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427" w:rsidRDefault="0002250F">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10172700</wp:posOffset>
            </wp:positionV>
            <wp:extent cx="317500" cy="4064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cstate="print"/>
                    <a:stretch>
                      <a:fillRect/>
                    </a:stretch>
                  </pic:blipFill>
                  <pic:spPr>
                    <a:xfrm>
                      <a:off x="0" y="0"/>
                      <a:ext cx="317500" cy="406400"/>
                    </a:xfrm>
                    <a:prstGeom prst="rect">
                      <a:avLst/>
                    </a:prstGeom>
                  </pic:spPr>
                </pic:pic>
              </a:graphicData>
            </a:graphic>
          </wp:anchor>
        </w:drawing>
      </w:r>
      <w:r>
        <w:rPr>
          <w:rFonts w:eastAsia="Times New Roman" w:cs="Times New Roman"/>
          <w:b/>
          <w:sz w:val="32"/>
        </w:rPr>
        <w:t>2023年普通高等学校招生全国统一考试（新课标卷） 理科综合生物学科</w:t>
      </w:r>
    </w:p>
    <w:p w:rsidR="00FF2427" w:rsidRDefault="0002250F">
      <w:pPr>
        <w:spacing w:line="360" w:lineRule="auto"/>
        <w:jc w:val="left"/>
      </w:pPr>
      <w:r>
        <w:t xml:space="preserve">1. </w:t>
      </w:r>
      <w:r>
        <w:rPr>
          <w:rFonts w:ascii="宋体" w:hAnsi="宋体"/>
        </w:rPr>
        <w:t>葡萄糖是人体所需</w:t>
      </w:r>
      <w:r>
        <w:rPr>
          <w:rFonts w:ascii="宋体" w:hAnsi="宋体"/>
          <w:noProof/>
        </w:rPr>
        <w:drawing>
          <wp:inline distT="0" distB="0" distL="0" distR="0">
            <wp:extent cx="133350" cy="1778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rPr>
        <w:t>一种单糖。下列关于人体内葡萄糖的叙述，错误的是（</w:t>
      </w:r>
      <w:r>
        <w:rPr>
          <w:rFonts w:eastAsia="Times New Roman" w:cs="Times New Roman"/>
        </w:rPr>
        <w:t xml:space="preserve">    </w:t>
      </w:r>
      <w:r>
        <w:rPr>
          <w:rFonts w:ascii="宋体" w:hAnsi="宋体"/>
        </w:rPr>
        <w:t>）</w:t>
      </w:r>
    </w:p>
    <w:p w:rsidR="00FF2427" w:rsidRDefault="0002250F">
      <w:pPr>
        <w:spacing w:line="360" w:lineRule="auto"/>
        <w:jc w:val="left"/>
        <w:textAlignment w:val="center"/>
      </w:pPr>
      <w:r>
        <w:t xml:space="preserve">A. </w:t>
      </w:r>
      <w:r>
        <w:rPr>
          <w:rFonts w:ascii="宋体" w:hAnsi="宋体"/>
        </w:rPr>
        <w:t>葡萄糖是人体血浆</w:t>
      </w:r>
      <w:r>
        <w:rPr>
          <w:rFonts w:ascii="宋体" w:hAnsi="宋体"/>
          <w:noProof/>
        </w:rPr>
        <w:drawing>
          <wp:inline distT="0" distB="0" distL="0" distR="0">
            <wp:extent cx="133350" cy="17780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rPr>
        <w:t>重要组成成分，其含量受激素的调节</w:t>
      </w:r>
    </w:p>
    <w:p w:rsidR="00FF2427" w:rsidRDefault="0002250F">
      <w:pPr>
        <w:spacing w:line="360" w:lineRule="auto"/>
        <w:jc w:val="left"/>
        <w:textAlignment w:val="center"/>
      </w:pPr>
      <w:r>
        <w:t xml:space="preserve">B. </w:t>
      </w:r>
      <w:r>
        <w:rPr>
          <w:rFonts w:ascii="宋体" w:hAnsi="宋体"/>
        </w:rPr>
        <w:t>葡萄糖是机体能量的重要来源，能经自由扩散通过细胞膜</w:t>
      </w:r>
    </w:p>
    <w:p w:rsidR="00FF2427" w:rsidRDefault="0002250F">
      <w:pPr>
        <w:spacing w:line="360" w:lineRule="auto"/>
        <w:jc w:val="left"/>
        <w:textAlignment w:val="center"/>
      </w:pPr>
      <w:r>
        <w:t xml:space="preserve">C. </w:t>
      </w:r>
      <w:r>
        <w:rPr>
          <w:rFonts w:ascii="宋体" w:hAnsi="宋体"/>
        </w:rPr>
        <w:t>血液中</w:t>
      </w:r>
      <w:r>
        <w:rPr>
          <w:rFonts w:ascii="宋体" w:hAnsi="宋体"/>
          <w:noProof/>
        </w:rPr>
        <w:drawing>
          <wp:inline distT="0" distB="0" distL="0" distR="0">
            <wp:extent cx="133350" cy="177800"/>
            <wp:effectExtent l="0" t="0" r="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rPr>
        <w:t>葡萄糖进入肝细胞可被氧化分解或转化为肝糖原</w:t>
      </w:r>
    </w:p>
    <w:p w:rsidR="00FF2427" w:rsidRDefault="0002250F">
      <w:pPr>
        <w:spacing w:line="360" w:lineRule="auto"/>
        <w:jc w:val="left"/>
        <w:textAlignment w:val="center"/>
        <w:rPr>
          <w:color w:val="000000"/>
        </w:rPr>
      </w:pPr>
      <w:r>
        <w:t xml:space="preserve">D. </w:t>
      </w:r>
      <w:r>
        <w:rPr>
          <w:rFonts w:ascii="宋体" w:hAnsi="宋体"/>
        </w:rPr>
        <w:t>血液中的葡萄糖进入人体脂肪组织细胞可转变为甘油三酯</w:t>
      </w:r>
    </w:p>
    <w:p w:rsidR="00FF2427" w:rsidRDefault="0002250F">
      <w:pPr>
        <w:spacing w:line="360" w:lineRule="auto"/>
        <w:jc w:val="left"/>
        <w:textAlignment w:val="center"/>
        <w:rPr>
          <w:color w:val="000000"/>
        </w:rPr>
      </w:pPr>
      <w:r>
        <w:rPr>
          <w:color w:val="000000"/>
        </w:rPr>
        <w:t xml:space="preserve">2. </w:t>
      </w:r>
      <w:r>
        <w:rPr>
          <w:rFonts w:ascii="宋体" w:hAnsi="宋体"/>
          <w:color w:val="000000"/>
        </w:rPr>
        <w:t>我国劳动人民在漫长的历史进程中，积累了丰富的生产、生活经验，并在实践中应用。生产和生活中常采取的一些措施如下。</w:t>
      </w:r>
    </w:p>
    <w:p w:rsidR="00FF2427" w:rsidRDefault="0002250F">
      <w:pPr>
        <w:spacing w:line="360" w:lineRule="auto"/>
        <w:jc w:val="left"/>
        <w:textAlignment w:val="center"/>
        <w:rPr>
          <w:color w:val="000000"/>
        </w:rPr>
      </w:pPr>
      <w:r>
        <w:rPr>
          <w:rFonts w:ascii="宋体" w:hAnsi="宋体"/>
          <w:color w:val="000000"/>
        </w:rPr>
        <w:t>①低温储存，即果实、蔬菜等收获后在低温条件下存放</w:t>
      </w:r>
    </w:p>
    <w:p w:rsidR="00FF2427" w:rsidRDefault="0002250F">
      <w:pPr>
        <w:spacing w:line="360" w:lineRule="auto"/>
        <w:jc w:val="left"/>
        <w:textAlignment w:val="center"/>
        <w:rPr>
          <w:color w:val="000000"/>
        </w:rPr>
      </w:pPr>
      <w:r>
        <w:rPr>
          <w:rFonts w:ascii="宋体" w:hAnsi="宋体"/>
          <w:color w:val="000000"/>
        </w:rPr>
        <w:t>②春化处理，即对某些作物萌发的种子或幼苗进行适度低温处理</w:t>
      </w:r>
    </w:p>
    <w:p w:rsidR="00FF2427" w:rsidRDefault="0002250F">
      <w:pPr>
        <w:spacing w:line="360" w:lineRule="auto"/>
        <w:jc w:val="left"/>
        <w:textAlignment w:val="center"/>
        <w:rPr>
          <w:color w:val="000000"/>
        </w:rPr>
      </w:pPr>
      <w:r>
        <w:rPr>
          <w:rFonts w:ascii="宋体" w:hAnsi="宋体"/>
          <w:color w:val="000000"/>
        </w:rPr>
        <w:t>③风干储藏，即小麦、玉米等种子收获后经适当风干处理后储藏</w:t>
      </w:r>
    </w:p>
    <w:p w:rsidR="00FF2427" w:rsidRDefault="0002250F">
      <w:pPr>
        <w:spacing w:line="360" w:lineRule="auto"/>
        <w:jc w:val="left"/>
        <w:textAlignment w:val="center"/>
        <w:rPr>
          <w:color w:val="000000"/>
        </w:rPr>
      </w:pPr>
      <w:r>
        <w:rPr>
          <w:rFonts w:ascii="宋体" w:hAnsi="宋体"/>
          <w:color w:val="000000"/>
        </w:rPr>
        <w:t>④光周期处理，即在作物生长的某一时期控制每天光照和黑暗的相对时长</w:t>
      </w:r>
    </w:p>
    <w:p w:rsidR="00FF2427" w:rsidRDefault="0002250F">
      <w:pPr>
        <w:spacing w:line="360" w:lineRule="auto"/>
        <w:jc w:val="left"/>
        <w:textAlignment w:val="center"/>
        <w:rPr>
          <w:color w:val="000000"/>
        </w:rPr>
      </w:pPr>
      <w:r>
        <w:rPr>
          <w:rFonts w:ascii="宋体" w:hAnsi="宋体"/>
          <w:color w:val="000000"/>
        </w:rPr>
        <w:t>⑤合理密植，即裁种作物时做到密度适当，行距、株距合理</w:t>
      </w:r>
    </w:p>
    <w:p w:rsidR="00FF2427" w:rsidRDefault="0002250F">
      <w:pPr>
        <w:spacing w:line="360" w:lineRule="auto"/>
        <w:jc w:val="left"/>
        <w:textAlignment w:val="center"/>
        <w:rPr>
          <w:color w:val="000000"/>
        </w:rPr>
      </w:pPr>
      <w:r>
        <w:rPr>
          <w:rFonts w:ascii="宋体" w:hAnsi="宋体"/>
          <w:color w:val="000000"/>
        </w:rPr>
        <w:t>⑥间作种植，即同一生长期内，在同一块土地上隔行种植两种高矮不同的作物</w:t>
      </w:r>
    </w:p>
    <w:p w:rsidR="00FF2427" w:rsidRDefault="0002250F">
      <w:pPr>
        <w:spacing w:line="360" w:lineRule="auto"/>
        <w:jc w:val="left"/>
        <w:textAlignment w:val="center"/>
        <w:rPr>
          <w:color w:val="000000"/>
        </w:rPr>
      </w:pPr>
      <w:r>
        <w:rPr>
          <w:rFonts w:ascii="宋体" w:hAnsi="宋体"/>
          <w:color w:val="000000"/>
        </w:rPr>
        <w:t>关于这些措施，下列说法合理的是（</w:t>
      </w:r>
      <w:r>
        <w:rPr>
          <w:rFonts w:eastAsia="Times New Roman" w:cs="Times New Roman"/>
          <w:color w:val="000000"/>
        </w:rPr>
        <w:t xml:space="preserve">    </w:t>
      </w:r>
      <w:r>
        <w:rPr>
          <w:rFonts w:ascii="宋体" w:hAnsi="宋体"/>
          <w:color w:val="000000"/>
        </w:rPr>
        <w:t>）</w:t>
      </w:r>
    </w:p>
    <w:p w:rsidR="00FF2427" w:rsidRDefault="0002250F">
      <w:pPr>
        <w:spacing w:line="360" w:lineRule="auto"/>
        <w:jc w:val="left"/>
        <w:textAlignment w:val="center"/>
        <w:rPr>
          <w:color w:val="000000"/>
        </w:rPr>
      </w:pPr>
      <w:r>
        <w:rPr>
          <w:color w:val="000000"/>
        </w:rPr>
        <w:t xml:space="preserve">A. </w:t>
      </w:r>
      <w:r>
        <w:rPr>
          <w:rFonts w:ascii="宋体" w:hAnsi="宋体"/>
          <w:color w:val="000000"/>
        </w:rPr>
        <w:t>措施②④分别反映了低温和昼夜长短与作物开花的关系</w:t>
      </w:r>
    </w:p>
    <w:p w:rsidR="00FF2427" w:rsidRDefault="0002250F">
      <w:pPr>
        <w:spacing w:line="360" w:lineRule="auto"/>
        <w:jc w:val="left"/>
        <w:textAlignment w:val="center"/>
        <w:rPr>
          <w:color w:val="000000"/>
        </w:rPr>
      </w:pPr>
      <w:r>
        <w:rPr>
          <w:color w:val="000000"/>
        </w:rPr>
        <w:t xml:space="preserve">B. </w:t>
      </w:r>
      <w:r>
        <w:rPr>
          <w:rFonts w:ascii="宋体" w:hAnsi="宋体"/>
          <w:color w:val="000000"/>
        </w:rPr>
        <w:t>措施③⑤的主要目的是降低有机物的消耗</w:t>
      </w:r>
    </w:p>
    <w:p w:rsidR="00FF2427" w:rsidRDefault="0002250F">
      <w:pPr>
        <w:spacing w:line="360" w:lineRule="auto"/>
        <w:jc w:val="left"/>
        <w:textAlignment w:val="center"/>
        <w:rPr>
          <w:color w:val="000000"/>
        </w:rPr>
      </w:pPr>
      <w:r>
        <w:rPr>
          <w:color w:val="000000"/>
        </w:rPr>
        <w:t xml:space="preserve">C. </w:t>
      </w:r>
      <w:r>
        <w:rPr>
          <w:rFonts w:ascii="宋体" w:hAnsi="宋体"/>
          <w:color w:val="000000"/>
        </w:rPr>
        <w:t>措施②⑤⑥的主要目的是促进作物的光合作用</w:t>
      </w:r>
    </w:p>
    <w:p w:rsidR="00FF2427" w:rsidRDefault="0002250F">
      <w:pPr>
        <w:spacing w:line="360" w:lineRule="auto"/>
        <w:jc w:val="left"/>
        <w:textAlignment w:val="center"/>
        <w:rPr>
          <w:color w:val="000000"/>
        </w:rPr>
      </w:pPr>
      <w:r>
        <w:rPr>
          <w:color w:val="000000"/>
        </w:rPr>
        <w:t xml:space="preserve">D. </w:t>
      </w:r>
      <w:r>
        <w:rPr>
          <w:rFonts w:ascii="宋体" w:hAnsi="宋体"/>
          <w:color w:val="000000"/>
        </w:rPr>
        <w:t>措施①③④的主要目的是降低作物或种子的呼吸作用强度</w:t>
      </w:r>
    </w:p>
    <w:p w:rsidR="00FF2427" w:rsidRDefault="0002250F">
      <w:pPr>
        <w:spacing w:line="360" w:lineRule="auto"/>
        <w:jc w:val="left"/>
        <w:textAlignment w:val="center"/>
        <w:rPr>
          <w:color w:val="000000"/>
        </w:rPr>
      </w:pPr>
      <w:r>
        <w:rPr>
          <w:color w:val="000000"/>
        </w:rPr>
        <w:t xml:space="preserve">3. </w:t>
      </w:r>
      <w:r>
        <w:rPr>
          <w:rFonts w:ascii="宋体" w:hAnsi="宋体"/>
          <w:color w:val="000000"/>
        </w:rPr>
        <w:t>人体内的免疫细胞是体液免疫和细胞免疫过程的重要参与者。下列叙述正确的是（</w:t>
      </w:r>
      <w:r>
        <w:rPr>
          <w:rFonts w:eastAsia="Times New Roman" w:cs="Times New Roman"/>
          <w:color w:val="000000"/>
        </w:rPr>
        <w:t xml:space="preserve">    </w:t>
      </w:r>
      <w:r>
        <w:rPr>
          <w:rFonts w:ascii="宋体" w:hAnsi="宋体"/>
          <w:color w:val="000000"/>
        </w:rPr>
        <w:t>）</w:t>
      </w:r>
    </w:p>
    <w:p w:rsidR="00FF2427" w:rsidRDefault="0002250F">
      <w:pPr>
        <w:spacing w:line="360" w:lineRule="auto"/>
        <w:jc w:val="left"/>
        <w:textAlignment w:val="center"/>
        <w:rPr>
          <w:color w:val="000000"/>
        </w:rPr>
      </w:pPr>
      <w:r>
        <w:rPr>
          <w:rFonts w:ascii="宋体" w:hAnsi="宋体"/>
          <w:color w:val="000000"/>
        </w:rPr>
        <w:t>①免疫细胞表面的受体可识别细菌、病毒等入侵机体的病原体</w:t>
      </w:r>
    </w:p>
    <w:p w:rsidR="00FF2427" w:rsidRDefault="0002250F">
      <w:pPr>
        <w:spacing w:line="360" w:lineRule="auto"/>
        <w:jc w:val="left"/>
        <w:textAlignment w:val="center"/>
        <w:rPr>
          <w:color w:val="000000"/>
        </w:rPr>
      </w:pPr>
      <w:r>
        <w:rPr>
          <w:rFonts w:ascii="宋体" w:hAnsi="宋体"/>
          <w:color w:val="000000"/>
        </w:rPr>
        <w:t>②树突状细胞能够处理和呈递抗原，淋巴细胞不能呈递抗原</w:t>
      </w:r>
    </w:p>
    <w:p w:rsidR="00FF2427" w:rsidRDefault="0002250F">
      <w:pPr>
        <w:spacing w:line="360" w:lineRule="auto"/>
        <w:jc w:val="left"/>
        <w:textAlignment w:val="center"/>
        <w:rPr>
          <w:color w:val="000000"/>
        </w:rPr>
      </w:pPr>
      <w:r>
        <w:rPr>
          <w:rFonts w:ascii="宋体" w:hAnsi="宋体"/>
          <w:color w:val="000000"/>
        </w:rPr>
        <w:t>③辅助性</w:t>
      </w:r>
      <w:r>
        <w:rPr>
          <w:rFonts w:eastAsia="Times New Roman" w:cs="Times New Roman"/>
          <w:color w:val="000000"/>
        </w:rPr>
        <w:t>T</w:t>
      </w:r>
      <w:r>
        <w:rPr>
          <w:rFonts w:ascii="宋体" w:hAnsi="宋体"/>
          <w:color w:val="000000"/>
        </w:rPr>
        <w:t>细胞参与体液免疫过程而不参与细胞免疫过程</w:t>
      </w:r>
    </w:p>
    <w:p w:rsidR="00FF2427" w:rsidRDefault="0002250F">
      <w:pPr>
        <w:spacing w:line="360" w:lineRule="auto"/>
        <w:jc w:val="left"/>
        <w:textAlignment w:val="center"/>
        <w:rPr>
          <w:color w:val="000000"/>
        </w:rPr>
      </w:pPr>
      <w:r>
        <w:rPr>
          <w:rFonts w:ascii="宋体" w:hAnsi="宋体"/>
          <w:color w:val="000000"/>
        </w:rPr>
        <w:t>④体液免疫可产生记忆</w:t>
      </w:r>
      <w:r>
        <w:rPr>
          <w:rFonts w:eastAsia="Times New Roman" w:cs="Times New Roman"/>
          <w:color w:val="000000"/>
        </w:rPr>
        <w:t>B</w:t>
      </w:r>
      <w:r>
        <w:rPr>
          <w:rFonts w:ascii="宋体" w:hAnsi="宋体"/>
          <w:color w:val="000000"/>
        </w:rPr>
        <w:t>细胞，细胞免疫可产生记忆</w:t>
      </w:r>
      <w:r>
        <w:rPr>
          <w:rFonts w:eastAsia="Times New Roman" w:cs="Times New Roman"/>
          <w:color w:val="000000"/>
        </w:rPr>
        <w:t>T</w:t>
      </w:r>
      <w:r>
        <w:rPr>
          <w:rFonts w:ascii="宋体" w:hAnsi="宋体"/>
          <w:color w:val="000000"/>
        </w:rPr>
        <w:t>细胞</w:t>
      </w:r>
    </w:p>
    <w:p w:rsidR="00FF2427" w:rsidRDefault="0002250F">
      <w:pPr>
        <w:spacing w:line="360" w:lineRule="auto"/>
        <w:jc w:val="left"/>
        <w:textAlignment w:val="center"/>
        <w:rPr>
          <w:color w:val="000000"/>
        </w:rPr>
      </w:pPr>
      <w:r>
        <w:rPr>
          <w:rFonts w:ascii="宋体" w:hAnsi="宋体"/>
          <w:color w:val="000000"/>
        </w:rPr>
        <w:t>⑤某些致病细菌感染人体既可引发体液免疫又可引发细胞免疫</w:t>
      </w:r>
    </w:p>
    <w:p w:rsidR="00FF2427" w:rsidRDefault="000225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t xml:space="preserve">B. </w:t>
      </w:r>
      <w:r>
        <w:rPr>
          <w:rFonts w:ascii="宋体" w:hAnsi="宋体"/>
          <w:color w:val="000000"/>
        </w:rPr>
        <w:t>①④⑤</w:t>
      </w:r>
      <w:r>
        <w:rPr>
          <w:color w:val="000000"/>
        </w:rPr>
        <w:tab/>
        <w:t xml:space="preserve">C. </w:t>
      </w:r>
      <w:r>
        <w:rPr>
          <w:rFonts w:ascii="宋体" w:hAnsi="宋体"/>
          <w:color w:val="000000"/>
        </w:rPr>
        <w:t>②③⑤</w:t>
      </w:r>
      <w:r>
        <w:rPr>
          <w:color w:val="000000"/>
        </w:rPr>
        <w:tab/>
        <w:t xml:space="preserve">D. </w:t>
      </w:r>
      <w:r>
        <w:rPr>
          <w:rFonts w:ascii="宋体" w:hAnsi="宋体"/>
          <w:color w:val="000000"/>
        </w:rPr>
        <w:t>③④⑤</w:t>
      </w:r>
    </w:p>
    <w:p w:rsidR="00FF2427" w:rsidRDefault="0002250F">
      <w:pPr>
        <w:spacing w:line="360" w:lineRule="auto"/>
        <w:jc w:val="left"/>
        <w:textAlignment w:val="center"/>
        <w:rPr>
          <w:color w:val="000000"/>
        </w:rPr>
      </w:pPr>
      <w:r>
        <w:rPr>
          <w:color w:val="000000"/>
        </w:rPr>
        <w:t xml:space="preserve">4. </w:t>
      </w:r>
      <w:r>
        <w:rPr>
          <w:rFonts w:ascii="宋体" w:hAnsi="宋体"/>
          <w:color w:val="000000"/>
        </w:rPr>
        <w:t>为了研究和保护我国东北地区某自然保护区内的野生哺乳动物资源，研究人员采用红外触发相机自动拍摄技术获得了该保护区内某些野生哺乳动物资源的相应数据，为生态学研究提供了相关依据。下列叙述错误的是（</w:t>
      </w:r>
      <w:r>
        <w:rPr>
          <w:rFonts w:eastAsia="Times New Roman" w:cs="Times New Roman"/>
          <w:color w:val="000000"/>
        </w:rPr>
        <w:t xml:space="preserve">    </w:t>
      </w:r>
      <w:r>
        <w:rPr>
          <w:rFonts w:ascii="宋体" w:hAnsi="宋体"/>
          <w:color w:val="000000"/>
        </w:rPr>
        <w:t>）</w:t>
      </w:r>
    </w:p>
    <w:p w:rsidR="00FF2427" w:rsidRDefault="0002250F">
      <w:pPr>
        <w:spacing w:line="360" w:lineRule="auto"/>
        <w:jc w:val="left"/>
        <w:textAlignment w:val="center"/>
        <w:rPr>
          <w:color w:val="000000"/>
        </w:rPr>
      </w:pPr>
      <w:r>
        <w:rPr>
          <w:color w:val="000000"/>
        </w:rPr>
        <w:lastRenderedPageBreak/>
        <w:t xml:space="preserve">A. </w:t>
      </w:r>
      <w:r>
        <w:rPr>
          <w:rFonts w:ascii="宋体" w:hAnsi="宋体"/>
          <w:color w:val="000000"/>
        </w:rPr>
        <w:t>通过对数据的分析和处理，可以了解保护区内大型野生哺乳动物的物种丰富度</w:t>
      </w:r>
    </w:p>
    <w:p w:rsidR="00FF2427" w:rsidRDefault="0002250F">
      <w:pPr>
        <w:spacing w:line="360" w:lineRule="auto"/>
        <w:jc w:val="left"/>
        <w:textAlignment w:val="center"/>
        <w:rPr>
          <w:color w:val="000000"/>
        </w:rPr>
      </w:pPr>
      <w:r>
        <w:rPr>
          <w:color w:val="000000"/>
        </w:rPr>
        <w:t xml:space="preserve">B. </w:t>
      </w:r>
      <w:r>
        <w:rPr>
          <w:rFonts w:ascii="宋体" w:hAnsi="宋体"/>
          <w:color w:val="000000"/>
        </w:rPr>
        <w:t>与标记重捕法相比，采用该技术进行调查对野生哺乳动物的生活干扰相对较小</w:t>
      </w:r>
    </w:p>
    <w:p w:rsidR="00FF2427" w:rsidRDefault="0002250F">
      <w:pPr>
        <w:spacing w:line="360" w:lineRule="auto"/>
        <w:jc w:val="left"/>
        <w:textAlignment w:val="center"/>
        <w:rPr>
          <w:color w:val="000000"/>
        </w:rPr>
      </w:pPr>
      <w:r>
        <w:rPr>
          <w:color w:val="000000"/>
        </w:rPr>
        <w:t xml:space="preserve">C. </w:t>
      </w:r>
      <w:r>
        <w:rPr>
          <w:rFonts w:ascii="宋体" w:hAnsi="宋体"/>
          <w:color w:val="000000"/>
        </w:rPr>
        <w:t>采用红外触发相机拍摄技术可调查生活在该自然保护区内东北豹的种群密度</w:t>
      </w:r>
    </w:p>
    <w:p w:rsidR="00FF2427" w:rsidRDefault="0002250F">
      <w:pPr>
        <w:spacing w:line="360" w:lineRule="auto"/>
        <w:jc w:val="left"/>
        <w:textAlignment w:val="center"/>
        <w:rPr>
          <w:color w:val="000000"/>
        </w:rPr>
      </w:pPr>
      <w:r>
        <w:rPr>
          <w:color w:val="000000"/>
        </w:rPr>
        <w:t xml:space="preserve">D. </w:t>
      </w:r>
      <w:r>
        <w:rPr>
          <w:rFonts w:ascii="宋体" w:hAnsi="宋体"/>
          <w:color w:val="000000"/>
        </w:rPr>
        <w:t>该技术能调查保护区内东北豹种群中成年个体数量，不能调查幼年个体数量</w:t>
      </w:r>
    </w:p>
    <w:p w:rsidR="00FF2427" w:rsidRDefault="0002250F">
      <w:pPr>
        <w:spacing w:line="360" w:lineRule="auto"/>
        <w:jc w:val="left"/>
        <w:textAlignment w:val="center"/>
        <w:rPr>
          <w:color w:val="000000"/>
        </w:rPr>
      </w:pPr>
      <w:r>
        <w:rPr>
          <w:color w:val="000000"/>
        </w:rPr>
        <w:t xml:space="preserve">5. </w:t>
      </w:r>
      <w:r>
        <w:rPr>
          <w:rFonts w:ascii="宋体" w:hAnsi="宋体"/>
          <w:color w:val="000000"/>
        </w:rPr>
        <w:t>某研究小组从野生型高秆（显性）玉米中获得了</w:t>
      </w:r>
      <w:r>
        <w:rPr>
          <w:rFonts w:eastAsia="Times New Roman" w:cs="Times New Roman"/>
          <w:color w:val="000000"/>
        </w:rPr>
        <w:t>2</w:t>
      </w:r>
      <w:r>
        <w:rPr>
          <w:rFonts w:ascii="宋体" w:hAnsi="宋体"/>
          <w:color w:val="000000"/>
        </w:rPr>
        <w:t>个矮秆突变体，为了研究这</w:t>
      </w:r>
      <w:r>
        <w:rPr>
          <w:rFonts w:eastAsia="Times New Roman" w:cs="Times New Roman"/>
          <w:color w:val="000000"/>
        </w:rPr>
        <w:t>2</w:t>
      </w:r>
      <w:r>
        <w:rPr>
          <w:rFonts w:ascii="宋体" w:hAnsi="宋体"/>
          <w:color w:val="000000"/>
        </w:rPr>
        <w:t>个突变体的基因型，该小组让这</w:t>
      </w:r>
      <w:r>
        <w:rPr>
          <w:rFonts w:eastAsia="Times New Roman" w:cs="Times New Roman"/>
          <w:color w:val="000000"/>
        </w:rPr>
        <w:t>2</w:t>
      </w:r>
      <w:r>
        <w:rPr>
          <w:rFonts w:ascii="宋体" w:hAnsi="宋体"/>
          <w:color w:val="000000"/>
        </w:rPr>
        <w:t>个矮秆突变体（亲本）杂交得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自交得</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，发现</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中表型及其比例是高秆</w:t>
      </w:r>
      <w:r>
        <w:rPr>
          <w:rFonts w:eastAsia="Times New Roman" w:cs="Times New Roman"/>
          <w:color w:val="000000"/>
        </w:rPr>
        <w:t>:</w:t>
      </w:r>
      <w:r>
        <w:rPr>
          <w:rFonts w:ascii="宋体" w:hAnsi="宋体"/>
          <w:color w:val="000000"/>
        </w:rPr>
        <w:t>矮秆</w:t>
      </w:r>
      <w:r>
        <w:rPr>
          <w:rFonts w:eastAsia="Times New Roman" w:cs="Times New Roman"/>
          <w:color w:val="000000"/>
        </w:rPr>
        <w:t>:</w:t>
      </w:r>
      <w:r>
        <w:rPr>
          <w:rFonts w:ascii="宋体" w:hAnsi="宋体"/>
          <w:color w:val="000000"/>
        </w:rPr>
        <w:t>极矮秆</w:t>
      </w:r>
      <w:r>
        <w:rPr>
          <w:rFonts w:eastAsia="Times New Roman" w:cs="Times New Roman"/>
          <w:color w:val="000000"/>
        </w:rPr>
        <w:t>=9:6:1</w:t>
      </w:r>
      <w:r>
        <w:rPr>
          <w:rFonts w:ascii="宋体" w:hAnsi="宋体"/>
          <w:color w:val="000000"/>
        </w:rPr>
        <w:t>。若用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表示显性基因，则下列相关推测错误的是（</w:t>
      </w:r>
      <w:r>
        <w:rPr>
          <w:rFonts w:eastAsia="Times New Roman" w:cs="Times New Roman"/>
          <w:color w:val="000000"/>
        </w:rPr>
        <w:t xml:space="preserve">    </w:t>
      </w:r>
      <w:r>
        <w:rPr>
          <w:rFonts w:ascii="宋体" w:hAnsi="宋体"/>
          <w:color w:val="000000"/>
        </w:rPr>
        <w:t>）</w:t>
      </w:r>
    </w:p>
    <w:p w:rsidR="00FF2427" w:rsidRDefault="0002250F">
      <w:pPr>
        <w:spacing w:line="360" w:lineRule="auto"/>
        <w:jc w:val="left"/>
        <w:textAlignment w:val="center"/>
        <w:rPr>
          <w:color w:val="000000"/>
        </w:rPr>
      </w:pPr>
      <w:r>
        <w:rPr>
          <w:color w:val="000000"/>
        </w:rPr>
        <w:t xml:space="preserve">A. </w:t>
      </w:r>
      <w:r>
        <w:rPr>
          <w:rFonts w:ascii="宋体" w:hAnsi="宋体"/>
          <w:color w:val="000000"/>
        </w:rPr>
        <w:t>亲本的基因型为</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的基因型为</w:t>
      </w:r>
      <w:r>
        <w:rPr>
          <w:rFonts w:eastAsia="Times New Roman" w:cs="Times New Roman"/>
          <w:color w:val="000000"/>
        </w:rPr>
        <w:t>AaBb</w:t>
      </w:r>
    </w:p>
    <w:p w:rsidR="00FF2427" w:rsidRDefault="0002250F">
      <w:pPr>
        <w:spacing w:line="360" w:lineRule="auto"/>
        <w:jc w:val="left"/>
        <w:textAlignment w:val="center"/>
        <w:rPr>
          <w:color w:val="000000"/>
        </w:rPr>
      </w:pPr>
      <w:r>
        <w:rPr>
          <w:color w:val="000000"/>
        </w:rPr>
        <w:t xml:space="preserve">B.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矮秆的基因型有</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，共</w:t>
      </w:r>
      <w:r>
        <w:rPr>
          <w:rFonts w:eastAsia="Times New Roman" w:cs="Times New Roman"/>
          <w:color w:val="000000"/>
        </w:rPr>
        <w:t>4</w:t>
      </w:r>
      <w:r>
        <w:rPr>
          <w:rFonts w:ascii="宋体" w:hAnsi="宋体"/>
          <w:color w:val="000000"/>
        </w:rPr>
        <w:t>种</w:t>
      </w:r>
    </w:p>
    <w:p w:rsidR="00FF2427" w:rsidRDefault="0002250F">
      <w:pPr>
        <w:spacing w:line="360" w:lineRule="auto"/>
        <w:jc w:val="left"/>
        <w:textAlignment w:val="center"/>
        <w:rPr>
          <w:color w:val="000000"/>
        </w:rPr>
      </w:pPr>
      <w:r>
        <w:rPr>
          <w:color w:val="000000"/>
        </w:rPr>
        <w:t xml:space="preserve">C. </w:t>
      </w:r>
      <w:r>
        <w:rPr>
          <w:rFonts w:ascii="宋体" w:hAnsi="宋体"/>
          <w:color w:val="000000"/>
        </w:rPr>
        <w:t>基因型是</w:t>
      </w:r>
      <w:r>
        <w:rPr>
          <w:rFonts w:eastAsia="Times New Roman" w:cs="Times New Roman"/>
          <w:color w:val="000000"/>
        </w:rPr>
        <w:t>AABB</w:t>
      </w:r>
      <w:r>
        <w:rPr>
          <w:rFonts w:ascii="宋体" w:hAnsi="宋体"/>
          <w:color w:val="000000"/>
        </w:rPr>
        <w:t>的个体为高秆，基因型是</w:t>
      </w:r>
      <w:r>
        <w:rPr>
          <w:rFonts w:eastAsia="Times New Roman" w:cs="Times New Roman"/>
          <w:color w:val="000000"/>
        </w:rPr>
        <w:t>aabb</w:t>
      </w:r>
      <w:r>
        <w:rPr>
          <w:rFonts w:ascii="宋体" w:hAnsi="宋体"/>
          <w:color w:val="000000"/>
        </w:rPr>
        <w:t>的个体为极矮秆</w:t>
      </w:r>
    </w:p>
    <w:p w:rsidR="00FF2427" w:rsidRDefault="0002250F">
      <w:pPr>
        <w:spacing w:line="360" w:lineRule="auto"/>
        <w:jc w:val="left"/>
        <w:textAlignment w:val="center"/>
        <w:rPr>
          <w:color w:val="000000"/>
        </w:rPr>
      </w:pPr>
      <w:r>
        <w:rPr>
          <w:color w:val="000000"/>
        </w:rPr>
        <w:t xml:space="preserve">D.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矮秆中纯合子所占比例为</w:t>
      </w:r>
      <w:r>
        <w:rPr>
          <w:rFonts w:eastAsia="Times New Roman" w:cs="Times New Roman"/>
          <w:color w:val="000000"/>
        </w:rPr>
        <w:t>1/2</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高秆中纯合子所占比例为</w:t>
      </w:r>
      <w:r>
        <w:rPr>
          <w:rFonts w:eastAsia="Times New Roman" w:cs="Times New Roman"/>
          <w:color w:val="000000"/>
        </w:rPr>
        <w:t>1/16</w:t>
      </w:r>
    </w:p>
    <w:p w:rsidR="00FF2427" w:rsidRDefault="0002250F">
      <w:pPr>
        <w:spacing w:line="360" w:lineRule="auto"/>
        <w:jc w:val="left"/>
        <w:textAlignment w:val="center"/>
        <w:rPr>
          <w:color w:val="000000"/>
        </w:rPr>
      </w:pPr>
      <w:r>
        <w:rPr>
          <w:color w:val="000000"/>
        </w:rPr>
        <w:t xml:space="preserve">6. </w:t>
      </w:r>
      <w:r>
        <w:rPr>
          <w:rFonts w:ascii="宋体" w:hAnsi="宋体"/>
          <w:color w:val="000000"/>
        </w:rPr>
        <w:t>某同学拟用限制酶（酶</w:t>
      </w:r>
      <w:r>
        <w:rPr>
          <w:rFonts w:eastAsia="Times New Roman" w:cs="Times New Roman"/>
          <w:color w:val="000000"/>
        </w:rPr>
        <w:t>1</w:t>
      </w:r>
      <w:r>
        <w:rPr>
          <w:rFonts w:ascii="宋体" w:hAnsi="宋体"/>
          <w:color w:val="000000"/>
        </w:rPr>
        <w:t>、酶</w:t>
      </w:r>
      <w:r>
        <w:rPr>
          <w:rFonts w:eastAsia="Times New Roman" w:cs="Times New Roman"/>
          <w:color w:val="000000"/>
        </w:rPr>
        <w:t>2</w:t>
      </w:r>
      <w:r>
        <w:rPr>
          <w:rFonts w:ascii="宋体" w:hAnsi="宋体"/>
          <w:color w:val="000000"/>
        </w:rPr>
        <w:t>、酶</w:t>
      </w:r>
      <w:r>
        <w:rPr>
          <w:rFonts w:eastAsia="Times New Roman" w:cs="Times New Roman"/>
          <w:color w:val="000000"/>
        </w:rPr>
        <w:t>3</w:t>
      </w:r>
      <w:r>
        <w:rPr>
          <w:rFonts w:ascii="宋体" w:hAnsi="宋体"/>
          <w:color w:val="000000"/>
        </w:rPr>
        <w:t>和酶</w:t>
      </w:r>
      <w:r>
        <w:rPr>
          <w:rFonts w:eastAsia="Times New Roman" w:cs="Times New Roman"/>
          <w:color w:val="000000"/>
        </w:rPr>
        <w:t>4</w:t>
      </w:r>
      <w:r>
        <w:rPr>
          <w:rFonts w:ascii="宋体" w:hAnsi="宋体"/>
          <w:color w:val="000000"/>
        </w:rPr>
        <w:t>）、</w:t>
      </w:r>
      <w:r>
        <w:rPr>
          <w:rFonts w:eastAsia="Times New Roman" w:cs="Times New Roman"/>
          <w:color w:val="000000"/>
        </w:rPr>
        <w:t>DNA</w:t>
      </w:r>
      <w:r>
        <w:rPr>
          <w:rFonts w:ascii="宋体" w:hAnsi="宋体"/>
          <w:color w:val="000000"/>
        </w:rPr>
        <w:t>连接酶为工具，将目的基因（两端含相应限制酶的识别序列和切割位点）和质粒进行切割、连接，以构建重组表达载体。限制酶的切割位点如图所示。</w:t>
      </w:r>
    </w:p>
    <w:p w:rsidR="00FF2427" w:rsidRDefault="0002250F">
      <w:pPr>
        <w:spacing w:line="360" w:lineRule="auto"/>
        <w:jc w:val="left"/>
        <w:textAlignment w:val="center"/>
        <w:rPr>
          <w:color w:val="000000"/>
        </w:rPr>
      </w:pPr>
      <w:r>
        <w:rPr>
          <w:noProof/>
          <w:color w:val="000000"/>
        </w:rPr>
        <w:drawing>
          <wp:inline distT="0" distB="0" distL="0" distR="0">
            <wp:extent cx="1323975"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323975" cy="1123950"/>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85825" cy="7524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885825" cy="752475"/>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47725" cy="7715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47725" cy="771525"/>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85825" cy="762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85825" cy="762000"/>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763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76300" cy="800100"/>
                    </a:xfrm>
                    <a:prstGeom prst="rect">
                      <a:avLst/>
                    </a:prstGeom>
                  </pic:spPr>
                </pic:pic>
              </a:graphicData>
            </a:graphic>
          </wp:inline>
        </w:drawing>
      </w:r>
    </w:p>
    <w:p w:rsidR="00FF2427" w:rsidRDefault="0002250F">
      <w:pPr>
        <w:spacing w:line="360" w:lineRule="auto"/>
        <w:jc w:val="left"/>
        <w:textAlignment w:val="center"/>
        <w:rPr>
          <w:color w:val="000000"/>
        </w:rPr>
      </w:pPr>
      <w:r>
        <w:rPr>
          <w:rFonts w:ascii="宋体" w:hAnsi="宋体"/>
          <w:color w:val="000000"/>
        </w:rPr>
        <w:t>下列重组表达载体构建方案合理且效率最高的是（</w:t>
      </w:r>
      <w:r>
        <w:rPr>
          <w:rFonts w:eastAsia="Times New Roman" w:cs="Times New Roman"/>
          <w:color w:val="000000"/>
        </w:rPr>
        <w:t xml:space="preserve">    </w:t>
      </w:r>
      <w:r>
        <w:rPr>
          <w:rFonts w:ascii="宋体" w:hAnsi="宋体"/>
          <w:color w:val="000000"/>
        </w:rPr>
        <w:t>）</w:t>
      </w:r>
    </w:p>
    <w:p w:rsidR="00FF2427" w:rsidRDefault="0002250F">
      <w:pPr>
        <w:spacing w:line="360" w:lineRule="auto"/>
        <w:jc w:val="left"/>
        <w:textAlignment w:val="center"/>
        <w:rPr>
          <w:color w:val="000000"/>
        </w:rPr>
      </w:pPr>
      <w:r>
        <w:rPr>
          <w:color w:val="000000"/>
        </w:rPr>
        <w:t xml:space="preserve">A. </w:t>
      </w:r>
      <w:r>
        <w:rPr>
          <w:rFonts w:ascii="宋体" w:hAnsi="宋体"/>
          <w:color w:val="000000"/>
        </w:rPr>
        <w:t>质粒和目</w:t>
      </w:r>
      <w:r>
        <w:rPr>
          <w:rFonts w:ascii="宋体" w:hAnsi="宋体"/>
          <w:noProof/>
          <w:color w:val="000000"/>
        </w:rPr>
        <w:drawing>
          <wp:inline distT="0" distB="0" distL="0" distR="0">
            <wp:extent cx="133350" cy="177800"/>
            <wp:effectExtent l="0" t="0" r="0" b="0"/>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基因都用酶</w:t>
      </w:r>
      <w:r>
        <w:rPr>
          <w:rFonts w:eastAsia="Times New Roman" w:cs="Times New Roman"/>
          <w:color w:val="000000"/>
        </w:rPr>
        <w:t>3</w:t>
      </w:r>
      <w:r>
        <w:rPr>
          <w:rFonts w:ascii="宋体" w:hAnsi="宋体"/>
          <w:color w:val="000000"/>
        </w:rPr>
        <w:t>切割，用</w:t>
      </w:r>
      <w:r>
        <w:rPr>
          <w:rFonts w:eastAsia="Times New Roman" w:cs="Times New Roman"/>
          <w:i/>
          <w:color w:val="000000"/>
        </w:rPr>
        <w:t>E</w:t>
      </w:r>
      <w:r>
        <w:rPr>
          <w:rFonts w:eastAsia="Times New Roman" w:cs="Times New Roman"/>
          <w:color w:val="000000"/>
        </w:rPr>
        <w:t>.</w:t>
      </w:r>
      <w:r>
        <w:rPr>
          <w:rFonts w:eastAsia="Times New Roman" w:cs="Times New Roman"/>
          <w:i/>
          <w:color w:val="000000"/>
        </w:rPr>
        <w:t xml:space="preserve"> coli</w:t>
      </w:r>
      <w:r>
        <w:rPr>
          <w:rFonts w:eastAsia="Times New Roman" w:cs="Times New Roman"/>
          <w:color w:val="000000"/>
        </w:rPr>
        <w:t xml:space="preserve"> DNA</w:t>
      </w:r>
      <w:r>
        <w:rPr>
          <w:rFonts w:ascii="宋体" w:hAnsi="宋体"/>
          <w:color w:val="000000"/>
        </w:rPr>
        <w:t>连接酶连接</w:t>
      </w:r>
    </w:p>
    <w:p w:rsidR="00FF2427" w:rsidRDefault="0002250F">
      <w:pPr>
        <w:spacing w:line="360" w:lineRule="auto"/>
        <w:jc w:val="left"/>
        <w:textAlignment w:val="center"/>
        <w:rPr>
          <w:color w:val="000000"/>
        </w:rPr>
      </w:pPr>
      <w:r>
        <w:rPr>
          <w:color w:val="000000"/>
        </w:rPr>
        <w:t xml:space="preserve">B. </w:t>
      </w:r>
      <w:r>
        <w:rPr>
          <w:rFonts w:ascii="宋体" w:hAnsi="宋体"/>
          <w:color w:val="000000"/>
        </w:rPr>
        <w:t>质粒用酶</w:t>
      </w:r>
      <w:r>
        <w:rPr>
          <w:rFonts w:eastAsia="Times New Roman" w:cs="Times New Roman"/>
          <w:color w:val="000000"/>
        </w:rPr>
        <w:t>3</w:t>
      </w:r>
      <w:r>
        <w:rPr>
          <w:rFonts w:ascii="宋体" w:hAnsi="宋体"/>
          <w:color w:val="000000"/>
        </w:rPr>
        <w:t>切割、目的基因用酶</w:t>
      </w:r>
      <w:r>
        <w:rPr>
          <w:rFonts w:eastAsia="Times New Roman" w:cs="Times New Roman"/>
          <w:color w:val="000000"/>
        </w:rPr>
        <w:t>1</w:t>
      </w:r>
      <w:r>
        <w:rPr>
          <w:rFonts w:ascii="宋体" w:hAnsi="宋体"/>
          <w:color w:val="000000"/>
        </w:rPr>
        <w:t>切割，用</w:t>
      </w:r>
      <w:r>
        <w:rPr>
          <w:rFonts w:eastAsia="Times New Roman" w:cs="Times New Roman"/>
          <w:color w:val="000000"/>
        </w:rPr>
        <w:t>T4 DNA</w:t>
      </w:r>
      <w:r>
        <w:rPr>
          <w:rFonts w:ascii="宋体" w:hAnsi="宋体"/>
          <w:color w:val="000000"/>
        </w:rPr>
        <w:t>连接酶连接</w:t>
      </w:r>
    </w:p>
    <w:p w:rsidR="00FF2427" w:rsidRDefault="0002250F">
      <w:pPr>
        <w:spacing w:line="360" w:lineRule="auto"/>
        <w:jc w:val="left"/>
        <w:textAlignment w:val="center"/>
        <w:rPr>
          <w:color w:val="000000"/>
        </w:rPr>
      </w:pPr>
      <w:r>
        <w:rPr>
          <w:color w:val="000000"/>
        </w:rPr>
        <w:t xml:space="preserve">C. </w:t>
      </w:r>
      <w:r>
        <w:rPr>
          <w:rFonts w:ascii="宋体" w:hAnsi="宋体"/>
          <w:color w:val="000000"/>
        </w:rPr>
        <w:t>质粒和目的基因都用酶</w:t>
      </w:r>
      <w:r>
        <w:rPr>
          <w:rFonts w:eastAsia="Times New Roman" w:cs="Times New Roman"/>
          <w:color w:val="000000"/>
        </w:rPr>
        <w:t>1</w:t>
      </w:r>
      <w:r>
        <w:rPr>
          <w:rFonts w:ascii="宋体" w:hAnsi="宋体"/>
          <w:color w:val="000000"/>
        </w:rPr>
        <w:t>和酶</w:t>
      </w:r>
      <w:r>
        <w:rPr>
          <w:rFonts w:eastAsia="Times New Roman" w:cs="Times New Roman"/>
          <w:color w:val="000000"/>
        </w:rPr>
        <w:t>2</w:t>
      </w:r>
      <w:r>
        <w:rPr>
          <w:rFonts w:ascii="宋体" w:hAnsi="宋体"/>
          <w:color w:val="000000"/>
        </w:rPr>
        <w:t>切割，用</w:t>
      </w:r>
      <w:r>
        <w:rPr>
          <w:rFonts w:eastAsia="Times New Roman" w:cs="Times New Roman"/>
          <w:color w:val="000000"/>
        </w:rPr>
        <w:t>T4 DNA</w:t>
      </w:r>
      <w:r>
        <w:rPr>
          <w:rFonts w:ascii="宋体" w:hAnsi="宋体"/>
          <w:color w:val="000000"/>
        </w:rPr>
        <w:t>连接酶连接</w:t>
      </w:r>
    </w:p>
    <w:p w:rsidR="00FF2427" w:rsidRDefault="0002250F">
      <w:pPr>
        <w:spacing w:line="360" w:lineRule="auto"/>
        <w:jc w:val="left"/>
        <w:textAlignment w:val="center"/>
        <w:rPr>
          <w:color w:val="000000"/>
        </w:rPr>
      </w:pPr>
      <w:r>
        <w:rPr>
          <w:color w:val="000000"/>
        </w:rPr>
        <w:t xml:space="preserve">D. </w:t>
      </w:r>
      <w:r>
        <w:rPr>
          <w:rFonts w:ascii="宋体" w:hAnsi="宋体"/>
          <w:color w:val="000000"/>
        </w:rPr>
        <w:t>质粒和目的基因都用酶</w:t>
      </w:r>
      <w:r>
        <w:rPr>
          <w:rFonts w:eastAsia="Times New Roman" w:cs="Times New Roman"/>
          <w:color w:val="000000"/>
        </w:rPr>
        <w:t>2</w:t>
      </w:r>
      <w:r>
        <w:rPr>
          <w:rFonts w:ascii="宋体" w:hAnsi="宋体"/>
          <w:color w:val="000000"/>
        </w:rPr>
        <w:t>和酶</w:t>
      </w:r>
      <w:r>
        <w:rPr>
          <w:rFonts w:eastAsia="Times New Roman" w:cs="Times New Roman"/>
          <w:color w:val="000000"/>
        </w:rPr>
        <w:t>4</w:t>
      </w:r>
      <w:r>
        <w:rPr>
          <w:rFonts w:ascii="宋体" w:hAnsi="宋体"/>
          <w:color w:val="000000"/>
        </w:rPr>
        <w:t>切割，用</w:t>
      </w:r>
      <w:r>
        <w:rPr>
          <w:rFonts w:eastAsia="Times New Roman" w:cs="Times New Roman"/>
          <w:i/>
          <w:color w:val="000000"/>
        </w:rPr>
        <w:t>E</w:t>
      </w:r>
      <w:r>
        <w:rPr>
          <w:rFonts w:eastAsia="Times New Roman" w:cs="Times New Roman"/>
          <w:color w:val="000000"/>
        </w:rPr>
        <w:t xml:space="preserve">. </w:t>
      </w:r>
      <w:r>
        <w:rPr>
          <w:rFonts w:eastAsia="Times New Roman" w:cs="Times New Roman"/>
          <w:i/>
          <w:color w:val="000000"/>
        </w:rPr>
        <w:t>coli</w:t>
      </w:r>
      <w:r>
        <w:rPr>
          <w:rFonts w:eastAsia="Times New Roman" w:cs="Times New Roman"/>
          <w:color w:val="000000"/>
        </w:rPr>
        <w:t xml:space="preserve"> DNA</w:t>
      </w:r>
      <w:r>
        <w:rPr>
          <w:rFonts w:ascii="宋体" w:hAnsi="宋体"/>
          <w:color w:val="000000"/>
        </w:rPr>
        <w:t>连接酶连接</w:t>
      </w:r>
    </w:p>
    <w:p w:rsidR="00FF2427" w:rsidRDefault="0002250F">
      <w:pPr>
        <w:spacing w:line="360" w:lineRule="auto"/>
        <w:jc w:val="left"/>
        <w:textAlignment w:val="center"/>
        <w:rPr>
          <w:color w:val="000000"/>
        </w:rPr>
      </w:pPr>
      <w:r>
        <w:rPr>
          <w:color w:val="000000"/>
        </w:rPr>
        <w:t xml:space="preserve">7. </w:t>
      </w:r>
      <w:r>
        <w:rPr>
          <w:rFonts w:ascii="宋体" w:hAnsi="宋体"/>
          <w:color w:val="000000"/>
        </w:rPr>
        <w:t>植物的生长发育受多种因素调控。回答下列问题。</w:t>
      </w:r>
    </w:p>
    <w:p w:rsidR="00FF2427" w:rsidRDefault="0002250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细胞增殖是植物生长发育的基础。细胞增殖具有周期性，细胞周期中的分裂间期为分裂期进行物质准备，物质准备过程主要包括</w:t>
      </w:r>
      <w:r>
        <w:rPr>
          <w:color w:val="000000"/>
        </w:rPr>
        <w:t>___________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植物细胞分裂是由生长素和细胞分裂素协同作用完成</w:t>
      </w:r>
      <w:r>
        <w:rPr>
          <w:rFonts w:ascii="宋体" w:hAnsi="宋体"/>
          <w:noProof/>
          <w:color w:val="000000"/>
        </w:rPr>
        <w:drawing>
          <wp:inline distT="0" distB="0" distL="0" distR="0">
            <wp:extent cx="133350" cy="1778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。在促进细胞分裂方面，生长素的主要作用是</w:t>
      </w:r>
      <w:r>
        <w:rPr>
          <w:color w:val="000000"/>
        </w:rPr>
        <w:t>__________</w:t>
      </w:r>
      <w:r>
        <w:rPr>
          <w:rFonts w:ascii="宋体" w:hAnsi="宋体"/>
          <w:color w:val="000000"/>
        </w:rPr>
        <w:t>，细胞分裂素的主要作用是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给黑暗中生长的幼苗照光后幼苗的形态出现明显变化，在这一过程中感受光信号的受体有</w:t>
      </w:r>
      <w:r>
        <w:rPr>
          <w:color w:val="000000"/>
        </w:rPr>
        <w:t>__________</w:t>
      </w:r>
      <w:r>
        <w:rPr>
          <w:rFonts w:ascii="宋体" w:hAnsi="宋体"/>
          <w:color w:val="000000"/>
        </w:rPr>
        <w:t>（答出</w:t>
      </w:r>
      <w:r>
        <w:rPr>
          <w:rFonts w:eastAsia="Times New Roman" w:cs="Times New Roman"/>
          <w:color w:val="000000"/>
        </w:rPr>
        <w:t>1</w:t>
      </w:r>
      <w:r>
        <w:rPr>
          <w:rFonts w:ascii="宋体" w:hAnsi="宋体"/>
          <w:color w:val="000000"/>
        </w:rPr>
        <w:t>点即可），除了光，调节植物生长发育的环境因素还有</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FF2427" w:rsidRDefault="0002250F">
      <w:pPr>
        <w:spacing w:line="360" w:lineRule="auto"/>
        <w:jc w:val="left"/>
        <w:textAlignment w:val="center"/>
        <w:rPr>
          <w:color w:val="000000"/>
        </w:rPr>
      </w:pPr>
      <w:r>
        <w:rPr>
          <w:color w:val="000000"/>
        </w:rPr>
        <w:t xml:space="preserve">8. </w:t>
      </w:r>
      <w:r>
        <w:rPr>
          <w:rFonts w:ascii="宋体" w:hAnsi="宋体"/>
          <w:color w:val="000000"/>
        </w:rPr>
        <w:t>人在运动时会发生一系列生理变化，机体可通过神经调节和体液调节维持内环境的稳态。回答下列问题。</w:t>
      </w:r>
    </w:p>
    <w:p w:rsidR="00FF2427" w:rsidRDefault="0002250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运动时，某种自主神经的活动占优势使心跳加快，这种自主神经是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剧烈运动时，机体耗氧量增加、葡萄糖氧化分解产生大量</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进入血液使呼吸运动加快。</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使呼吸运动加快的原因是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运动时葡萄糖消耗加快，胰高血糖素等激素分泌增加，以维持血糖相对稳定。胰高血糖素在升高血糖浓度方面所起的作用是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运动中出汗失水导致细胞外液渗透压升高，垂体释放的某种激素增加，促进肾小管、集合管对水的重吸收，该激素是</w:t>
      </w:r>
      <w:r>
        <w:rPr>
          <w:color w:val="000000"/>
        </w:rPr>
        <w:t>__________</w:t>
      </w:r>
      <w:r>
        <w:rPr>
          <w:rFonts w:ascii="宋体" w:hAnsi="宋体"/>
          <w:color w:val="000000"/>
        </w:rPr>
        <w:t>。若大量失水使细胞外液量减少以及血钠含量降低时，可使醛固酮分泌增加。醛固酮的主要生理功能是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 xml:space="preserve">9. </w:t>
      </w:r>
      <w:r>
        <w:rPr>
          <w:rFonts w:ascii="宋体" w:hAnsi="宋体"/>
          <w:color w:val="000000"/>
        </w:rPr>
        <w:t>现发现一种水鸟主要在某湖区的浅水和泥滩中栖息，以湖区的某些植物为其主要的食物来源。回答下列问题。</w:t>
      </w:r>
    </w:p>
    <w:p w:rsidR="00FF2427" w:rsidRDefault="0002250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湖区的植物、水鸟、细菌等生物成分和无机环境构成了一个生态系统。能量流经食物链上该种水鸟的示意图如下，①、②、③表示生物的生命活动过程，其中①是</w:t>
      </w:r>
      <w:r>
        <w:rPr>
          <w:color w:val="000000"/>
        </w:rPr>
        <w:t>__________</w:t>
      </w:r>
      <w:r>
        <w:rPr>
          <w:rFonts w:ascii="宋体" w:hAnsi="宋体"/>
          <w:color w:val="000000"/>
        </w:rPr>
        <w:t>；②是</w:t>
      </w:r>
      <w:r>
        <w:rPr>
          <w:color w:val="000000"/>
        </w:rPr>
        <w:t>__________</w:t>
      </w:r>
      <w:r>
        <w:rPr>
          <w:rFonts w:ascii="宋体" w:hAnsi="宋体"/>
          <w:color w:val="000000"/>
        </w:rPr>
        <w:t>；③是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noProof/>
          <w:color w:val="000000"/>
        </w:rPr>
        <w:drawing>
          <wp:inline distT="0" distB="0" distL="0" distR="0">
            <wp:extent cx="3648075" cy="1524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648075" cy="1524000"/>
                    </a:xfrm>
                    <a:prstGeom prst="rect">
                      <a:avLst/>
                    </a:prstGeom>
                  </pic:spPr>
                </pic:pic>
              </a:graphicData>
            </a:graphic>
          </wp:inline>
        </w:drawing>
      </w:r>
      <w:r>
        <w:rPr>
          <w:color w:val="000000"/>
        </w:rPr>
        <w:t xml:space="preserve">  </w:t>
      </w:r>
    </w:p>
    <w:p w:rsidR="00FF2427" w:rsidRDefault="0002250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要研究湖区该种水鸟的生态位，需要研究的方面有</w:t>
      </w:r>
      <w:r>
        <w:rPr>
          <w:color w:val="000000"/>
        </w:rPr>
        <w:t>__________</w:t>
      </w:r>
      <w:r>
        <w:rPr>
          <w:rFonts w:ascii="宋体" w:hAnsi="宋体"/>
          <w:color w:val="000000"/>
        </w:rPr>
        <w:t>（答出</w:t>
      </w:r>
      <w:r>
        <w:rPr>
          <w:rFonts w:eastAsia="Times New Roman" w:cs="Times New Roman"/>
          <w:color w:val="000000"/>
        </w:rPr>
        <w:t>3</w:t>
      </w:r>
      <w:r>
        <w:rPr>
          <w:rFonts w:ascii="宋体" w:hAnsi="宋体"/>
          <w:color w:val="000000"/>
        </w:rPr>
        <w:t>点即可）。该生态系统中水鸟等各种生物都占据着相对稳定的生态位，其意义是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近年来，一些水鸟离开湖区前往周边稻田，取食稻田中收割后散落的稻谷，羽毛艳丽的水鸟引来一些游客观赏。从保护鸟类的角度来看，游客在观赏水鸟时应注意的事项是</w:t>
      </w:r>
      <w:r>
        <w:rPr>
          <w:color w:val="000000"/>
        </w:rPr>
        <w:t>__________</w:t>
      </w:r>
      <w:r>
        <w:rPr>
          <w:rFonts w:ascii="宋体" w:hAnsi="宋体"/>
          <w:color w:val="000000"/>
        </w:rPr>
        <w:t>（答出</w:t>
      </w:r>
      <w:r>
        <w:rPr>
          <w:rFonts w:eastAsia="Times New Roman" w:cs="Times New Roman"/>
          <w:color w:val="000000"/>
        </w:rPr>
        <w:t>1</w:t>
      </w:r>
      <w:r>
        <w:rPr>
          <w:rFonts w:ascii="宋体" w:hAnsi="宋体"/>
          <w:color w:val="000000"/>
        </w:rPr>
        <w:t>点即可）。</w:t>
      </w:r>
    </w:p>
    <w:p w:rsidR="00FF2427" w:rsidRDefault="0002250F">
      <w:pPr>
        <w:spacing w:line="360" w:lineRule="auto"/>
        <w:jc w:val="left"/>
        <w:textAlignment w:val="center"/>
        <w:rPr>
          <w:color w:val="000000"/>
        </w:rPr>
      </w:pPr>
      <w:r>
        <w:rPr>
          <w:color w:val="000000"/>
        </w:rPr>
        <w:t xml:space="preserve">10. </w:t>
      </w:r>
      <w:r>
        <w:rPr>
          <w:rFonts w:ascii="宋体" w:hAnsi="宋体"/>
          <w:color w:val="000000"/>
        </w:rPr>
        <w:t>果蝇常用作遗传学研究的实验材料。果蝇翅型的长翅和截翅是一对相对性状，眼色的红眼和紫眼是另一对相对性状，翅型由等位基因</w:t>
      </w:r>
      <w:r>
        <w:rPr>
          <w:rFonts w:eastAsia="Times New Roman" w:cs="Times New Roman"/>
          <w:color w:val="000000"/>
        </w:rPr>
        <w:t>T/t</w:t>
      </w:r>
      <w:r>
        <w:rPr>
          <w:rFonts w:ascii="宋体" w:hAnsi="宋体"/>
          <w:color w:val="000000"/>
        </w:rPr>
        <w:t>控制，眼色由等位基因</w:t>
      </w:r>
      <w:r>
        <w:rPr>
          <w:rFonts w:eastAsia="Times New Roman" w:cs="Times New Roman"/>
          <w:color w:val="000000"/>
        </w:rPr>
        <w:t>R/r</w:t>
      </w:r>
      <w:r>
        <w:rPr>
          <w:rFonts w:ascii="宋体" w:hAnsi="宋体"/>
          <w:color w:val="000000"/>
        </w:rPr>
        <w:t>控制。某小组以长翅红眼、截翅紫眼果蝇为亲本进行正反交实验，杂交子代的表型及其比例分别为，长翅红眼雌蝇：长翅红眼雄蝇</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（杂交①的实验结果）；长翅红眼雌蝇：截翅红眼雄蝇</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（杂交②的实验结果）。回答下列问题。</w:t>
      </w:r>
    </w:p>
    <w:p w:rsidR="00FF2427" w:rsidRDefault="0002250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根据杂交结果可以判断，翅型的显性性状是</w:t>
      </w:r>
      <w:r>
        <w:rPr>
          <w:color w:val="000000"/>
        </w:rPr>
        <w:t>__________</w:t>
      </w:r>
      <w:r>
        <w:rPr>
          <w:rFonts w:ascii="宋体" w:hAnsi="宋体"/>
          <w:color w:val="000000"/>
        </w:rPr>
        <w:t>，判断的依据是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根据杂交结果可以判断，属于伴性遗传的性状是</w:t>
      </w:r>
      <w:r>
        <w:rPr>
          <w:color w:val="000000"/>
        </w:rPr>
        <w:t>__________</w:t>
      </w:r>
      <w:r>
        <w:rPr>
          <w:rFonts w:ascii="宋体" w:hAnsi="宋体"/>
          <w:color w:val="000000"/>
        </w:rPr>
        <w:t>，判断的依据是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rFonts w:ascii="宋体" w:hAnsi="宋体"/>
          <w:color w:val="000000"/>
        </w:rPr>
        <w:t>杂交①亲本的基因型是</w:t>
      </w:r>
      <w:r>
        <w:rPr>
          <w:color w:val="000000"/>
        </w:rPr>
        <w:t>__________</w:t>
      </w:r>
      <w:r>
        <w:rPr>
          <w:rFonts w:ascii="宋体" w:hAnsi="宋体"/>
          <w:color w:val="000000"/>
        </w:rPr>
        <w:t>，杂交②亲本的基因型是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若杂交①子代中的长翅红眼雌蝇与杂交②子代中的截翅红眼雄蝇杂交，则子代翅型和眼色的表型及其比例为</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 xml:space="preserve">11. </w:t>
      </w:r>
      <w:r>
        <w:rPr>
          <w:rFonts w:ascii="宋体" w:hAnsi="宋体"/>
          <w:color w:val="000000"/>
        </w:rPr>
        <w:t>根瘤菌与豆科植物之间是互利共生关系，根瘤菌侵入豆科植物根内可引起根瘤的形成，根瘤中的根瘤菌</w:t>
      </w:r>
      <w:r>
        <w:rPr>
          <w:rFonts w:ascii="宋体" w:hAnsi="宋体"/>
          <w:color w:val="000000"/>
        </w:rPr>
        <w:lastRenderedPageBreak/>
        <w:t>具有固氮能力。为了寻找抗逆性强的根瘤菌，某研究小组做了如下实验：从盐碱地生长的野生草本豆科植物中分离根瘤菌；选取该植物的茎尖为材料，通过组织培养获得试管苗（生根试管苗）；在实验室中探究试管苗根瘤中所含根瘤菌的固氮能力。回答下列问题。</w:t>
      </w:r>
    </w:p>
    <w:p w:rsidR="00FF2427" w:rsidRDefault="0002250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从豆科植物的根瘤中分离根瘤菌进行培养，可以获得纯培养物，此实验中的纯培养物是</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取豆科植物的茎尖作为外植体，通过植物组织培养可以获得豆科植物的试管苗。外植体经诱导形成试管苗的流程是：外植体</w:t>
      </w:r>
      <w:r w:rsidR="00FF2427">
        <w:object w:dxaOrig="6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5.25pt;height:17.25pt" o:ole="">
            <v:imagedata r:id="rId15" o:title="eqId71c6127c892f2f413616807683adb478"/>
          </v:shape>
          <o:OLEObject Type="Embed" ProgID="Equation.DSMT4" ShapeID="_x0000_i1025" DrawAspect="Content" ObjectID="_1751624598" r:id="rId16"/>
        </w:object>
      </w:r>
      <w:r>
        <w:rPr>
          <w:rFonts w:ascii="宋体" w:hAnsi="宋体"/>
          <w:color w:val="000000"/>
        </w:rPr>
        <w:t>愈伤组织</w:t>
      </w:r>
      <w:r w:rsidR="00FF2427">
        <w:object w:dxaOrig="699" w:dyaOrig="340">
          <v:shape id="_x0000_i1026" type="#_x0000_t75" alt="学科网(www.zxxk.com)--教育资源门户，提供试卷、教案、课件、论文、素材以及各类教学资源下载，还有大量而丰富的教学相关资讯！" style="width:35.25pt;height:17.25pt" o:ole="">
            <v:imagedata r:id="rId17" o:title="eqIdfeb121def587cc4ec61552152b130b3a"/>
          </v:shape>
          <o:OLEObject Type="Embed" ProgID="Equation.DSMT4" ShapeID="_x0000_i1026" DrawAspect="Content" ObjectID="_1751624599" r:id="rId18"/>
        </w:object>
      </w:r>
      <w:r>
        <w:rPr>
          <w:rFonts w:ascii="宋体" w:hAnsi="宋体"/>
          <w:color w:val="000000"/>
        </w:rPr>
        <w:t>试管苗。其中①表示的过程是</w:t>
      </w:r>
      <w:r>
        <w:rPr>
          <w:color w:val="000000"/>
        </w:rPr>
        <w:t>__________</w:t>
      </w:r>
      <w:r>
        <w:rPr>
          <w:rFonts w:ascii="宋体" w:hAnsi="宋体"/>
          <w:color w:val="000000"/>
        </w:rPr>
        <w:t>，②表示的过程是</w:t>
      </w:r>
      <w:r>
        <w:rPr>
          <w:color w:val="000000"/>
        </w:rPr>
        <w:t>__________</w:t>
      </w:r>
      <w:r>
        <w:rPr>
          <w:rFonts w:ascii="宋体" w:hAnsi="宋体"/>
          <w:color w:val="000000"/>
        </w:rPr>
        <w:t>。由外植体最终获得完整的植株，这一过程说明植物细胞具有全能性。细胞的全能性是指</w:t>
      </w:r>
      <w:r>
        <w:rPr>
          <w:color w:val="000000"/>
        </w:rPr>
        <w:t>__________</w:t>
      </w:r>
      <w:r>
        <w:rPr>
          <w:rFonts w:ascii="宋体" w:hAnsi="宋体"/>
          <w:color w:val="000000"/>
        </w:rPr>
        <w:t>。</w:t>
      </w:r>
    </w:p>
    <w:p w:rsidR="00FF2427" w:rsidRDefault="0002250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小组用上述获得的纯培养物和试管苗为材料，研究接种到试管苗上的根瘤菌是否具有固氮能力，其做法是将生长在培养液中的试管苗分成甲、乙两组，甲组中滴加根瘤菌菌液，让试管苗长出根瘤。然后将甲、乙两组的试管苗分别转入</w:t>
      </w:r>
      <w:r>
        <w:rPr>
          <w:color w:val="000000"/>
        </w:rPr>
        <w:t>__________</w:t>
      </w:r>
      <w:r>
        <w:rPr>
          <w:rFonts w:ascii="宋体" w:hAnsi="宋体"/>
          <w:color w:val="000000"/>
        </w:rPr>
        <w:t>的培养液中培养，观察两组试管苗的生长状况，若甲组的生长状况好于乙组，则说明</w:t>
      </w:r>
      <w:r>
        <w:rPr>
          <w:color w:val="000000"/>
        </w:rPr>
        <w:t>____________________</w:t>
      </w:r>
      <w:r>
        <w:rPr>
          <w:rFonts w:ascii="宋体" w:hAnsi="宋体"/>
          <w:color w:val="000000"/>
        </w:rPr>
        <w:t>。</w:t>
      </w:r>
    </w:p>
    <w:p w:rsidR="00FF2427" w:rsidRDefault="0002250F">
      <w:pPr>
        <w:spacing w:line="360" w:lineRule="auto"/>
        <w:jc w:val="left"/>
        <w:textAlignment w:val="center"/>
        <w:rPr>
          <w:color w:val="000000"/>
        </w:rPr>
        <w:sectPr w:rsidR="00FF2427">
          <w:footerReference w:type="default" r:id="rId19"/>
          <w:pgSz w:w="11906" w:h="16838"/>
          <w:pgMar w:top="910" w:right="1080" w:bottom="1440" w:left="1080" w:header="152" w:footer="0" w:gutter="0"/>
          <w:cols w:space="720"/>
          <w:docGrid w:type="lines" w:linePitch="312"/>
        </w:sectPr>
      </w:pPr>
      <w:r>
        <w:rPr>
          <w:color w:val="000000"/>
        </w:rPr>
        <w:t>（</w:t>
      </w:r>
      <w:r>
        <w:rPr>
          <w:color w:val="000000"/>
        </w:rPr>
        <w:t>4</w:t>
      </w:r>
      <w:r>
        <w:rPr>
          <w:color w:val="000000"/>
        </w:rPr>
        <w:t>）</w:t>
      </w:r>
      <w:r>
        <w:rPr>
          <w:rFonts w:ascii="宋体" w:hAnsi="宋体"/>
          <w:color w:val="000000"/>
        </w:rPr>
        <w:t>若实验获得一种具有良好固氮能力的根瘤菌，可通过发酵工程获得大量根瘤菌，用于生产根瘤菌肥。根瘤菌肥是一种微生物肥料，在农业生产中使用微生物肥料的作用是</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r w:rsidR="00A920FB">
        <w:rPr>
          <w:rFonts w:ascii="宋体" w:hAnsi="宋体"/>
          <w:color w:val="000000"/>
        </w:rPr>
        <w:t xml:space="preserve"> </w:t>
      </w:r>
    </w:p>
    <w:p w:rsidR="00FF2427" w:rsidRDefault="00FF2427">
      <w:bookmarkStart w:id="0" w:name="_GoBack"/>
      <w:bookmarkEnd w:id="0"/>
    </w:p>
    <w:sectPr w:rsidR="00FF2427" w:rsidSect="00FF2427">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427" w:rsidRDefault="00FF2427" w:rsidP="00FF2427">
      <w:r>
        <w:separator/>
      </w:r>
    </w:p>
  </w:endnote>
  <w:endnote w:type="continuationSeparator" w:id="0">
    <w:p w:rsidR="00FF2427" w:rsidRDefault="00FF2427" w:rsidP="00FF24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0FB" w:rsidRPr="00A920FB" w:rsidRDefault="00A920FB" w:rsidP="00A920FB">
    <w:pPr>
      <w:pStyle w:val="a3"/>
      <w:jc w:val="center"/>
      <w:rPr>
        <w:rFonts w:ascii="MS Sans Serif" w:hAnsi="MS Sans Serif"/>
        <w:sz w:val="19"/>
      </w:rPr>
    </w:pPr>
    <w:r w:rsidRPr="00A920FB">
      <w:rPr>
        <w:rFonts w:ascii="MS Sans Serif" w:hAnsi="MS Sans Serif" w:hint="eastAsia"/>
        <w:sz w:val="19"/>
      </w:rPr>
      <w:t>第一试卷网</w:t>
    </w:r>
    <w:r w:rsidRPr="00A920FB">
      <w:rPr>
        <w:rFonts w:ascii="MS Sans Serif" w:hAnsi="MS Sans Serif" w:hint="eastAsia"/>
        <w:sz w:val="19"/>
      </w:rPr>
      <w:t xml:space="preserve">    Shijuan1.Com    </w:t>
    </w:r>
    <w:r w:rsidRPr="00A920FB">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427" w:rsidRDefault="00FF2427" w:rsidP="00FF2427">
      <w:r>
        <w:separator/>
      </w:r>
    </w:p>
  </w:footnote>
  <w:footnote w:type="continuationSeparator" w:id="0">
    <w:p w:rsidR="00FF2427" w:rsidRDefault="00FF2427" w:rsidP="00FF24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2250F"/>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164B4"/>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3268"/>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920FB"/>
    <w:rsid w:val="00AD6B6A"/>
    <w:rsid w:val="00B80D67"/>
    <w:rsid w:val="00B8100F"/>
    <w:rsid w:val="00B96924"/>
    <w:rsid w:val="00BA1A7E"/>
    <w:rsid w:val="00BB50C6"/>
    <w:rsid w:val="00BE1BCD"/>
    <w:rsid w:val="00C02815"/>
    <w:rsid w:val="00C02FC6"/>
    <w:rsid w:val="00C321EB"/>
    <w:rsid w:val="00C36415"/>
    <w:rsid w:val="00C47E21"/>
    <w:rsid w:val="00CA4A07"/>
    <w:rsid w:val="00D51257"/>
    <w:rsid w:val="00D634C2"/>
    <w:rsid w:val="00D756B6"/>
    <w:rsid w:val="00D77F6E"/>
    <w:rsid w:val="00DA0796"/>
    <w:rsid w:val="00DA0C9A"/>
    <w:rsid w:val="00DA5448"/>
    <w:rsid w:val="00DF071B"/>
    <w:rsid w:val="00E63075"/>
    <w:rsid w:val="00E97096"/>
    <w:rsid w:val="00EA0188"/>
    <w:rsid w:val="00EB17B4"/>
    <w:rsid w:val="00EB53C4"/>
    <w:rsid w:val="00ED1550"/>
    <w:rsid w:val="00EE1A37"/>
    <w:rsid w:val="00F21C80"/>
    <w:rsid w:val="00F676FD"/>
    <w:rsid w:val="00F72514"/>
    <w:rsid w:val="00FA0944"/>
    <w:rsid w:val="00FB34D2"/>
    <w:rsid w:val="00FB4B17"/>
    <w:rsid w:val="00FC5860"/>
    <w:rsid w:val="00FD377B"/>
    <w:rsid w:val="00FF2427"/>
    <w:rsid w:val="00FF2D79"/>
    <w:rsid w:val="00FF517A"/>
    <w:rsid w:val="38274566"/>
    <w:rsid w:val="4A120F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242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F2427"/>
    <w:pPr>
      <w:tabs>
        <w:tab w:val="center" w:pos="4153"/>
        <w:tab w:val="right" w:pos="8306"/>
      </w:tabs>
      <w:snapToGrid w:val="0"/>
      <w:jc w:val="left"/>
    </w:pPr>
    <w:rPr>
      <w:sz w:val="18"/>
    </w:rPr>
  </w:style>
  <w:style w:type="paragraph" w:styleId="a4">
    <w:name w:val="header"/>
    <w:basedOn w:val="a"/>
    <w:link w:val="Char"/>
    <w:uiPriority w:val="99"/>
    <w:qFormat/>
    <w:rsid w:val="00FF2427"/>
    <w:pPr>
      <w:tabs>
        <w:tab w:val="center" w:pos="4153"/>
        <w:tab w:val="right" w:pos="8306"/>
      </w:tabs>
      <w:snapToGrid w:val="0"/>
    </w:pPr>
    <w:rPr>
      <w:sz w:val="18"/>
    </w:rPr>
  </w:style>
  <w:style w:type="character" w:styleId="a5">
    <w:name w:val="Hyperlink"/>
    <w:basedOn w:val="a0"/>
    <w:uiPriority w:val="99"/>
    <w:unhideWhenUsed/>
    <w:qFormat/>
    <w:rsid w:val="00FF2427"/>
    <w:rPr>
      <w:color w:val="0000FF"/>
      <w:u w:val="single"/>
    </w:rPr>
  </w:style>
  <w:style w:type="character" w:customStyle="1" w:styleId="Char">
    <w:name w:val="页眉 Char"/>
    <w:basedOn w:val="a0"/>
    <w:link w:val="a4"/>
    <w:uiPriority w:val="99"/>
    <w:qFormat/>
    <w:rsid w:val="00FF2427"/>
    <w:rPr>
      <w:kern w:val="2"/>
      <w:sz w:val="18"/>
      <w:szCs w:val="24"/>
    </w:rPr>
  </w:style>
  <w:style w:type="paragraph" w:styleId="a6">
    <w:name w:val="No Spacing"/>
    <w:uiPriority w:val="1"/>
    <w:qFormat/>
    <w:rsid w:val="00FF2427"/>
    <w:rPr>
      <w:rFonts w:asciiTheme="minorHAnsi" w:eastAsia="Microsoft YaHei UI" w:hAnsiTheme="minorHAnsi" w:cstheme="minorBidi"/>
      <w:sz w:val="22"/>
      <w:szCs w:val="22"/>
    </w:rPr>
  </w:style>
  <w:style w:type="paragraph" w:styleId="a7">
    <w:name w:val="List Paragraph"/>
    <w:basedOn w:val="a"/>
    <w:uiPriority w:val="99"/>
    <w:qFormat/>
    <w:rsid w:val="00FF2427"/>
    <w:pPr>
      <w:ind w:firstLineChars="200" w:firstLine="420"/>
    </w:pPr>
  </w:style>
  <w:style w:type="paragraph" w:styleId="a8">
    <w:name w:val="Balloon Text"/>
    <w:basedOn w:val="a"/>
    <w:link w:val="Char0"/>
    <w:semiHidden/>
    <w:unhideWhenUsed/>
    <w:rsid w:val="0002250F"/>
    <w:rPr>
      <w:sz w:val="18"/>
      <w:szCs w:val="18"/>
    </w:rPr>
  </w:style>
  <w:style w:type="character" w:customStyle="1" w:styleId="Char0">
    <w:name w:val="批注框文本 Char"/>
    <w:basedOn w:val="a0"/>
    <w:link w:val="a8"/>
    <w:semiHidden/>
    <w:rsid w:val="0002250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7E91-8B1F-45FF-A014-F97A588C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1710</Words>
  <Characters>1951</Characters>
  <Application>Microsoft Office Word</Application>
  <DocSecurity>0</DocSecurity>
  <Lines>57</Lines>
  <Paragraphs>67</Paragraphs>
  <ScaleCrop>false</ScaleCrop>
  <Manager/>
  <Company>http://www.shijuan1.com</Company>
  <LinksUpToDate>false</LinksUpToDate>
  <CharactersWithSpaces>3594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12</cp:revision>
  <dcterms:created xsi:type="dcterms:W3CDTF">2023-06-11T16:42:00Z</dcterms:created>
  <dcterms:modified xsi:type="dcterms:W3CDTF">2023-07-23T00:15:00Z</dcterms:modified>
  <cp:category/>
</cp:coreProperties>
</file>