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8ED" w:rsidRDefault="005C628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noProof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10871200</wp:posOffset>
            </wp:positionV>
            <wp:extent cx="342900" cy="431800"/>
            <wp:effectExtent l="0" t="0" r="0" b="635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</w:t>
      </w:r>
      <w:r>
        <w:rPr>
          <w:rFonts w:ascii="宋体" w:hAnsi="宋体"/>
          <w:b/>
          <w:sz w:val="32"/>
        </w:rPr>
        <w:t>年普通高等学校招生全国统一考试（全国乙卷）</w:t>
      </w:r>
    </w:p>
    <w:p w:rsidR="00C508ED" w:rsidRDefault="005C628C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</w:t>
      </w:r>
      <w:r>
        <w:rPr>
          <w:rFonts w:ascii="宋体" w:hAnsi="宋体"/>
          <w:b/>
          <w:sz w:val="24"/>
        </w:rPr>
        <w:t>:</w:t>
      </w:r>
      <w:r>
        <w:rPr>
          <w:rFonts w:ascii="宋体" w:hAnsi="宋体"/>
          <w:b/>
          <w:sz w:val="24"/>
        </w:rPr>
        <w:t>本题共</w:t>
      </w:r>
      <w:r>
        <w:rPr>
          <w:rFonts w:ascii="宋体" w:hAnsi="宋体"/>
          <w:b/>
          <w:sz w:val="24"/>
        </w:rPr>
        <w:t>11</w:t>
      </w:r>
      <w:r>
        <w:rPr>
          <w:rFonts w:ascii="宋体" w:hAnsi="宋体"/>
          <w:b/>
          <w:sz w:val="24"/>
        </w:rPr>
        <w:t>小题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每小题</w:t>
      </w:r>
      <w:r>
        <w:rPr>
          <w:rFonts w:ascii="宋体" w:hAnsi="宋体"/>
          <w:b/>
          <w:sz w:val="24"/>
        </w:rPr>
        <w:t>4</w:t>
      </w:r>
      <w:r>
        <w:rPr>
          <w:rFonts w:ascii="宋体" w:hAnsi="宋体"/>
          <w:b/>
          <w:sz w:val="24"/>
        </w:rPr>
        <w:t>分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共</w:t>
      </w:r>
      <w:r>
        <w:rPr>
          <w:rFonts w:ascii="宋体" w:hAnsi="宋体"/>
          <w:b/>
          <w:sz w:val="24"/>
        </w:rPr>
        <w:t>44</w:t>
      </w:r>
      <w:r>
        <w:rPr>
          <w:rFonts w:ascii="宋体" w:hAnsi="宋体"/>
          <w:b/>
          <w:sz w:val="24"/>
        </w:rPr>
        <w:t>分。在每小题给出的四个选项中</w:t>
      </w:r>
      <w:r>
        <w:rPr>
          <w:rFonts w:ascii="宋体" w:hAnsi="宋体"/>
          <w:b/>
          <w:sz w:val="24"/>
        </w:rPr>
        <w:t>,</w:t>
      </w:r>
      <w:r>
        <w:rPr>
          <w:rFonts w:ascii="宋体" w:hAnsi="宋体"/>
          <w:b/>
          <w:sz w:val="24"/>
        </w:rPr>
        <w:t>只有一项是符合题目要求的。</w:t>
      </w:r>
    </w:p>
    <w:p w:rsidR="00C508ED" w:rsidRDefault="005C628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</w:rPr>
      </w:pPr>
      <w:r>
        <w:rPr>
          <w:rFonts w:ascii="楷体" w:eastAsia="楷体" w:hAnsi="楷体" w:cs="楷体"/>
        </w:rPr>
        <w:t>中心城区通常为城市中人口最密集的区域。下表数据显示上海、北京、广州、深圳四城市</w:t>
      </w:r>
      <w:r>
        <w:rPr>
          <w:rFonts w:ascii="楷体" w:eastAsia="楷体" w:hAnsi="楷体" w:cs="楷体"/>
        </w:rPr>
        <w:t>2010</w:t>
      </w:r>
      <w:r>
        <w:rPr>
          <w:rFonts w:ascii="楷体" w:eastAsia="楷体" w:hAnsi="楷体" w:cs="楷体"/>
        </w:rPr>
        <w:t>年中心城区人口比重及</w:t>
      </w:r>
      <w:r>
        <w:rPr>
          <w:rFonts w:ascii="楷体" w:eastAsia="楷体" w:hAnsi="楷体" w:cs="楷体"/>
        </w:rPr>
        <w:t>2010</w:t>
      </w:r>
      <w:r>
        <w:rPr>
          <w:rFonts w:ascii="楷体" w:eastAsia="楷体" w:hAnsi="楷体" w:cs="楷体"/>
        </w:rPr>
        <w:t>～</w:t>
      </w:r>
      <w:r>
        <w:rPr>
          <w:rFonts w:ascii="楷体" w:eastAsia="楷体" w:hAnsi="楷体" w:cs="楷体"/>
        </w:rPr>
        <w:t>2020</w:t>
      </w:r>
      <w:r>
        <w:rPr>
          <w:rFonts w:ascii="楷体" w:eastAsia="楷体" w:hAnsi="楷体" w:cs="楷体"/>
        </w:rPr>
        <w:t>年中心城区和中心城区以外地区人口数量的变化。据此完成下面小题。</w:t>
      </w:r>
    </w:p>
    <w:tbl>
      <w:tblPr>
        <w:tblW w:w="7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1125"/>
        <w:gridCol w:w="1695"/>
        <w:gridCol w:w="2130"/>
        <w:gridCol w:w="2700"/>
      </w:tblGrid>
      <w:tr w:rsidR="00C508ED">
        <w:trPr>
          <w:trHeight w:val="330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城市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2010</w:t>
            </w:r>
            <w:r>
              <w:rPr>
                <w:rFonts w:ascii="楷体" w:eastAsia="楷体" w:hAnsi="楷体" w:cs="楷体"/>
              </w:rPr>
              <w:t>年中心城区人口比重</w:t>
            </w:r>
            <w:r>
              <w:rPr>
                <w:rFonts w:ascii="楷体" w:eastAsia="楷体" w:hAnsi="楷体" w:cs="楷体"/>
              </w:rPr>
              <w:t>/%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2010-2020</w:t>
            </w:r>
            <w:r>
              <w:rPr>
                <w:rFonts w:ascii="楷体" w:eastAsia="楷体" w:hAnsi="楷体" w:cs="楷体"/>
              </w:rPr>
              <w:t>年中心城区人口变化</w:t>
            </w:r>
            <w:r>
              <w:rPr>
                <w:rFonts w:ascii="楷体" w:eastAsia="楷体" w:hAnsi="楷体" w:cs="楷体"/>
              </w:rPr>
              <w:t>/</w:t>
            </w:r>
            <w:r>
              <w:rPr>
                <w:rFonts w:ascii="楷体" w:eastAsia="楷体" w:hAnsi="楷体" w:cs="楷体"/>
              </w:rPr>
              <w:t>万人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2010-2020</w:t>
            </w:r>
            <w:r>
              <w:rPr>
                <w:rFonts w:ascii="楷体" w:eastAsia="楷体" w:hAnsi="楷体" w:cs="楷体"/>
              </w:rPr>
              <w:t>年中心城区以外地区人口变化</w:t>
            </w:r>
            <w:r>
              <w:rPr>
                <w:rFonts w:ascii="楷体" w:eastAsia="楷体" w:hAnsi="楷体" w:cs="楷体"/>
              </w:rPr>
              <w:t>/</w:t>
            </w:r>
            <w:r>
              <w:rPr>
                <w:rFonts w:ascii="楷体" w:eastAsia="楷体" w:hAnsi="楷体" w:cs="楷体"/>
              </w:rPr>
              <w:t>万人</w:t>
            </w:r>
          </w:p>
        </w:tc>
      </w:tr>
      <w:tr w:rsidR="00C508ED">
        <w:trPr>
          <w:trHeight w:val="330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上海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30.3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-30.25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215.42</w:t>
            </w:r>
          </w:p>
        </w:tc>
      </w:tr>
      <w:tr w:rsidR="00C508ED">
        <w:trPr>
          <w:trHeight w:val="330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北京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59.7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-72.8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300.9</w:t>
            </w:r>
          </w:p>
        </w:tc>
      </w:tr>
      <w:tr w:rsidR="00C508ED">
        <w:trPr>
          <w:trHeight w:val="330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广州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39.7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129.12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468.46</w:t>
            </w:r>
          </w:p>
        </w:tc>
      </w:tr>
      <w:tr w:rsidR="00C508ED">
        <w:trPr>
          <w:trHeight w:val="330"/>
        </w:trPr>
        <w:tc>
          <w:tcPr>
            <w:tcW w:w="1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深圳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34.0</w:t>
            </w:r>
          </w:p>
        </w:tc>
        <w:tc>
          <w:tcPr>
            <w:tcW w:w="2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116.88</w:t>
            </w:r>
          </w:p>
        </w:tc>
        <w:tc>
          <w:tcPr>
            <w:tcW w:w="2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C508ED" w:rsidRDefault="005C628C">
            <w:pPr>
              <w:spacing w:line="360" w:lineRule="auto"/>
              <w:jc w:val="left"/>
              <w:textAlignment w:val="center"/>
              <w:rPr>
                <w:rFonts w:ascii="楷体" w:eastAsia="楷体" w:hAnsi="楷体" w:cs="楷体"/>
              </w:rPr>
            </w:pPr>
            <w:r>
              <w:rPr>
                <w:rFonts w:ascii="楷体" w:eastAsia="楷体" w:hAnsi="楷体" w:cs="楷体"/>
              </w:rPr>
              <w:t>596.73</w:t>
            </w:r>
          </w:p>
        </w:tc>
      </w:tr>
    </w:tbl>
    <w:p w:rsidR="00C508ED" w:rsidRDefault="00C508ED">
      <w:pPr>
        <w:spacing w:line="360" w:lineRule="auto"/>
        <w:jc w:val="left"/>
        <w:textAlignment w:val="center"/>
      </w:pP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1. </w:t>
      </w:r>
      <w:r>
        <w:rPr>
          <w:rFonts w:ascii="宋体" w:hAnsi="宋体"/>
        </w:rPr>
        <w:t>2010</w:t>
      </w:r>
      <w:r>
        <w:rPr>
          <w:rFonts w:ascii="宋体" w:hAnsi="宋体"/>
        </w:rPr>
        <w:t>～</w:t>
      </w:r>
      <w:r>
        <w:rPr>
          <w:rFonts w:ascii="宋体" w:hAnsi="宋体"/>
        </w:rPr>
        <w:t>2020</w:t>
      </w:r>
      <w:r>
        <w:rPr>
          <w:rFonts w:ascii="宋体" w:hAnsi="宋体"/>
        </w:rPr>
        <w:t>年四城市人口变化的共同特点是（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C508ED" w:rsidRDefault="005C628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总人口增加</w:t>
      </w:r>
      <w:r>
        <w:rPr>
          <w:rFonts w:ascii="宋体" w:hAnsi="宋体"/>
        </w:rPr>
        <w:t>,</w:t>
      </w:r>
      <w:r>
        <w:rPr>
          <w:rFonts w:ascii="宋体" w:hAnsi="宋体"/>
        </w:rPr>
        <w:t>中心城区人口比重下降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总人口减少</w:t>
      </w:r>
      <w:r>
        <w:rPr>
          <w:rFonts w:ascii="宋体" w:hAnsi="宋体"/>
        </w:rPr>
        <w:t>,</w:t>
      </w:r>
      <w:r>
        <w:rPr>
          <w:rFonts w:ascii="宋体" w:hAnsi="宋体"/>
        </w:rPr>
        <w:t>中心城区人口比重上升</w:t>
      </w:r>
    </w:p>
    <w:p w:rsidR="00C508ED" w:rsidRDefault="005C628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总人口增加</w:t>
      </w:r>
      <w:r>
        <w:rPr>
          <w:rFonts w:ascii="宋体" w:hAnsi="宋体"/>
        </w:rPr>
        <w:t>,</w:t>
      </w:r>
      <w:r>
        <w:rPr>
          <w:rFonts w:ascii="宋体" w:hAnsi="宋体"/>
        </w:rPr>
        <w:t>中心城区人口比重上升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总人口减少</w:t>
      </w:r>
      <w:r>
        <w:rPr>
          <w:rFonts w:ascii="宋体" w:hAnsi="宋体"/>
        </w:rPr>
        <w:t>,</w:t>
      </w:r>
      <w:r>
        <w:rPr>
          <w:rFonts w:ascii="宋体" w:hAnsi="宋体"/>
        </w:rPr>
        <w:t>中心城区人口比重下降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2. </w:t>
      </w:r>
      <w:r>
        <w:rPr>
          <w:rFonts w:ascii="宋体" w:hAnsi="宋体"/>
        </w:rPr>
        <w:t>与四城市人口变化共同特点类似的中国其他城市</w:t>
      </w:r>
      <w:r>
        <w:rPr>
          <w:rFonts w:ascii="宋体" w:hAnsi="宋体"/>
        </w:rPr>
        <w:t>,</w:t>
      </w:r>
      <w:r>
        <w:rPr>
          <w:rFonts w:ascii="宋体" w:hAnsi="宋体"/>
        </w:rPr>
        <w:t>一般具有（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C508ED" w:rsidRDefault="005C62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相似的空间形态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趋同的主导产业</w:t>
      </w:r>
      <w:r>
        <w:rPr>
          <w:rFonts w:hint="eastAsia"/>
        </w:rPr>
        <w:tab/>
        <w:t xml:space="preserve">C. </w:t>
      </w:r>
      <w:r>
        <w:rPr>
          <w:rFonts w:ascii="宋体" w:hAnsi="宋体"/>
        </w:rPr>
        <w:t>一致的功能定位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相近的等级规模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3. </w:t>
      </w:r>
      <w:r>
        <w:rPr>
          <w:rFonts w:ascii="宋体" w:hAnsi="宋体"/>
        </w:rPr>
        <w:t>根据四城市人口变化特点</w:t>
      </w:r>
      <w:r>
        <w:rPr>
          <w:rFonts w:ascii="宋体" w:hAnsi="宋体"/>
        </w:rPr>
        <w:t>,</w:t>
      </w:r>
      <w:r>
        <w:rPr>
          <w:rFonts w:ascii="宋体" w:hAnsi="宋体"/>
        </w:rPr>
        <w:t>城市规划应该引导（</w:t>
      </w:r>
      <w:r>
        <w:rPr>
          <w:rFonts w:ascii="宋体" w:hAnsi="宋体"/>
        </w:rPr>
        <w:t xml:space="preserve">   </w:t>
      </w:r>
      <w:r>
        <w:rPr>
          <w:rFonts w:ascii="宋体" w:hAnsi="宋体"/>
        </w:rPr>
        <w:t>）</w:t>
      </w:r>
    </w:p>
    <w:p w:rsidR="00C508ED" w:rsidRDefault="005C628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人口向中心城区再集聚</w:t>
      </w:r>
      <w:r>
        <w:rPr>
          <w:rFonts w:hint="eastAsia"/>
        </w:rPr>
        <w:tab/>
        <w:t xml:space="preserve">B. </w:t>
      </w:r>
      <w:r>
        <w:rPr>
          <w:rFonts w:ascii="宋体" w:hAnsi="宋体"/>
        </w:rPr>
        <w:t>人口在中心城区以外地区集聚</w:t>
      </w:r>
    </w:p>
    <w:p w:rsidR="00C508ED" w:rsidRDefault="005C628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中心城区核心功能疏解</w:t>
      </w:r>
      <w:r>
        <w:rPr>
          <w:rFonts w:hint="eastAsia"/>
        </w:rPr>
        <w:tab/>
        <w:t xml:space="preserve">D. </w:t>
      </w:r>
      <w:r>
        <w:rPr>
          <w:rFonts w:ascii="宋体" w:hAnsi="宋体"/>
        </w:rPr>
        <w:t>人口在中心城区以外地区均衡布局</w:t>
      </w:r>
    </w:p>
    <w:p w:rsidR="00C508ED" w:rsidRDefault="005C628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当雄是拉萨唯一的纯牧业县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牧民占比约</w:t>
      </w:r>
      <w:r>
        <w:rPr>
          <w:rFonts w:ascii="楷体" w:eastAsia="楷体" w:hAnsi="楷体" w:cs="楷体"/>
          <w:color w:val="000000"/>
        </w:rPr>
        <w:t>90%,</w:t>
      </w:r>
      <w:r>
        <w:rPr>
          <w:rFonts w:ascii="楷体" w:eastAsia="楷体" w:hAnsi="楷体" w:cs="楷体"/>
          <w:color w:val="000000"/>
        </w:rPr>
        <w:t>依托特色畜种牦牛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走产业扶贫之路。甲公司成立于</w:t>
      </w:r>
      <w:r>
        <w:rPr>
          <w:rFonts w:ascii="楷体" w:eastAsia="楷体" w:hAnsi="楷体" w:cs="楷体"/>
          <w:color w:val="000000"/>
        </w:rPr>
        <w:t>2017</w:t>
      </w:r>
      <w:r>
        <w:rPr>
          <w:rFonts w:ascii="楷体" w:eastAsia="楷体" w:hAnsi="楷体" w:cs="楷体"/>
          <w:color w:val="000000"/>
        </w:rPr>
        <w:t>年初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采取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公司＋农户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的模式（下图）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生产的有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身份证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的牦牛肉产品销往全国各地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广受消费者欢迎。据此完成下面小题。</w:t>
      </w:r>
    </w:p>
    <w:p w:rsidR="00C508ED" w:rsidRDefault="005C62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4095750" cy="12858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0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4. </w:t>
      </w:r>
      <w:r>
        <w:rPr>
          <w:rFonts w:ascii="宋体" w:hAnsi="宋体"/>
          <w:color w:val="000000"/>
        </w:rPr>
        <w:t>加入甲公司后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牧民家庭明显增加的是（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08ED" w:rsidRDefault="005C62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牧场面积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牦牛数量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劳动力数量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收入来源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5. </w:t>
      </w:r>
      <w:r>
        <w:rPr>
          <w:rFonts w:ascii="宋体" w:hAnsi="宋体"/>
          <w:color w:val="000000"/>
        </w:rPr>
        <w:t>甲公司提高牦牛价值的主要途径是（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扩大放牧规模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延长产业链条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创建产品品牌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实施多种经营</w:t>
      </w:r>
    </w:p>
    <w:p w:rsidR="00C508ED" w:rsidRDefault="005C62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②③</w:t>
      </w:r>
      <w:r>
        <w:rPr>
          <w:rFonts w:ascii="宋体" w:hAnsi="宋体"/>
          <w:color w:val="000000"/>
        </w:rPr>
        <w:tab/>
        <w:t>C. ③④</w:t>
      </w:r>
      <w:r>
        <w:rPr>
          <w:rFonts w:ascii="宋体" w:hAnsi="宋体"/>
          <w:color w:val="000000"/>
        </w:rPr>
        <w:tab/>
        <w:t>D. ①④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6. </w:t>
      </w:r>
      <w:r>
        <w:rPr>
          <w:rFonts w:ascii="宋体" w:hAnsi="宋体"/>
          <w:color w:val="000000"/>
        </w:rPr>
        <w:t>当雄生长期短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牧草较矮。为保障漫长寒季的草料供应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当地适宜采用的方法是（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</w:t>
      </w:r>
      <w:r>
        <w:rPr>
          <w:rFonts w:ascii="宋体" w:hAnsi="宋体"/>
          <w:color w:val="000000"/>
        </w:rPr>
        <w:t>开垦草原种植牧草</w:t>
      </w:r>
      <w:r>
        <w:rPr>
          <w:rFonts w:ascii="宋体" w:hAnsi="宋体"/>
          <w:color w:val="000000"/>
        </w:rPr>
        <w:t>②</w:t>
      </w:r>
      <w:r>
        <w:rPr>
          <w:rFonts w:ascii="宋体" w:hAnsi="宋体"/>
          <w:color w:val="000000"/>
        </w:rPr>
        <w:t>储存草原生长期牧草</w:t>
      </w:r>
      <w:r>
        <w:rPr>
          <w:rFonts w:ascii="宋体" w:hAnsi="宋体"/>
          <w:color w:val="000000"/>
        </w:rPr>
        <w:t>③</w:t>
      </w:r>
      <w:r>
        <w:rPr>
          <w:rFonts w:ascii="宋体" w:hAnsi="宋体"/>
          <w:color w:val="000000"/>
        </w:rPr>
        <w:t>建设温室种植牧草</w:t>
      </w:r>
      <w:r>
        <w:rPr>
          <w:rFonts w:ascii="宋体" w:hAnsi="宋体"/>
          <w:color w:val="000000"/>
        </w:rPr>
        <w:t>④</w:t>
      </w:r>
      <w:r>
        <w:rPr>
          <w:rFonts w:ascii="宋体" w:hAnsi="宋体"/>
          <w:color w:val="000000"/>
        </w:rPr>
        <w:t>从邻近农区购买草料</w:t>
      </w:r>
    </w:p>
    <w:p w:rsidR="00C508ED" w:rsidRDefault="005C62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①②</w:t>
      </w:r>
      <w:r>
        <w:rPr>
          <w:rFonts w:ascii="宋体" w:hAnsi="宋体"/>
          <w:color w:val="000000"/>
        </w:rPr>
        <w:tab/>
        <w:t>B. ②③</w:t>
      </w:r>
      <w:r>
        <w:rPr>
          <w:rFonts w:ascii="宋体" w:hAnsi="宋体"/>
          <w:color w:val="000000"/>
        </w:rPr>
        <w:tab/>
        <w:t>C. ③④</w:t>
      </w:r>
      <w:r>
        <w:rPr>
          <w:rFonts w:ascii="宋体" w:hAnsi="宋体"/>
          <w:color w:val="000000"/>
        </w:rPr>
        <w:tab/>
        <w:t>D. ①④</w:t>
      </w:r>
    </w:p>
    <w:p w:rsidR="00C508ED" w:rsidRDefault="005C628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下图显示黄河桃花峪附近花园口水文站监测的</w:t>
      </w:r>
      <w:r>
        <w:rPr>
          <w:rFonts w:ascii="楷体" w:eastAsia="楷体" w:hAnsi="楷体" w:cs="楷体"/>
          <w:color w:val="000000"/>
        </w:rPr>
        <w:t>1958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7</w:t>
      </w:r>
      <w:r>
        <w:rPr>
          <w:rFonts w:ascii="楷体" w:eastAsia="楷体" w:hAnsi="楷体" w:cs="楷体"/>
          <w:color w:val="000000"/>
        </w:rPr>
        <w:t>月、</w:t>
      </w:r>
      <w:r>
        <w:rPr>
          <w:rFonts w:ascii="楷体" w:eastAsia="楷体" w:hAnsi="楷体" w:cs="楷体"/>
          <w:color w:val="000000"/>
        </w:rPr>
        <w:t>1996</w:t>
      </w:r>
      <w:r>
        <w:rPr>
          <w:rFonts w:ascii="楷体" w:eastAsia="楷体" w:hAnsi="楷体" w:cs="楷体"/>
          <w:color w:val="000000"/>
        </w:rPr>
        <w:t>年</w:t>
      </w:r>
      <w:r>
        <w:rPr>
          <w:rFonts w:ascii="楷体" w:eastAsia="楷体" w:hAnsi="楷体" w:cs="楷体"/>
          <w:color w:val="000000"/>
        </w:rPr>
        <w:t>8</w:t>
      </w:r>
      <w:r>
        <w:rPr>
          <w:rFonts w:ascii="楷体" w:eastAsia="楷体" w:hAnsi="楷体" w:cs="楷体"/>
          <w:color w:val="000000"/>
        </w:rPr>
        <w:t>月两次洪水过程的水位与流量的关系。读图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完成下面小题。</w:t>
      </w:r>
    </w:p>
    <w:p w:rsidR="00C508ED" w:rsidRDefault="005C62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3752850" cy="1733550"/>
            <wp:effectExtent l="0" t="0" r="0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28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7. 1958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7</w:t>
      </w:r>
      <w:r>
        <w:rPr>
          <w:rFonts w:ascii="宋体" w:hAnsi="宋体"/>
          <w:color w:val="000000"/>
        </w:rPr>
        <w:t>月洪水过程中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114300" distR="114300">
            <wp:extent cx="50800" cy="88900"/>
            <wp:effectExtent l="0" t="0" r="6350" b="508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0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图中</w:t>
      </w:r>
      <w:r>
        <w:rPr>
          <w:rFonts w:ascii="宋体" w:hAnsi="宋体"/>
          <w:color w:val="000000"/>
        </w:rPr>
        <w:t>O</w:t>
      </w:r>
      <w:r>
        <w:rPr>
          <w:rFonts w:ascii="宋体" w:hAnsi="宋体"/>
          <w:color w:val="000000"/>
        </w:rPr>
        <w:t>、</w:t>
      </w:r>
      <w:r>
        <w:rPr>
          <w:rFonts w:ascii="宋体" w:hAnsi="宋体"/>
          <w:color w:val="000000"/>
        </w:rPr>
        <w:t>P</w:t>
      </w:r>
      <w:r>
        <w:rPr>
          <w:rFonts w:ascii="宋体" w:hAnsi="宋体"/>
          <w:color w:val="000000"/>
        </w:rPr>
        <w:t>两点水位变化趋势及两点流速相比（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08ED" w:rsidRDefault="005C628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O</w:t>
      </w:r>
      <w:r>
        <w:rPr>
          <w:rFonts w:ascii="宋体" w:hAnsi="宋体"/>
          <w:color w:val="000000"/>
        </w:rPr>
        <w:t>点水位上涨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流速较快</w:t>
      </w:r>
      <w:r>
        <w:rPr>
          <w:rFonts w:ascii="宋体" w:hAnsi="宋体"/>
          <w:color w:val="000000"/>
        </w:rPr>
        <w:tab/>
        <w:t>B. O</w:t>
      </w:r>
      <w:r>
        <w:rPr>
          <w:rFonts w:ascii="宋体" w:hAnsi="宋体"/>
          <w:color w:val="000000"/>
        </w:rPr>
        <w:t>点水位回落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流速较慢</w:t>
      </w:r>
    </w:p>
    <w:p w:rsidR="00C508ED" w:rsidRDefault="005C628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P</w:t>
      </w:r>
      <w:r>
        <w:rPr>
          <w:rFonts w:ascii="宋体" w:hAnsi="宋体"/>
          <w:color w:val="000000"/>
        </w:rPr>
        <w:t>点水位上涨</w:t>
      </w:r>
      <w:r>
        <w:rPr>
          <w:rFonts w:ascii="宋体" w:hAnsi="宋体"/>
          <w:noProof/>
          <w:color w:val="000000"/>
          <w:position w:val="-22"/>
        </w:rPr>
        <w:drawing>
          <wp:inline distT="0" distB="0" distL="114300" distR="114300">
            <wp:extent cx="50800" cy="88900"/>
            <wp:effectExtent l="0" t="0" r="6350" b="5080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80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流速较慢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P</w:t>
      </w:r>
      <w:r>
        <w:rPr>
          <w:rFonts w:ascii="宋体" w:hAnsi="宋体"/>
          <w:color w:val="000000"/>
        </w:rPr>
        <w:t>点水位回落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流速较快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8. </w:t>
      </w:r>
      <w:r>
        <w:rPr>
          <w:rFonts w:ascii="宋体" w:hAnsi="宋体"/>
          <w:color w:val="000000"/>
        </w:rPr>
        <w:t>图示资料表明</w:t>
      </w:r>
      <w:r>
        <w:rPr>
          <w:rFonts w:ascii="宋体" w:hAnsi="宋体"/>
          <w:color w:val="000000"/>
        </w:rPr>
        <w:t>,1996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8</w:t>
      </w:r>
      <w:r>
        <w:rPr>
          <w:rFonts w:ascii="宋体" w:hAnsi="宋体"/>
          <w:color w:val="000000"/>
        </w:rPr>
        <w:t>月比</w:t>
      </w:r>
      <w:r>
        <w:rPr>
          <w:rFonts w:ascii="宋体" w:hAnsi="宋体"/>
          <w:color w:val="000000"/>
        </w:rPr>
        <w:t>1958</w:t>
      </w:r>
      <w:r>
        <w:rPr>
          <w:rFonts w:ascii="宋体" w:hAnsi="宋体"/>
          <w:color w:val="000000"/>
        </w:rPr>
        <w:t>年</w:t>
      </w:r>
      <w:r>
        <w:rPr>
          <w:rFonts w:ascii="宋体" w:hAnsi="宋体"/>
          <w:color w:val="000000"/>
        </w:rPr>
        <w:t>7</w:t>
      </w:r>
      <w:r>
        <w:rPr>
          <w:rFonts w:ascii="宋体" w:hAnsi="宋体"/>
          <w:color w:val="000000"/>
        </w:rPr>
        <w:t>月（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08ED" w:rsidRDefault="005C62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洪水含沙量大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洪峰水位低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河床高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洪峰流量大</w:t>
      </w:r>
    </w:p>
    <w:p w:rsidR="00C508ED" w:rsidRDefault="005C628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我国一海滨城市背靠丘陵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某日海陆风明显。下图示意当日该市不同高度的风随时间的变化。据此完成下面小题。</w:t>
      </w:r>
    </w:p>
    <w:p w:rsidR="00C508ED" w:rsidRDefault="005C62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3990975" cy="144780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9. </w:t>
      </w:r>
      <w:r>
        <w:rPr>
          <w:rFonts w:ascii="宋体" w:hAnsi="宋体"/>
          <w:color w:val="000000"/>
        </w:rPr>
        <w:t>当日在观测场释放一只氦气球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观测它在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千米高度以下先向北漂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然后逐渐转向西南。释放气球的时间可能为（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08ED" w:rsidRDefault="005C62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1</w:t>
      </w:r>
      <w:r>
        <w:rPr>
          <w:rFonts w:ascii="宋体" w:hAnsi="宋体"/>
          <w:color w:val="000000"/>
        </w:rPr>
        <w:t>时</w:t>
      </w:r>
      <w:r>
        <w:rPr>
          <w:rFonts w:ascii="宋体" w:hAnsi="宋体"/>
          <w:color w:val="000000"/>
        </w:rPr>
        <w:tab/>
        <w:t>B. 7</w:t>
      </w:r>
      <w:r>
        <w:rPr>
          <w:rFonts w:ascii="宋体" w:hAnsi="宋体"/>
          <w:color w:val="000000"/>
        </w:rPr>
        <w:t>时</w:t>
      </w:r>
      <w:r>
        <w:rPr>
          <w:rFonts w:ascii="宋体" w:hAnsi="宋体"/>
          <w:color w:val="000000"/>
        </w:rPr>
        <w:tab/>
        <w:t>C. 13</w:t>
      </w:r>
      <w:r>
        <w:rPr>
          <w:rFonts w:ascii="宋体" w:hAnsi="宋体"/>
          <w:color w:val="000000"/>
        </w:rPr>
        <w:t>时</w:t>
      </w:r>
      <w:r>
        <w:rPr>
          <w:rFonts w:ascii="宋体" w:hAnsi="宋体"/>
          <w:color w:val="000000"/>
        </w:rPr>
        <w:tab/>
        <w:t>D. 19</w:t>
      </w:r>
      <w:r>
        <w:rPr>
          <w:rFonts w:ascii="宋体" w:hAnsi="宋体"/>
          <w:color w:val="000000"/>
        </w:rPr>
        <w:t>时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10. </w:t>
      </w:r>
      <w:r>
        <w:rPr>
          <w:rFonts w:ascii="宋体" w:hAnsi="宋体"/>
          <w:color w:val="000000"/>
        </w:rPr>
        <w:t>据图推测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陆地大致位于海洋的（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08ED" w:rsidRDefault="005C62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东北方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东南方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西南方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西北方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11. </w:t>
      </w:r>
      <w:r>
        <w:rPr>
          <w:rFonts w:ascii="宋体" w:hAnsi="宋体"/>
          <w:color w:val="000000"/>
        </w:rPr>
        <w:t>当日该市所处的气压场的特点是（</w:t>
      </w:r>
      <w:r>
        <w:rPr>
          <w:rFonts w:ascii="宋体" w:hAnsi="宋体"/>
          <w:color w:val="000000"/>
        </w:rPr>
        <w:t xml:space="preserve">   </w:t>
      </w:r>
      <w:r>
        <w:rPr>
          <w:rFonts w:ascii="宋体" w:hAnsi="宋体"/>
          <w:color w:val="000000"/>
        </w:rPr>
        <w:t>）</w:t>
      </w:r>
    </w:p>
    <w:p w:rsidR="00C508ED" w:rsidRDefault="005C628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ascii="宋体" w:hAnsi="宋体"/>
          <w:color w:val="000000"/>
        </w:rPr>
        <w:t>北高南低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梯度大</w:t>
      </w:r>
      <w:r>
        <w:rPr>
          <w:rFonts w:ascii="宋体" w:hAnsi="宋体"/>
          <w:color w:val="000000"/>
        </w:rPr>
        <w:tab/>
        <w:t xml:space="preserve">B. </w:t>
      </w:r>
      <w:r>
        <w:rPr>
          <w:rFonts w:ascii="宋体" w:hAnsi="宋体"/>
          <w:color w:val="000000"/>
        </w:rPr>
        <w:t>北高南低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梯度小</w:t>
      </w:r>
      <w:r>
        <w:rPr>
          <w:rFonts w:ascii="宋体" w:hAnsi="宋体"/>
          <w:color w:val="000000"/>
        </w:rPr>
        <w:tab/>
        <w:t xml:space="preserve">C. </w:t>
      </w:r>
      <w:r>
        <w:rPr>
          <w:rFonts w:ascii="宋体" w:hAnsi="宋体"/>
          <w:color w:val="000000"/>
        </w:rPr>
        <w:t>南高北低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梯度大</w:t>
      </w:r>
      <w:r>
        <w:rPr>
          <w:rFonts w:ascii="宋体" w:hAnsi="宋体"/>
          <w:color w:val="000000"/>
        </w:rPr>
        <w:tab/>
        <w:t xml:space="preserve">D. </w:t>
      </w:r>
      <w:r>
        <w:rPr>
          <w:rFonts w:ascii="宋体" w:hAnsi="宋体"/>
          <w:color w:val="000000"/>
        </w:rPr>
        <w:t>南高北低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梯度小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</w:t>
      </w:r>
      <w:r>
        <w:rPr>
          <w:rFonts w:ascii="宋体" w:hAnsi="宋体"/>
          <w:b/>
          <w:color w:val="000000"/>
          <w:sz w:val="24"/>
        </w:rPr>
        <w:t>:</w:t>
      </w:r>
      <w:r>
        <w:rPr>
          <w:rFonts w:ascii="宋体" w:hAnsi="宋体"/>
          <w:b/>
          <w:color w:val="000000"/>
          <w:sz w:val="24"/>
        </w:rPr>
        <w:t>第</w:t>
      </w:r>
      <w:r>
        <w:rPr>
          <w:rFonts w:ascii="宋体" w:hAnsi="宋体"/>
          <w:b/>
          <w:color w:val="000000"/>
          <w:sz w:val="24"/>
        </w:rPr>
        <w:t>12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ascii="宋体" w:hAnsi="宋体"/>
          <w:b/>
          <w:color w:val="000000"/>
          <w:sz w:val="24"/>
        </w:rPr>
        <w:t>13</w:t>
      </w:r>
      <w:r>
        <w:rPr>
          <w:rFonts w:ascii="宋体" w:hAnsi="宋体"/>
          <w:b/>
          <w:color w:val="000000"/>
          <w:sz w:val="24"/>
        </w:rPr>
        <w:t>题为必做题</w:t>
      </w:r>
      <w:r>
        <w:rPr>
          <w:rFonts w:ascii="宋体" w:hAnsi="宋体"/>
          <w:b/>
          <w:color w:val="000000"/>
          <w:sz w:val="24"/>
        </w:rPr>
        <w:t>,</w:t>
      </w:r>
      <w:r>
        <w:rPr>
          <w:rFonts w:ascii="宋体" w:hAnsi="宋体"/>
          <w:b/>
          <w:color w:val="000000"/>
          <w:sz w:val="24"/>
        </w:rPr>
        <w:t>第</w:t>
      </w:r>
      <w:r>
        <w:rPr>
          <w:rFonts w:ascii="宋体" w:hAnsi="宋体"/>
          <w:b/>
          <w:color w:val="000000"/>
          <w:sz w:val="24"/>
        </w:rPr>
        <w:t>14</w:t>
      </w:r>
      <w:r>
        <w:rPr>
          <w:rFonts w:ascii="宋体" w:hAnsi="宋体"/>
          <w:b/>
          <w:color w:val="000000"/>
          <w:sz w:val="24"/>
        </w:rPr>
        <w:t>、</w:t>
      </w:r>
      <w:r>
        <w:rPr>
          <w:rFonts w:ascii="宋体" w:hAnsi="宋体"/>
          <w:b/>
          <w:color w:val="000000"/>
          <w:sz w:val="24"/>
        </w:rPr>
        <w:t>15</w:t>
      </w:r>
      <w:r>
        <w:rPr>
          <w:rFonts w:ascii="宋体" w:hAnsi="宋体"/>
          <w:b/>
          <w:color w:val="000000"/>
          <w:sz w:val="24"/>
        </w:rPr>
        <w:t>题为选做题</w:t>
      </w:r>
      <w:r>
        <w:rPr>
          <w:rFonts w:ascii="宋体" w:hAnsi="宋体"/>
          <w:b/>
          <w:color w:val="000000"/>
          <w:sz w:val="24"/>
        </w:rPr>
        <w:t>,</w:t>
      </w:r>
      <w:r>
        <w:rPr>
          <w:rFonts w:ascii="宋体" w:hAnsi="宋体"/>
          <w:b/>
          <w:color w:val="000000"/>
          <w:sz w:val="24"/>
        </w:rPr>
        <w:t>共</w:t>
      </w:r>
      <w:r>
        <w:rPr>
          <w:rFonts w:ascii="宋体" w:hAnsi="宋体"/>
          <w:b/>
          <w:color w:val="000000"/>
          <w:sz w:val="24"/>
        </w:rPr>
        <w:t>56</w:t>
      </w:r>
      <w:r>
        <w:rPr>
          <w:rFonts w:ascii="宋体" w:hAnsi="宋体"/>
          <w:b/>
          <w:color w:val="000000"/>
          <w:sz w:val="24"/>
        </w:rPr>
        <w:t>分。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阅读图文材料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完成下列要求。</w:t>
      </w:r>
    </w:p>
    <w:p w:rsidR="00C508ED" w:rsidRDefault="005C628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为缓解淡水资源短缺问题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以色列政府从</w:t>
      </w:r>
      <w:r>
        <w:rPr>
          <w:rFonts w:ascii="楷体" w:eastAsia="楷体" w:hAnsi="楷体" w:cs="楷体"/>
          <w:color w:val="000000"/>
        </w:rPr>
        <w:t>2001</w:t>
      </w:r>
      <w:r>
        <w:rPr>
          <w:rFonts w:ascii="楷体" w:eastAsia="楷体" w:hAnsi="楷体" w:cs="楷体"/>
          <w:color w:val="000000"/>
        </w:rPr>
        <w:t>年开始推行海水淡化计划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鼓励企业实行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电水联产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模式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即企业在建设海水淡化厂时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兴建以地中海丰富的天然气为能源的发电厂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且并入国家电网（由进口煤炭发电支撑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成本较高）。目前地中海沿岸地区已建</w:t>
      </w:r>
      <w:r>
        <w:rPr>
          <w:rFonts w:ascii="楷体" w:eastAsia="楷体" w:hAnsi="楷体" w:cs="楷体"/>
          <w:color w:val="000000"/>
        </w:rPr>
        <w:t>成</w:t>
      </w:r>
      <w:r>
        <w:rPr>
          <w:rFonts w:ascii="楷体" w:eastAsia="楷体" w:hAnsi="楷体" w:cs="楷体"/>
          <w:color w:val="000000"/>
        </w:rPr>
        <w:t>5</w:t>
      </w:r>
      <w:r>
        <w:rPr>
          <w:rFonts w:ascii="楷体" w:eastAsia="楷体" w:hAnsi="楷体" w:cs="楷体"/>
          <w:color w:val="000000"/>
        </w:rPr>
        <w:t>家这样的海水淡化厂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每年生产的淡水相当于全国淡水用量的</w:t>
      </w:r>
      <w:r>
        <w:rPr>
          <w:rFonts w:ascii="楷体" w:eastAsia="楷体" w:hAnsi="楷体" w:cs="楷体"/>
          <w:color w:val="000000"/>
        </w:rPr>
        <w:t>1/3,</w:t>
      </w:r>
      <w:r>
        <w:rPr>
          <w:rFonts w:ascii="楷体" w:eastAsia="楷体" w:hAnsi="楷体" w:cs="楷体"/>
          <w:color w:val="000000"/>
        </w:rPr>
        <w:t>且被统一纳入国家供水网络优先利用。以色列政府于</w:t>
      </w:r>
      <w:r>
        <w:rPr>
          <w:rFonts w:ascii="楷体" w:eastAsia="楷体" w:hAnsi="楷体" w:cs="楷体"/>
          <w:color w:val="000000"/>
        </w:rPr>
        <w:t>2022</w:t>
      </w:r>
      <w:r>
        <w:rPr>
          <w:rFonts w:ascii="楷体" w:eastAsia="楷体" w:hAnsi="楷体" w:cs="楷体"/>
          <w:color w:val="000000"/>
        </w:rPr>
        <w:t>年启动淡化水反注太巴列湖工程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打造淡水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蓄水库</w:t>
      </w:r>
      <w:r>
        <w:rPr>
          <w:rFonts w:ascii="楷体" w:eastAsia="楷体" w:hAnsi="楷体" w:cs="楷体"/>
          <w:color w:val="000000"/>
        </w:rPr>
        <w:t>”,</w:t>
      </w:r>
      <w:r>
        <w:rPr>
          <w:rFonts w:ascii="楷体" w:eastAsia="楷体" w:hAnsi="楷体" w:cs="楷体"/>
          <w:color w:val="000000"/>
        </w:rPr>
        <w:t>以缓解最大水源地太巴列湖水位迅速下降的状况。下图示意以色列地中海沿岸地区海水淡化厂及供水网络的分布。</w:t>
      </w:r>
    </w:p>
    <w:p w:rsidR="00C508ED" w:rsidRDefault="005C62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114300" distR="114300">
            <wp:extent cx="3762375" cy="3895725"/>
            <wp:effectExtent l="0" t="0" r="9525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389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）说明以色列海水淡化厂的区位特点。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）简述以色列海水淡化厂配建天然气发电厂的益处。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）指出以色列将海水淡化水纳入国家供水网络的目的。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）分析以色列打造淡水</w:t>
      </w:r>
      <w:r>
        <w:rPr>
          <w:rFonts w:ascii="宋体" w:hAnsi="宋体"/>
          <w:color w:val="000000"/>
        </w:rPr>
        <w:t>“</w:t>
      </w:r>
      <w:r>
        <w:rPr>
          <w:rFonts w:ascii="宋体" w:hAnsi="宋体"/>
          <w:color w:val="000000"/>
        </w:rPr>
        <w:t>蓄水库</w:t>
      </w:r>
      <w:r>
        <w:rPr>
          <w:rFonts w:ascii="宋体" w:hAnsi="宋体"/>
          <w:color w:val="000000"/>
        </w:rPr>
        <w:t>”</w:t>
      </w:r>
      <w:r>
        <w:rPr>
          <w:rFonts w:ascii="宋体" w:hAnsi="宋体"/>
          <w:color w:val="000000"/>
        </w:rPr>
        <w:t>对海水淡化产业发展</w:t>
      </w: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积极影响。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阅读图文材料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完成下列要求</w:t>
      </w:r>
      <w:r>
        <w:rPr>
          <w:rFonts w:ascii="宋体" w:hAnsi="宋体"/>
          <w:noProof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8ED" w:rsidRDefault="005C628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影响海岸线位置的因素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既有全球尺度因素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如海平面升降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又有区域尺度因素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如泥沙沉积、地壳运动、人类活动等导致的陆面升降。最新研究表明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冰盖消融形成的消融区内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冰盖重力导致的岩层形变缓慢恢复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持续影响着该范围的海岸线位置。距今约</w:t>
      </w:r>
      <w:r>
        <w:rPr>
          <w:rFonts w:ascii="楷体" w:eastAsia="楷体" w:hAnsi="楷体" w:cs="楷体"/>
          <w:color w:val="000000"/>
        </w:rPr>
        <w:t>1.8</w:t>
      </w:r>
      <w:r>
        <w:rPr>
          <w:rFonts w:ascii="楷体" w:eastAsia="楷体" w:hAnsi="楷体" w:cs="楷体"/>
          <w:color w:val="000000"/>
        </w:rPr>
        <w:t>万年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北美冰盖开始消融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形成广大消融区。下图显示甲（位于太平洋北岸阿拉斯加的基岩海岸区）、乙（位于墨西哥湾密西西比河的河口三角洲）两站监测的海平面的相对变化。海平面的相对变化是陆面和海平面共同变化的结果。</w:t>
      </w:r>
    </w:p>
    <w:p w:rsidR="00C508ED" w:rsidRDefault="005C62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drawing>
          <wp:inline distT="0" distB="0" distL="114300" distR="114300">
            <wp:extent cx="5238750" cy="16573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1</w:t>
      </w:r>
      <w:r>
        <w:rPr>
          <w:rFonts w:ascii="宋体" w:hAnsi="宋体"/>
          <w:color w:val="000000"/>
        </w:rPr>
        <w:t>）分别指出冰盖消融导致的海平面、消融</w:t>
      </w:r>
      <w:r>
        <w:rPr>
          <w:rFonts w:ascii="宋体" w:hAnsi="宋体"/>
          <w:color w:val="000000"/>
        </w:rPr>
        <w:t>区陆面的垂直变化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并说明两者共同导致的海岸</w:t>
      </w:r>
      <w:r>
        <w:rPr>
          <w:rFonts w:ascii="宋体" w:hAnsi="宋体"/>
          <w:color w:val="000000"/>
        </w:rPr>
        <w:lastRenderedPageBreak/>
        <w:t>线水平变化方向。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2</w:t>
      </w:r>
      <w:r>
        <w:rPr>
          <w:rFonts w:ascii="宋体" w:hAnsi="宋体"/>
          <w:color w:val="000000"/>
        </w:rPr>
        <w:t>）根据地理位置</w:t>
      </w:r>
      <w:r>
        <w:rPr>
          <w:rFonts w:ascii="宋体" w:hAnsi="宋体"/>
          <w:color w:val="000000"/>
        </w:rPr>
        <w:t>,</w:t>
      </w:r>
      <w:r>
        <w:rPr>
          <w:rFonts w:ascii="宋体" w:hAnsi="宋体"/>
          <w:color w:val="000000"/>
        </w:rPr>
        <w:t>分析甲站陆面垂直变化的原因。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3</w:t>
      </w:r>
      <w:r>
        <w:rPr>
          <w:rFonts w:ascii="宋体" w:hAnsi="宋体"/>
          <w:color w:val="000000"/>
        </w:rPr>
        <w:t>）说明导致乙站所在区域海岸线变化的主要人为影响方式。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</w:t>
      </w:r>
      <w:r>
        <w:rPr>
          <w:rFonts w:ascii="宋体" w:hAnsi="宋体"/>
          <w:color w:val="000000"/>
        </w:rPr>
        <w:t>4</w:t>
      </w:r>
      <w:r>
        <w:rPr>
          <w:rFonts w:ascii="宋体" w:hAnsi="宋体"/>
          <w:color w:val="000000"/>
        </w:rPr>
        <w:t>）分析甲站区域与乙站区域海岸线水平变化的方向和幅度的差异。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[</w:t>
      </w:r>
      <w:r>
        <w:rPr>
          <w:rFonts w:ascii="宋体" w:hAnsi="宋体"/>
          <w:color w:val="000000"/>
        </w:rPr>
        <w:t>地理</w:t>
      </w:r>
      <w:r>
        <w:rPr>
          <w:rFonts w:ascii="宋体" w:hAnsi="宋体"/>
          <w:color w:val="000000"/>
        </w:rPr>
        <w:t>—</w:t>
      </w:r>
      <w:r>
        <w:rPr>
          <w:rFonts w:ascii="宋体" w:hAnsi="宋体"/>
          <w:color w:val="000000"/>
        </w:rPr>
        <w:t>选修</w:t>
      </w:r>
      <w:r>
        <w:rPr>
          <w:rFonts w:ascii="宋体" w:hAnsi="宋体"/>
          <w:color w:val="000000"/>
        </w:rPr>
        <w:t>3:</w:t>
      </w:r>
      <w:r>
        <w:rPr>
          <w:rFonts w:ascii="宋体" w:hAnsi="宋体"/>
          <w:color w:val="000000"/>
        </w:rPr>
        <w:t>旅游地理</w:t>
      </w:r>
      <w:r>
        <w:rPr>
          <w:rFonts w:ascii="宋体" w:hAnsi="宋体"/>
          <w:color w:val="000000"/>
        </w:rPr>
        <w:t>]</w:t>
      </w:r>
    </w:p>
    <w:p w:rsidR="00C508ED" w:rsidRDefault="005C628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在旅游景区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观景台被称为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凝视景点的窗口</w:t>
      </w:r>
      <w:r>
        <w:rPr>
          <w:rFonts w:ascii="楷体" w:eastAsia="楷体" w:hAnsi="楷体" w:cs="楷体"/>
          <w:color w:val="000000"/>
        </w:rPr>
        <w:t>”“</w:t>
      </w:r>
      <w:r>
        <w:rPr>
          <w:rFonts w:ascii="楷体" w:eastAsia="楷体" w:hAnsi="楷体" w:cs="楷体"/>
          <w:color w:val="000000"/>
        </w:rPr>
        <w:t>站在风景上看风景的平台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。而观景台有时也像广告牌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告诉甚至</w:t>
      </w:r>
      <w:r>
        <w:rPr>
          <w:rFonts w:ascii="楷体" w:eastAsia="楷体" w:hAnsi="楷体" w:cs="楷体"/>
          <w:color w:val="000000"/>
        </w:rPr>
        <w:t>“</w:t>
      </w:r>
      <w:r>
        <w:rPr>
          <w:rFonts w:ascii="楷体" w:eastAsia="楷体" w:hAnsi="楷体" w:cs="楷体"/>
          <w:color w:val="000000"/>
        </w:rPr>
        <w:t>规定</w:t>
      </w:r>
      <w:r>
        <w:rPr>
          <w:rFonts w:ascii="楷体" w:eastAsia="楷体" w:hAnsi="楷体" w:cs="楷体"/>
          <w:color w:val="000000"/>
        </w:rPr>
        <w:t>”</w:t>
      </w:r>
      <w:r>
        <w:rPr>
          <w:rFonts w:ascii="楷体" w:eastAsia="楷体" w:hAnsi="楷体" w:cs="楷体"/>
          <w:color w:val="000000"/>
        </w:rPr>
        <w:t>旅游者从这里能看到的典型景色。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评价观景台对旅游者欣赏风景的影响。</w:t>
      </w:r>
    </w:p>
    <w:p w:rsidR="00C508ED" w:rsidRDefault="005C62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15</w:t>
      </w:r>
      <w:r>
        <w:rPr>
          <w:noProof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/>
          <w:color w:val="000000"/>
        </w:rPr>
        <w:t>[</w:t>
      </w:r>
      <w:r>
        <w:rPr>
          <w:rFonts w:ascii="宋体" w:hAnsi="宋体"/>
          <w:color w:val="000000"/>
        </w:rPr>
        <w:t>地理</w:t>
      </w:r>
      <w:r>
        <w:rPr>
          <w:rFonts w:ascii="宋体" w:hAnsi="宋体"/>
          <w:color w:val="000000"/>
        </w:rPr>
        <w:t>—</w:t>
      </w:r>
      <w:r>
        <w:rPr>
          <w:rFonts w:ascii="宋体" w:hAnsi="宋体"/>
          <w:color w:val="000000"/>
        </w:rPr>
        <w:t>选修</w:t>
      </w:r>
      <w:r>
        <w:rPr>
          <w:rFonts w:ascii="宋体" w:hAnsi="宋体"/>
          <w:color w:val="000000"/>
        </w:rPr>
        <w:t>6:</w:t>
      </w:r>
      <w:r>
        <w:rPr>
          <w:rFonts w:ascii="宋体" w:hAnsi="宋体"/>
          <w:color w:val="000000"/>
        </w:rPr>
        <w:t>环境保护</w:t>
      </w:r>
      <w:r>
        <w:rPr>
          <w:rFonts w:ascii="宋体" w:hAnsi="宋体"/>
          <w:color w:val="000000"/>
        </w:rPr>
        <w:t>]</w:t>
      </w:r>
    </w:p>
    <w:p w:rsidR="00C508ED" w:rsidRDefault="005C628C">
      <w:pPr>
        <w:spacing w:line="360" w:lineRule="auto"/>
        <w:ind w:firstLine="420"/>
        <w:jc w:val="left"/>
        <w:textAlignment w:val="center"/>
        <w:rPr>
          <w:rFonts w:ascii="楷体" w:eastAsia="楷体" w:hAnsi="楷体" w:cs="楷体"/>
          <w:color w:val="000000"/>
        </w:rPr>
      </w:pPr>
      <w:r>
        <w:rPr>
          <w:rFonts w:ascii="楷体" w:eastAsia="楷体" w:hAnsi="楷体" w:cs="楷体"/>
          <w:color w:val="000000"/>
        </w:rPr>
        <w:t>呼伦贝尔草原牧草以禾本科牧草为主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伴生优质豆科牧草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两类牧草对生长空间的竞争激烈。这里土壤氮素含量低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限制了禾本科牧草的生长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但对豆科牧草的生长影响较弱。</w:t>
      </w:r>
      <w:r>
        <w:rPr>
          <w:rFonts w:ascii="楷体" w:eastAsia="楷体" w:hAnsi="楷体" w:cs="楷体"/>
          <w:color w:val="000000"/>
        </w:rPr>
        <w:t>21</w:t>
      </w:r>
      <w:r>
        <w:rPr>
          <w:rFonts w:ascii="楷体" w:eastAsia="楷体" w:hAnsi="楷体" w:cs="楷体"/>
          <w:color w:val="000000"/>
        </w:rPr>
        <w:t>世纪初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在草原公路两侧几千米甚至十几千米的范围内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汽车尾气导致的氮化物沉降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增加了土壤氮素含量</w:t>
      </w:r>
      <w:r>
        <w:rPr>
          <w:rFonts w:ascii="楷体" w:eastAsia="楷体" w:hAnsi="楷体" w:cs="楷体"/>
          <w:color w:val="000000"/>
        </w:rPr>
        <w:t>,</w:t>
      </w:r>
      <w:r>
        <w:rPr>
          <w:rFonts w:ascii="楷体" w:eastAsia="楷体" w:hAnsi="楷体" w:cs="楷体"/>
          <w:color w:val="000000"/>
        </w:rPr>
        <w:t>影响牧草生长。</w:t>
      </w:r>
    </w:p>
    <w:p w:rsidR="00C508ED" w:rsidRDefault="005C628C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说明汽车尾气导致的氮沉降对呼伦贝尔草原公路两侧牧草的影响。</w:t>
      </w:r>
      <w:bookmarkStart w:id="0" w:name="_GoBack"/>
      <w:bookmarkEnd w:id="0"/>
    </w:p>
    <w:sectPr w:rsidR="00C508ED" w:rsidSect="00C508ED">
      <w:pgSz w:w="11906" w:h="16838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8ED" w:rsidRDefault="00C508ED" w:rsidP="00C508ED">
      <w:r>
        <w:separator/>
      </w:r>
    </w:p>
  </w:endnote>
  <w:endnote w:type="continuationSeparator" w:id="0">
    <w:p w:rsidR="00C508ED" w:rsidRDefault="00C508ED" w:rsidP="00C508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YaHei UI">
    <w:altName w:val="宋体"/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8ED" w:rsidRDefault="00C508ED" w:rsidP="00C508ED">
      <w:r>
        <w:separator/>
      </w:r>
    </w:p>
  </w:footnote>
  <w:footnote w:type="continuationSeparator" w:id="0">
    <w:p w:rsidR="00C508ED" w:rsidRDefault="00C508ED" w:rsidP="00C508E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GVmNmYyNzVlYjMwOGQzZTdiZjU4YTY1NTJhZGRiZDM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C628C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508ED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471C17"/>
    <w:rsid w:val="382745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08E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rsid w:val="00C508ED"/>
    <w:pPr>
      <w:jc w:val="left"/>
    </w:pPr>
  </w:style>
  <w:style w:type="paragraph" w:styleId="a4">
    <w:name w:val="footer"/>
    <w:basedOn w:val="a"/>
    <w:qFormat/>
    <w:rsid w:val="00C508E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link w:val="Char"/>
    <w:uiPriority w:val="99"/>
    <w:qFormat/>
    <w:rsid w:val="00C508E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uiPriority w:val="99"/>
    <w:unhideWhenUsed/>
    <w:qFormat/>
    <w:rsid w:val="00C508ED"/>
    <w:rPr>
      <w:color w:val="0000FF"/>
      <w:u w:val="single"/>
    </w:rPr>
  </w:style>
  <w:style w:type="character" w:customStyle="1" w:styleId="Char">
    <w:name w:val="页眉 Char"/>
    <w:basedOn w:val="a0"/>
    <w:link w:val="a5"/>
    <w:uiPriority w:val="99"/>
    <w:qFormat/>
    <w:rsid w:val="00C508ED"/>
    <w:rPr>
      <w:kern w:val="2"/>
      <w:sz w:val="18"/>
      <w:szCs w:val="24"/>
    </w:rPr>
  </w:style>
  <w:style w:type="paragraph" w:styleId="a7">
    <w:name w:val="No Spacing"/>
    <w:uiPriority w:val="1"/>
    <w:qFormat/>
    <w:rsid w:val="00C508ED"/>
    <w:rPr>
      <w:rFonts w:asciiTheme="minorHAnsi" w:eastAsia="Microsoft YaHei UI" w:hAnsiTheme="minorHAnsi" w:cstheme="minorBidi"/>
      <w:sz w:val="22"/>
      <w:szCs w:val="22"/>
    </w:rPr>
  </w:style>
  <w:style w:type="paragraph" w:styleId="a8">
    <w:name w:val="List Paragraph"/>
    <w:basedOn w:val="a"/>
    <w:uiPriority w:val="99"/>
    <w:qFormat/>
    <w:rsid w:val="00C508ED"/>
    <w:pPr>
      <w:ind w:firstLineChars="200" w:firstLine="420"/>
    </w:pPr>
  </w:style>
  <w:style w:type="paragraph" w:styleId="a9">
    <w:name w:val="Balloon Text"/>
    <w:basedOn w:val="a"/>
    <w:link w:val="Char0"/>
    <w:rsid w:val="005C628C"/>
    <w:rPr>
      <w:sz w:val="18"/>
      <w:szCs w:val="18"/>
    </w:rPr>
  </w:style>
  <w:style w:type="character" w:customStyle="1" w:styleId="Char0">
    <w:name w:val="批注框文本 Char"/>
    <w:basedOn w:val="a0"/>
    <w:link w:val="a9"/>
    <w:rsid w:val="005C628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wmf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346116-8794-40E8-9307-4CC25ABFA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2123</Words>
  <Characters>426</Characters>
  <Application>Microsoft Office Word</Application>
  <DocSecurity>0</DocSecurity>
  <Lines>3</Lines>
  <Paragraphs>5</Paragraphs>
  <ScaleCrop>false</ScaleCrop>
  <Company>学科网 www.zxxk.com</Company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学科网试题生产平台</dc:creator>
  <dc:description>2997503428075520</dc:description>
  <cp:lastModifiedBy>Administrator</cp:lastModifiedBy>
  <cp:revision>7</cp:revision>
  <dcterms:created xsi:type="dcterms:W3CDTF">2022-06-09T17:51:00Z</dcterms:created>
  <dcterms:modified xsi:type="dcterms:W3CDTF">2023-07-16T04:00:00Z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2052-11.1.0.11744</vt:lpwstr>
  </property>
  <property fmtid="{D5CDD505-2E9C-101B-9397-08002B2CF9AE}" pid="7" name="ICV">
    <vt:lpwstr>A3144E23B1D0403FB67507384C56D691</vt:lpwstr>
  </property>
</Properties>
</file>