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4338" w:rsidRDefault="001F2957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12293600</wp:posOffset>
            </wp:positionH>
            <wp:positionV relativeFrom="topMargin">
              <wp:posOffset>11379200</wp:posOffset>
            </wp:positionV>
            <wp:extent cx="330200" cy="330200"/>
            <wp:effectExtent l="0" t="0" r="12700" b="1270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湖南省</w:t>
      </w:r>
      <w:r>
        <w:rPr>
          <w:rFonts w:ascii="宋体" w:hAnsi="宋体"/>
          <w:b/>
          <w:sz w:val="32"/>
        </w:rPr>
        <w:t>2022</w:t>
      </w:r>
      <w:r>
        <w:rPr>
          <w:rFonts w:ascii="宋体" w:hAnsi="宋体"/>
          <w:b/>
          <w:sz w:val="32"/>
        </w:rPr>
        <w:t>年普通高中学业水平选择性考试</w:t>
      </w:r>
    </w:p>
    <w:p w:rsidR="00124338" w:rsidRDefault="001F2957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注意事项：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1</w:t>
      </w:r>
      <w:r>
        <w:rPr>
          <w:rFonts w:ascii="宋体" w:hAnsi="宋体"/>
          <w:b/>
          <w:sz w:val="24"/>
        </w:rPr>
        <w:t>．答卷前，考生务必格自己的姓名、准考证号填写在本试卷和答题卡上。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</w:t>
      </w:r>
      <w:r>
        <w:rPr>
          <w:rFonts w:ascii="宋体" w:hAnsi="宋体"/>
          <w:b/>
          <w:sz w:val="24"/>
        </w:rPr>
        <w:t>．回答选择题时，选出每小题答案后，用铅笔把答题卡上对应题目的答案标号涂黑。如需改动，用橡皮擦干净后，再选涂其他答案标号，回答非选择题时，将答案写在答题卡上。写在本试卷上无效。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3</w:t>
      </w:r>
      <w:r>
        <w:rPr>
          <w:rFonts w:ascii="宋体" w:hAnsi="宋体"/>
          <w:b/>
          <w:sz w:val="24"/>
        </w:rPr>
        <w:t>．考试结束后，将本试卷和答题卡一并交回。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一、选择题：本题共</w:t>
      </w:r>
      <w:r>
        <w:rPr>
          <w:rFonts w:ascii="宋体" w:hAnsi="宋体"/>
          <w:b/>
          <w:sz w:val="24"/>
        </w:rPr>
        <w:t>16</w:t>
      </w:r>
      <w:r>
        <w:rPr>
          <w:rFonts w:ascii="宋体" w:hAnsi="宋体"/>
          <w:b/>
          <w:sz w:val="24"/>
        </w:rPr>
        <w:t>小题，每小题</w:t>
      </w:r>
      <w:r>
        <w:rPr>
          <w:rFonts w:ascii="宋体" w:hAnsi="宋体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ascii="宋体" w:hAnsi="宋体"/>
          <w:b/>
          <w:sz w:val="24"/>
        </w:rPr>
        <w:t>48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</w:rPr>
      </w:pPr>
      <w:r>
        <w:rPr>
          <w:rFonts w:ascii="楷体" w:eastAsia="楷体" w:hAnsi="楷体" w:cs="楷体"/>
        </w:rPr>
        <w:t>中国制造业企业海外子公司在全球分布广泛，中小型企业是海外投资的主体。据此完成下面小题。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截至</w:t>
      </w:r>
      <w:r>
        <w:rPr>
          <w:rFonts w:ascii="宋体" w:hAnsi="宋体"/>
        </w:rPr>
        <w:t>2018</w:t>
      </w:r>
      <w:r>
        <w:rPr>
          <w:rFonts w:ascii="宋体" w:hAnsi="宋体"/>
        </w:rPr>
        <w:t>年底，中国制造业企业海外子公司近半数分布在欧盟国家。这些企业在欧盟国家投资主要考虑当地（</w:t>
      </w:r>
      <w:r>
        <w:rPr>
          <w:rFonts w:ascii="宋体" w:hAnsi="宋体"/>
        </w:rPr>
        <w:t xml:space="preserve">   </w:t>
      </w:r>
      <w:r>
        <w:rPr>
          <w:rFonts w:ascii="宋体" w:hAnsi="宋体"/>
        </w:rPr>
        <w:t>）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①</w:t>
      </w:r>
      <w:r>
        <w:rPr>
          <w:rFonts w:ascii="宋体" w:hAnsi="宋体"/>
        </w:rPr>
        <w:t>原材料丰富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②</w:t>
      </w:r>
      <w:r>
        <w:rPr>
          <w:rFonts w:ascii="宋体" w:hAnsi="宋体"/>
        </w:rPr>
        <w:t>市场开放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③</w:t>
      </w:r>
      <w:r>
        <w:rPr>
          <w:rFonts w:ascii="宋体" w:hAnsi="宋体"/>
        </w:rPr>
        <w:t>经济发达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④</w:t>
      </w:r>
      <w:r>
        <w:rPr>
          <w:rFonts w:ascii="宋体" w:hAnsi="宋体"/>
        </w:rPr>
        <w:t>劳动力充足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①②</w:t>
      </w:r>
      <w:r>
        <w:rPr>
          <w:rFonts w:hint="eastAsia"/>
        </w:rPr>
        <w:tab/>
        <w:t xml:space="preserve">B. </w:t>
      </w:r>
      <w:r>
        <w:rPr>
          <w:rFonts w:ascii="宋体" w:hAnsi="宋体"/>
        </w:rPr>
        <w:t>②③</w:t>
      </w:r>
      <w:r>
        <w:rPr>
          <w:rFonts w:hint="eastAsia"/>
        </w:rPr>
        <w:tab/>
        <w:t xml:space="preserve">C. </w:t>
      </w:r>
      <w:r>
        <w:rPr>
          <w:rFonts w:ascii="宋体" w:hAnsi="宋体"/>
        </w:rPr>
        <w:t>①④</w:t>
      </w:r>
      <w:r>
        <w:rPr>
          <w:rFonts w:hint="eastAsia"/>
        </w:rPr>
        <w:tab/>
        <w:t xml:space="preserve">D. </w:t>
      </w:r>
      <w:r>
        <w:rPr>
          <w:rFonts w:ascii="宋体" w:hAnsi="宋体"/>
        </w:rPr>
        <w:t>③④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与大型企业相比，中国制造业中小型企业在海外投资的优势有（</w:t>
      </w:r>
      <w:r>
        <w:rPr>
          <w:rFonts w:ascii="宋体" w:hAnsi="宋体"/>
        </w:rPr>
        <w:t xml:space="preserve">   </w:t>
      </w:r>
      <w:r>
        <w:rPr>
          <w:rFonts w:ascii="宋体" w:hAnsi="宋体"/>
        </w:rPr>
        <w:t>）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①</w:t>
      </w:r>
      <w:r>
        <w:rPr>
          <w:rFonts w:ascii="宋体" w:hAnsi="宋体"/>
        </w:rPr>
        <w:t>大多</w:t>
      </w:r>
      <w:r>
        <w:rPr>
          <w:rFonts w:ascii="宋体" w:hAnsi="宋体"/>
          <w:noProof/>
        </w:rPr>
        <w:drawing>
          <wp:inline distT="0" distB="0" distL="114300" distR="114300">
            <wp:extent cx="158750" cy="190500"/>
            <wp:effectExtent l="0" t="0" r="1270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民营企业，抵御风险能力强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②</w:t>
      </w:r>
      <w:r>
        <w:rPr>
          <w:rFonts w:ascii="宋体" w:hAnsi="宋体"/>
        </w:rPr>
        <w:t>研发资金雄厚，创新能力较强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③</w:t>
      </w:r>
      <w:r>
        <w:rPr>
          <w:rFonts w:ascii="宋体" w:hAnsi="宋体"/>
        </w:rPr>
        <w:t>更好服务小市场，满足多样化需求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④</w:t>
      </w:r>
      <w:r>
        <w:rPr>
          <w:rFonts w:ascii="宋体" w:hAnsi="宋体"/>
        </w:rPr>
        <w:t>管理人员较少，管理成本较低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①②</w:t>
      </w:r>
      <w:r>
        <w:rPr>
          <w:rFonts w:hint="eastAsia"/>
        </w:rPr>
        <w:tab/>
        <w:t xml:space="preserve">B. </w:t>
      </w:r>
      <w:r>
        <w:rPr>
          <w:rFonts w:ascii="宋体" w:hAnsi="宋体"/>
        </w:rPr>
        <w:t>①③</w:t>
      </w:r>
      <w:r>
        <w:rPr>
          <w:rFonts w:hint="eastAsia"/>
        </w:rPr>
        <w:tab/>
        <w:t xml:space="preserve">C. </w:t>
      </w:r>
      <w:r>
        <w:rPr>
          <w:rFonts w:ascii="宋体" w:hAnsi="宋体"/>
        </w:rPr>
        <w:t>②④</w:t>
      </w:r>
      <w:r>
        <w:rPr>
          <w:rFonts w:hint="eastAsia"/>
        </w:rPr>
        <w:tab/>
        <w:t xml:space="preserve">D. </w:t>
      </w:r>
      <w:r>
        <w:rPr>
          <w:rFonts w:ascii="宋体" w:hAnsi="宋体"/>
        </w:rPr>
        <w:t>③④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舞龙、赛龙舟、武术等传统民间体育活动经申报批准后，方可列入各级体育类非物质文化遗产（简称</w:t>
      </w:r>
      <w:r>
        <w:rPr>
          <w:rFonts w:ascii="楷体" w:eastAsia="楷体" w:hAnsi="楷体" w:cs="楷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体育非遗</w:t>
      </w:r>
      <w:r>
        <w:rPr>
          <w:rFonts w:ascii="楷体" w:eastAsia="楷体" w:hAnsi="楷体" w:cs="楷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）名录。龙常被先民视作</w:t>
      </w:r>
      <w:r>
        <w:rPr>
          <w:rFonts w:ascii="楷体" w:eastAsia="楷体" w:hAnsi="楷体" w:cs="楷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雨水之神</w:t>
      </w:r>
      <w:r>
        <w:rPr>
          <w:rFonts w:ascii="楷体" w:eastAsia="楷体" w:hAnsi="楷体" w:cs="楷体"/>
          <w:color w:val="000000"/>
        </w:rPr>
        <w:t>"</w:t>
      </w:r>
      <w:r>
        <w:rPr>
          <w:rFonts w:ascii="楷体" w:eastAsia="楷体" w:hAnsi="楷体" w:cs="楷体"/>
          <w:color w:val="000000"/>
        </w:rPr>
        <w:t>，湖南省湘江文化图中龙元素体育非遗占到体育非遗总数的一半以上。下图示意湖南省湘江文化圈体育非遗分布情况。据此完成下面小题。</w:t>
      </w:r>
    </w:p>
    <w:p w:rsidR="00124338" w:rsidRDefault="001F2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3190875" cy="3228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3. </w:t>
      </w:r>
      <w:r>
        <w:rPr>
          <w:rFonts w:ascii="宋体" w:hAnsi="宋体"/>
          <w:color w:val="000000"/>
        </w:rPr>
        <w:t>对该文化圈体育非遗分布影响最大的自然因素是（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气候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植被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河流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土壤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4. </w:t>
      </w:r>
      <w:r>
        <w:rPr>
          <w:rFonts w:ascii="宋体" w:hAnsi="宋体"/>
          <w:color w:val="000000"/>
        </w:rPr>
        <w:t>长沙市成为体育非遗密集区之一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重要条件是（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地形封闭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聚居民族多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交通便利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经济实力强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5. </w:t>
      </w:r>
      <w:r>
        <w:rPr>
          <w:rFonts w:ascii="宋体" w:hAnsi="宋体"/>
          <w:color w:val="000000"/>
        </w:rPr>
        <w:t>关于该文化圈中龙元素体育非遗比重大的地理背景，下列说法正确的是（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农耕文化发展历史悠久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河流众多水量大，季节变化小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先民们的生活稳定安逸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受季风气候影响，多旱涝灾害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  <w:t>B. ②③</w:t>
      </w:r>
      <w:r>
        <w:rPr>
          <w:rFonts w:ascii="宋体" w:hAnsi="宋体"/>
          <w:color w:val="000000"/>
        </w:rPr>
        <w:tab/>
        <w:t>C. ①④</w:t>
      </w:r>
      <w:r>
        <w:rPr>
          <w:rFonts w:ascii="宋体" w:hAnsi="宋体"/>
          <w:color w:val="000000"/>
        </w:rPr>
        <w:tab/>
        <w:t>D. ③④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某地（下左图）位于太行山南段东麓，该地山势险峻，多暴雨，易发山洪。为适应当地地理环境，该地形成了西北</w:t>
      </w:r>
      <w:r>
        <w:rPr>
          <w:rFonts w:ascii="楷体" w:eastAsia="楷体" w:hAnsi="楷体" w:cs="楷体"/>
          <w:color w:val="000000"/>
        </w:rPr>
        <w:t>—</w:t>
      </w:r>
      <w:r>
        <w:rPr>
          <w:rFonts w:ascii="楷体" w:eastAsia="楷体" w:hAnsi="楷体" w:cs="楷体"/>
          <w:color w:val="000000"/>
        </w:rPr>
        <w:t>东南向的</w:t>
      </w:r>
      <w:r>
        <w:rPr>
          <w:rFonts w:ascii="楷体" w:eastAsia="楷体" w:hAnsi="楷体" w:cs="楷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山</w:t>
      </w:r>
      <w:r>
        <w:rPr>
          <w:rFonts w:ascii="楷体" w:eastAsia="楷体" w:hAnsi="楷体" w:cs="楷体"/>
          <w:color w:val="000000"/>
        </w:rPr>
        <w:t>—</w:t>
      </w:r>
      <w:r>
        <w:rPr>
          <w:rFonts w:ascii="楷体" w:eastAsia="楷体" w:hAnsi="楷体" w:cs="楷体"/>
          <w:color w:val="000000"/>
        </w:rPr>
        <w:t>林</w:t>
      </w:r>
      <w:r>
        <w:rPr>
          <w:rFonts w:ascii="楷体" w:eastAsia="楷体" w:hAnsi="楷体" w:cs="楷体"/>
          <w:color w:val="000000"/>
        </w:rPr>
        <w:t>—</w:t>
      </w:r>
      <w:r>
        <w:rPr>
          <w:rFonts w:ascii="楷体" w:eastAsia="楷体" w:hAnsi="楷体" w:cs="楷体"/>
          <w:color w:val="000000"/>
        </w:rPr>
        <w:t>田</w:t>
      </w:r>
      <w:r>
        <w:rPr>
          <w:rFonts w:ascii="楷体" w:eastAsia="楷体" w:hAnsi="楷体" w:cs="楷体"/>
          <w:color w:val="000000"/>
        </w:rPr>
        <w:t>—</w:t>
      </w:r>
      <w:r>
        <w:rPr>
          <w:rFonts w:ascii="楷体" w:eastAsia="楷体" w:hAnsi="楷体" w:cs="楷体"/>
          <w:color w:val="000000"/>
        </w:rPr>
        <w:t>村</w:t>
      </w:r>
      <w:r>
        <w:rPr>
          <w:rFonts w:ascii="楷体" w:eastAsia="楷体" w:hAnsi="楷体" w:cs="楷体"/>
          <w:color w:val="000000"/>
        </w:rPr>
        <w:t>—</w:t>
      </w:r>
      <w:r>
        <w:rPr>
          <w:rFonts w:ascii="楷体" w:eastAsia="楷体" w:hAnsi="楷体" w:cs="楷体"/>
          <w:color w:val="000000"/>
        </w:rPr>
        <w:t>水</w:t>
      </w:r>
      <w:r>
        <w:rPr>
          <w:rFonts w:ascii="楷体" w:eastAsia="楷体" w:hAnsi="楷体" w:cs="楷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空间格局（下右图</w:t>
      </w:r>
      <w:r>
        <w:rPr>
          <w:rFonts w:ascii="楷体" w:eastAsia="楷体" w:hAnsi="楷体" w:cs="楷体"/>
          <w:color w:val="000000"/>
        </w:rPr>
        <w:t>），体现了当地居民的生存智慧。据此完成下面小题。</w:t>
      </w:r>
    </w:p>
    <w:p w:rsidR="00124338" w:rsidRDefault="001F2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5238750" cy="1988185"/>
            <wp:effectExtent l="0" t="0" r="0" b="1206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88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6. </w:t>
      </w:r>
      <w:r>
        <w:rPr>
          <w:rFonts w:ascii="宋体" w:hAnsi="宋体"/>
          <w:color w:val="000000"/>
        </w:rPr>
        <w:t>该地易发山洪，主要是因为（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水流汇集快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年降水量丰富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河道较弯曲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地质条件复杂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7. </w:t>
      </w:r>
      <w:r>
        <w:rPr>
          <w:rFonts w:ascii="宋体" w:hAnsi="宋体"/>
          <w:color w:val="000000"/>
        </w:rPr>
        <w:t>从防洪和方便取水的角度，推测该地早期民居主要布局在（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a</w:t>
      </w:r>
      <w:r>
        <w:rPr>
          <w:rFonts w:ascii="宋体" w:hAnsi="宋体"/>
          <w:color w:val="000000"/>
        </w:rPr>
        <w:t>处</w:t>
      </w:r>
      <w:r>
        <w:rPr>
          <w:rFonts w:ascii="宋体" w:hAnsi="宋体"/>
          <w:color w:val="000000"/>
        </w:rPr>
        <w:tab/>
        <w:t>B. b</w:t>
      </w:r>
      <w:r>
        <w:rPr>
          <w:rFonts w:ascii="宋体" w:hAnsi="宋体"/>
          <w:color w:val="000000"/>
        </w:rPr>
        <w:t>处</w:t>
      </w:r>
      <w:r>
        <w:rPr>
          <w:rFonts w:ascii="宋体" w:hAnsi="宋体"/>
          <w:color w:val="000000"/>
        </w:rPr>
        <w:tab/>
        <w:t>C. c</w:t>
      </w:r>
      <w:r>
        <w:rPr>
          <w:rFonts w:ascii="宋体" w:hAnsi="宋体"/>
          <w:color w:val="000000"/>
        </w:rPr>
        <w:t>处</w:t>
      </w:r>
      <w:r>
        <w:rPr>
          <w:rFonts w:ascii="宋体" w:hAnsi="宋体"/>
          <w:color w:val="000000"/>
        </w:rPr>
        <w:tab/>
        <w:t>D. d</w:t>
      </w:r>
      <w:r>
        <w:rPr>
          <w:rFonts w:ascii="宋体" w:hAnsi="宋体"/>
          <w:color w:val="000000"/>
        </w:rPr>
        <w:t>处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8. </w:t>
      </w:r>
      <w:r>
        <w:rPr>
          <w:rFonts w:ascii="宋体" w:hAnsi="宋体"/>
          <w:color w:val="000000"/>
        </w:rPr>
        <w:t>该地形成的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山</w:t>
      </w:r>
      <w:r>
        <w:rPr>
          <w:rFonts w:ascii="宋体" w:hAnsi="宋体"/>
          <w:color w:val="000000"/>
        </w:rPr>
        <w:t>—</w:t>
      </w:r>
      <w:r>
        <w:rPr>
          <w:rFonts w:ascii="宋体" w:hAnsi="宋体"/>
          <w:color w:val="000000"/>
        </w:rPr>
        <w:t>林</w:t>
      </w:r>
      <w:r>
        <w:rPr>
          <w:rFonts w:ascii="宋体" w:hAnsi="宋体"/>
          <w:color w:val="000000"/>
        </w:rPr>
        <w:t>—</w:t>
      </w:r>
      <w:r>
        <w:rPr>
          <w:rFonts w:ascii="宋体" w:hAnsi="宋体"/>
          <w:color w:val="000000"/>
        </w:rPr>
        <w:t>田</w:t>
      </w:r>
      <w:r>
        <w:rPr>
          <w:rFonts w:ascii="宋体" w:hAnsi="宋体"/>
          <w:color w:val="000000"/>
        </w:rPr>
        <w:t>—</w:t>
      </w:r>
      <w:r>
        <w:rPr>
          <w:rFonts w:ascii="宋体" w:hAnsi="宋体"/>
          <w:color w:val="000000"/>
        </w:rPr>
        <w:t>村</w:t>
      </w:r>
      <w:r>
        <w:rPr>
          <w:rFonts w:ascii="宋体" w:hAnsi="宋体"/>
          <w:color w:val="000000"/>
        </w:rPr>
        <w:t>—</w:t>
      </w:r>
      <w:r>
        <w:rPr>
          <w:rFonts w:ascii="宋体" w:hAnsi="宋体"/>
          <w:color w:val="000000"/>
        </w:rPr>
        <w:t>水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空间格局有利于当地（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降低暴雨的频率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提高水资源利用效率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抑制土壤盐碱化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减轻山洪带来的危害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  <w:t>B. ①③</w:t>
      </w:r>
      <w:r>
        <w:rPr>
          <w:rFonts w:ascii="宋体" w:hAnsi="宋体"/>
          <w:color w:val="000000"/>
        </w:rPr>
        <w:tab/>
        <w:t>C. ②④</w:t>
      </w:r>
      <w:r>
        <w:rPr>
          <w:rFonts w:ascii="宋体" w:hAnsi="宋体"/>
          <w:color w:val="000000"/>
        </w:rPr>
        <w:tab/>
        <w:t>D. ③④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根据关键区域（虚线框内）风场辐合情况，冬季强华南准静止锋可分为三类。下图示意三类冬季强华南准静止锋及其</w:t>
      </w:r>
      <w:r>
        <w:rPr>
          <w:rFonts w:ascii="楷体" w:eastAsia="楷体" w:hAnsi="楷体" w:cs="楷体"/>
          <w:color w:val="000000"/>
        </w:rPr>
        <w:t>850</w:t>
      </w:r>
      <w:r>
        <w:rPr>
          <w:rFonts w:ascii="楷体" w:eastAsia="楷体" w:hAnsi="楷体" w:cs="楷体"/>
          <w:color w:val="000000"/>
        </w:rPr>
        <w:t>百帕等压面上</w:t>
      </w:r>
      <w:r>
        <w:rPr>
          <w:rFonts w:ascii="楷体" w:eastAsia="楷体" w:hAnsi="楷体" w:cs="楷体"/>
          <w:color w:val="000000"/>
        </w:rPr>
        <w:t>≥4m/s</w:t>
      </w:r>
      <w:r>
        <w:rPr>
          <w:rFonts w:ascii="楷体" w:eastAsia="楷体" w:hAnsi="楷体" w:cs="楷体"/>
          <w:color w:val="000000"/>
        </w:rPr>
        <w:t>的风场。据此完成下面小题。</w:t>
      </w:r>
    </w:p>
    <w:p w:rsidR="00124338" w:rsidRDefault="001F2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5238750" cy="2325370"/>
            <wp:effectExtent l="0" t="0" r="0" b="1778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25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9. </w:t>
      </w:r>
      <w:r>
        <w:rPr>
          <w:rFonts w:ascii="宋体" w:hAnsi="宋体"/>
          <w:color w:val="000000"/>
        </w:rPr>
        <w:t>与北风辐合型相比，南风辐合型关键区域降水更多。下列解释合理的是（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雨区范围更大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冷空气势力更强</w:t>
      </w:r>
    </w:p>
    <w:p w:rsidR="00124338" w:rsidRDefault="001F29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水汽量更充足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地形阻挡更明显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10. </w:t>
      </w:r>
      <w:r>
        <w:rPr>
          <w:rFonts w:ascii="宋体" w:hAnsi="宋体"/>
          <w:color w:val="000000"/>
        </w:rPr>
        <w:t>受南北风辐合型冬季强华南准静止锋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影响，广东省北部地区（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低温雨雪频发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土壤侵蚀加剧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河流入汛提前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昼夜温差增大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我国西北某内流河下游河岸地带发育</w:t>
      </w:r>
      <w:r>
        <w:rPr>
          <w:rFonts w:ascii="楷体" w:eastAsia="楷体" w:hAnsi="楷体" w:cs="楷体"/>
          <w:color w:val="000000"/>
        </w:rPr>
        <w:t>着荒漠植物群落，胡杨为主要建群种，该地地下水平均埋深</w:t>
      </w:r>
      <w:r>
        <w:rPr>
          <w:rFonts w:ascii="楷体" w:eastAsia="楷体" w:hAnsi="楷体" w:cs="楷体"/>
          <w:color w:val="000000"/>
        </w:rPr>
        <w:t>3</w:t>
      </w:r>
      <w:r>
        <w:rPr>
          <w:rFonts w:ascii="楷体" w:eastAsia="楷体" w:hAnsi="楷体" w:cs="楷体"/>
          <w:color w:val="000000"/>
        </w:rPr>
        <w:t>～</w:t>
      </w:r>
      <w:r>
        <w:rPr>
          <w:rFonts w:ascii="楷体" w:eastAsia="楷体" w:hAnsi="楷体" w:cs="楷体"/>
          <w:color w:val="000000"/>
        </w:rPr>
        <w:t>4</w:t>
      </w:r>
      <w:r>
        <w:rPr>
          <w:rFonts w:ascii="楷体" w:eastAsia="楷体" w:hAnsi="楷体" w:cs="楷体"/>
          <w:color w:val="000000"/>
        </w:rPr>
        <w:t>米。下表反映该植物群落属性及影响因子随离河岸距离增加的变化情况（其中土壤容重与土壤有机质含量呈负相关，土壤电导率与土壤含盐量呈正相关）。据此完成下面小题。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195"/>
        <w:gridCol w:w="1138"/>
        <w:gridCol w:w="1453"/>
        <w:gridCol w:w="1109"/>
        <w:gridCol w:w="1195"/>
        <w:gridCol w:w="1185"/>
        <w:gridCol w:w="1271"/>
      </w:tblGrid>
      <w:tr w:rsidR="00124338">
        <w:trPr>
          <w:trHeight w:val="330"/>
        </w:trPr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离河岸距离</w:t>
            </w:r>
          </w:p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（</w:t>
            </w:r>
            <w:r>
              <w:rPr>
                <w:rFonts w:ascii="楷体" w:eastAsia="楷体" w:hAnsi="楷体" w:cs="楷体"/>
                <w:color w:val="000000"/>
              </w:rPr>
              <w:t>m</w:t>
            </w:r>
            <w:r>
              <w:rPr>
                <w:rFonts w:ascii="楷体" w:eastAsia="楷体" w:hAnsi="楷体" w:cs="楷体"/>
                <w:color w:val="000000"/>
              </w:rPr>
              <w:t>）</w:t>
            </w:r>
          </w:p>
        </w:tc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群落属性</w:t>
            </w:r>
          </w:p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影响因子</w:t>
            </w:r>
          </w:p>
        </w:tc>
      </w:tr>
      <w:tr w:rsidR="00124338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24338" w:rsidRDefault="00124338">
            <w:pPr>
              <w:spacing w:line="360" w:lineRule="auto"/>
              <w:ind w:firstLine="420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群落结构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群落盖度（</w:t>
            </w:r>
            <w:r>
              <w:rPr>
                <w:rFonts w:ascii="楷体" w:eastAsia="楷体" w:hAnsi="楷体" w:cs="楷体"/>
                <w:color w:val="000000"/>
              </w:rPr>
              <w:t>%</w:t>
            </w:r>
            <w:r>
              <w:rPr>
                <w:rFonts w:ascii="楷体" w:eastAsia="楷体" w:hAnsi="楷体" w:cs="楷体"/>
                <w:color w:val="000000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海拔（</w:t>
            </w:r>
            <w:r>
              <w:rPr>
                <w:rFonts w:ascii="楷体" w:eastAsia="楷体" w:hAnsi="楷体" w:cs="楷体"/>
                <w:color w:val="000000"/>
              </w:rPr>
              <w:t>m</w:t>
            </w:r>
            <w:r>
              <w:rPr>
                <w:rFonts w:ascii="楷体" w:eastAsia="楷体" w:hAnsi="楷体" w:cs="楷体"/>
                <w:color w:val="000000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土壤含水量</w:t>
            </w:r>
          </w:p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（</w:t>
            </w:r>
            <w:r>
              <w:rPr>
                <w:rFonts w:ascii="楷体" w:eastAsia="楷体" w:hAnsi="楷体" w:cs="楷体"/>
                <w:color w:val="000000"/>
              </w:rPr>
              <w:t>%</w:t>
            </w:r>
            <w:r>
              <w:rPr>
                <w:rFonts w:ascii="楷体" w:eastAsia="楷体" w:hAnsi="楷体" w:cs="楷体"/>
                <w:color w:val="000000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土壤容重</w:t>
            </w:r>
          </w:p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（</w:t>
            </w:r>
            <w:r>
              <w:rPr>
                <w:rFonts w:ascii="楷体" w:eastAsia="楷体" w:hAnsi="楷体" w:cs="楷体"/>
                <w:color w:val="000000"/>
              </w:rPr>
              <w:t>g/cm3</w:t>
            </w:r>
            <w:r>
              <w:rPr>
                <w:rFonts w:ascii="楷体" w:eastAsia="楷体" w:hAnsi="楷体" w:cs="楷体"/>
                <w:color w:val="000000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土壤电导率</w:t>
            </w:r>
          </w:p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（</w:t>
            </w:r>
            <w:r>
              <w:rPr>
                <w:rFonts w:ascii="楷体" w:eastAsia="楷体" w:hAnsi="楷体" w:cs="楷体"/>
                <w:color w:val="000000"/>
              </w:rPr>
              <w:t>mS/cm</w:t>
            </w:r>
            <w:r>
              <w:rPr>
                <w:rFonts w:ascii="楷体" w:eastAsia="楷体" w:hAnsi="楷体" w:cs="楷体"/>
                <w:color w:val="000000"/>
              </w:rPr>
              <w:t>）</w:t>
            </w:r>
          </w:p>
        </w:tc>
      </w:tr>
      <w:tr w:rsidR="001243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乔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灌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30.33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5.73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1.41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0.36</w:t>
            </w:r>
          </w:p>
        </w:tc>
      </w:tr>
      <w:tr w:rsidR="001243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200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乔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灌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34.00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917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5.04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0.59</w:t>
            </w:r>
          </w:p>
        </w:tc>
      </w:tr>
      <w:tr w:rsidR="001243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350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乔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灌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40.33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914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4.42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0.37</w:t>
            </w:r>
          </w:p>
        </w:tc>
      </w:tr>
      <w:tr w:rsidR="001243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500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乔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灌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46.67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914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18.51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1.41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2.56</w:t>
            </w:r>
          </w:p>
        </w:tc>
      </w:tr>
      <w:tr w:rsidR="001243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650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乔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灌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74.33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913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19.27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1.37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0.40</w:t>
            </w:r>
          </w:p>
        </w:tc>
      </w:tr>
      <w:tr w:rsidR="001243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800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乔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灌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68.67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913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15.23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1.38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1.02</w:t>
            </w:r>
          </w:p>
        </w:tc>
      </w:tr>
      <w:tr w:rsidR="001243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乔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45.00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912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7.78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1.40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0.50</w:t>
            </w:r>
          </w:p>
        </w:tc>
      </w:tr>
      <w:tr w:rsidR="001243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1100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乔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40.33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3.06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1.58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0.66</w:t>
            </w:r>
          </w:p>
        </w:tc>
      </w:tr>
      <w:tr w:rsidR="00124338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1250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乔</w:t>
            </w:r>
            <w:r>
              <w:rPr>
                <w:rFonts w:ascii="楷体" w:eastAsia="楷体" w:hAnsi="楷体" w:cs="楷体"/>
                <w:color w:val="000000"/>
              </w:rPr>
              <w:t>—</w:t>
            </w:r>
            <w:r>
              <w:rPr>
                <w:rFonts w:ascii="楷体" w:eastAsia="楷体" w:hAnsi="楷体" w:cs="楷体"/>
                <w:color w:val="000000"/>
              </w:rPr>
              <w:t>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34.33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915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2.32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1.62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4338" w:rsidRDefault="001F2957">
            <w:pPr>
              <w:spacing w:line="360" w:lineRule="auto"/>
              <w:jc w:val="left"/>
              <w:textAlignment w:val="center"/>
              <w:rPr>
                <w:rFonts w:ascii="楷体" w:eastAsia="楷体" w:hAnsi="楷体" w:cs="楷体"/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1.98</w:t>
            </w:r>
          </w:p>
        </w:tc>
      </w:tr>
    </w:tbl>
    <w:p w:rsidR="00124338" w:rsidRDefault="00124338">
      <w:pPr>
        <w:spacing w:line="360" w:lineRule="auto"/>
        <w:jc w:val="left"/>
        <w:textAlignment w:val="center"/>
        <w:rPr>
          <w:color w:val="000000"/>
        </w:rPr>
      </w:pP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</w:t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>随离河岸距离的增加，变化趋势与群落盖度总体相似的影响因子有（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海拔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土壤含水量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③</w:t>
      </w:r>
      <w:r>
        <w:rPr>
          <w:rFonts w:ascii="宋体" w:hAnsi="宋体"/>
          <w:color w:val="000000"/>
        </w:rPr>
        <w:t>土壤有机质含量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土壤含盐量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  <w:t>B. ②③</w:t>
      </w:r>
      <w:r>
        <w:rPr>
          <w:rFonts w:ascii="宋体" w:hAnsi="宋体"/>
          <w:color w:val="000000"/>
        </w:rPr>
        <w:tab/>
        <w:t>C. ②④</w:t>
      </w:r>
      <w:r>
        <w:rPr>
          <w:rFonts w:ascii="宋体" w:hAnsi="宋体"/>
          <w:color w:val="000000"/>
        </w:rPr>
        <w:tab/>
        <w:t>D. ③④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12. </w:t>
      </w:r>
      <w:r>
        <w:rPr>
          <w:rFonts w:ascii="宋体" w:hAnsi="宋体"/>
          <w:color w:val="000000"/>
        </w:rPr>
        <w:t>浅根系草本植物在该植物群落中分布广泛，主要得益于（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胡杨涵养水源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草本植物水分竞争力强</w:t>
      </w:r>
    </w:p>
    <w:p w:rsidR="00124338" w:rsidRDefault="001F29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地下水埋深浅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草本植物耐盐碱能力强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13. </w:t>
      </w:r>
      <w:r>
        <w:rPr>
          <w:rFonts w:ascii="宋体" w:hAnsi="宋体"/>
          <w:color w:val="000000"/>
        </w:rPr>
        <w:t>在离河岸</w:t>
      </w:r>
      <w:r>
        <w:rPr>
          <w:rFonts w:ascii="宋体" w:hAnsi="宋体"/>
          <w:color w:val="000000"/>
        </w:rPr>
        <w:t>950</w:t>
      </w:r>
      <w:r>
        <w:rPr>
          <w:rFonts w:ascii="宋体" w:hAnsi="宋体"/>
          <w:color w:val="000000"/>
        </w:rPr>
        <w:t>米到</w:t>
      </w:r>
      <w:r>
        <w:rPr>
          <w:rFonts w:ascii="宋体" w:hAnsi="宋体"/>
          <w:color w:val="000000"/>
        </w:rPr>
        <w:t>1250</w:t>
      </w:r>
      <w:r>
        <w:rPr>
          <w:rFonts w:ascii="宋体" w:hAnsi="宋体"/>
          <w:color w:val="000000"/>
        </w:rPr>
        <w:t>米的地段，该植物群落中灌木消失的主要原因可能是（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土壤有机质减少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乔木与灌木水分竞争</w:t>
      </w:r>
    </w:p>
    <w:p w:rsidR="00124338" w:rsidRDefault="001F29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土壤含盐量增加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草本与</w:t>
      </w:r>
      <w:r>
        <w:rPr>
          <w:rFonts w:ascii="宋体" w:hAnsi="宋体"/>
          <w:color w:val="000000"/>
        </w:rPr>
        <w:t>灌木水分竞争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位于中亚的某内陆咸水湖，拥有较丰富的温地和动植物资源，该湖泊近</w:t>
      </w:r>
      <w:r>
        <w:rPr>
          <w:rFonts w:ascii="楷体" w:eastAsia="楷体" w:hAnsi="楷体" w:cs="楷体"/>
          <w:color w:val="000000"/>
        </w:rPr>
        <w:t>60</w:t>
      </w:r>
      <w:r>
        <w:rPr>
          <w:rFonts w:ascii="楷体" w:eastAsia="楷体" w:hAnsi="楷体" w:cs="楷体"/>
          <w:color w:val="000000"/>
        </w:rPr>
        <w:t>年水量变化显著。湖滨地下水与湖泊互为补给，但补给量较少。下图示意该湖泊</w:t>
      </w:r>
      <w:r>
        <w:rPr>
          <w:rFonts w:ascii="楷体" w:eastAsia="楷体" w:hAnsi="楷体" w:cs="楷体"/>
          <w:color w:val="000000"/>
        </w:rPr>
        <w:t>1961-2020</w:t>
      </w:r>
      <w:r>
        <w:rPr>
          <w:rFonts w:ascii="楷体" w:eastAsia="楷体" w:hAnsi="楷体" w:cs="楷体"/>
          <w:color w:val="000000"/>
        </w:rPr>
        <w:t>年各时期入湖地表径流量、降水量、蒸发量的变化。据此完成下面小题。</w:t>
      </w:r>
    </w:p>
    <w:p w:rsidR="00124338" w:rsidRDefault="001F2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076700" cy="25527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14. </w:t>
      </w:r>
      <w:r>
        <w:rPr>
          <w:rFonts w:ascii="宋体" w:hAnsi="宋体"/>
          <w:color w:val="000000"/>
        </w:rPr>
        <w:t>引起该湖泊近</w:t>
      </w:r>
      <w:r>
        <w:rPr>
          <w:rFonts w:ascii="宋体" w:hAnsi="宋体"/>
          <w:color w:val="000000"/>
        </w:rPr>
        <w:t>60</w:t>
      </w:r>
      <w:r>
        <w:rPr>
          <w:rFonts w:ascii="宋体" w:hAnsi="宋体"/>
          <w:color w:val="000000"/>
        </w:rPr>
        <w:t>年水量变化的主导因素是（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气温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降水量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蒸发量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地表径流量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15. </w:t>
      </w:r>
      <w:r>
        <w:rPr>
          <w:rFonts w:ascii="宋体" w:hAnsi="宋体"/>
          <w:color w:val="000000"/>
        </w:rPr>
        <w:t>推测湖滨地下水补给该湖泊较多的时期是（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1961-1979</w:t>
      </w:r>
      <w:r>
        <w:rPr>
          <w:rFonts w:ascii="宋体" w:hAnsi="宋体"/>
          <w:color w:val="000000"/>
        </w:rPr>
        <w:t>年</w:t>
      </w:r>
      <w:r>
        <w:rPr>
          <w:rFonts w:ascii="宋体" w:hAnsi="宋体"/>
          <w:color w:val="000000"/>
        </w:rPr>
        <w:tab/>
        <w:t>B. 1970-1989</w:t>
      </w:r>
      <w:r>
        <w:rPr>
          <w:rFonts w:ascii="宋体" w:hAnsi="宋体"/>
          <w:color w:val="000000"/>
        </w:rPr>
        <w:t>年</w:t>
      </w:r>
      <w:r>
        <w:rPr>
          <w:rFonts w:ascii="宋体" w:hAnsi="宋体"/>
          <w:color w:val="000000"/>
        </w:rPr>
        <w:tab/>
        <w:t>C. 1980-1999</w:t>
      </w:r>
      <w:r>
        <w:rPr>
          <w:rFonts w:ascii="宋体" w:hAnsi="宋体"/>
          <w:color w:val="000000"/>
        </w:rPr>
        <w:t>年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2000-2020</w:t>
      </w:r>
      <w:r>
        <w:rPr>
          <w:rFonts w:ascii="宋体" w:hAnsi="宋体"/>
          <w:color w:val="000000"/>
        </w:rPr>
        <w:t>年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16. </w:t>
      </w:r>
      <w:r>
        <w:rPr>
          <w:rFonts w:ascii="宋体" w:hAnsi="宋体"/>
          <w:color w:val="000000"/>
        </w:rPr>
        <w:t>与</w:t>
      </w:r>
      <w:r>
        <w:rPr>
          <w:rFonts w:ascii="宋体" w:hAnsi="宋体"/>
          <w:color w:val="000000"/>
        </w:rPr>
        <w:t>20</w:t>
      </w:r>
      <w:r>
        <w:rPr>
          <w:rFonts w:ascii="宋体" w:hAnsi="宋体"/>
          <w:color w:val="000000"/>
        </w:rPr>
        <w:t>世纪</w:t>
      </w:r>
      <w:r>
        <w:rPr>
          <w:rFonts w:ascii="宋体" w:hAnsi="宋体"/>
          <w:color w:val="000000"/>
        </w:rPr>
        <w:t>80</w:t>
      </w:r>
      <w:r>
        <w:rPr>
          <w:rFonts w:ascii="宋体" w:hAnsi="宋体"/>
          <w:color w:val="000000"/>
        </w:rPr>
        <w:t>年代相比，</w:t>
      </w:r>
      <w:r>
        <w:rPr>
          <w:rFonts w:ascii="宋体" w:hAnsi="宋体"/>
          <w:color w:val="000000"/>
        </w:rPr>
        <w:t>2000</w:t>
      </w:r>
      <w:r>
        <w:rPr>
          <w:rFonts w:ascii="宋体" w:hAnsi="宋体"/>
          <w:color w:val="000000"/>
        </w:rPr>
        <w:t>年以来该湖泊湖岸地区（</w:t>
      </w:r>
      <w:r>
        <w:rPr>
          <w:rFonts w:ascii="宋体" w:hAnsi="宋体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124338" w:rsidRDefault="001F29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沙尘天气增多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灌溉面积扩大</w:t>
      </w:r>
    </w:p>
    <w:p w:rsidR="00124338" w:rsidRDefault="001F29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湖岸线较稳定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绿洲面积增加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二、非选择题：共</w:t>
      </w:r>
      <w:r>
        <w:rPr>
          <w:rFonts w:ascii="宋体" w:hAnsi="宋体"/>
          <w:b/>
          <w:color w:val="000000"/>
          <w:sz w:val="24"/>
        </w:rPr>
        <w:t>52</w:t>
      </w:r>
      <w:r>
        <w:rPr>
          <w:rFonts w:ascii="宋体" w:hAnsi="宋体"/>
          <w:b/>
          <w:color w:val="000000"/>
          <w:sz w:val="24"/>
        </w:rPr>
        <w:t>分。第</w:t>
      </w:r>
      <w:r>
        <w:rPr>
          <w:rFonts w:ascii="宋体" w:hAnsi="宋体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～</w:t>
      </w:r>
      <w:r>
        <w:rPr>
          <w:rFonts w:ascii="宋体" w:hAnsi="宋体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题为必考题，每个试题考生都必须作答。第</w:t>
      </w:r>
      <w:r>
        <w:rPr>
          <w:rFonts w:ascii="宋体" w:hAnsi="宋体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、</w:t>
      </w:r>
      <w:r>
        <w:rPr>
          <w:rFonts w:ascii="宋体" w:hAnsi="宋体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题为选考题，考生根据要求作答。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lastRenderedPageBreak/>
        <w:t>（一）必考题：共</w:t>
      </w:r>
      <w:r>
        <w:rPr>
          <w:rFonts w:ascii="宋体" w:hAnsi="宋体"/>
          <w:b/>
          <w:color w:val="000000"/>
          <w:sz w:val="24"/>
        </w:rPr>
        <w:t>42</w:t>
      </w:r>
      <w:r>
        <w:rPr>
          <w:rFonts w:ascii="宋体" w:hAnsi="宋体"/>
          <w:b/>
          <w:color w:val="000000"/>
          <w:sz w:val="24"/>
        </w:rPr>
        <w:t>分。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阅读图文材料，完成下列要求。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耕地由种植粮食作物改种非粮食作物的现象，称为种植结构</w:t>
      </w:r>
      <w:r>
        <w:rPr>
          <w:rFonts w:ascii="楷体" w:eastAsia="楷体" w:hAnsi="楷体" w:cs="楷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非粮化</w:t>
      </w:r>
      <w:r>
        <w:rPr>
          <w:rFonts w:ascii="楷体" w:eastAsia="楷体" w:hAnsi="楷体" w:cs="楷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。山东省种植结构</w:t>
      </w:r>
      <w:r>
        <w:rPr>
          <w:rFonts w:ascii="楷体" w:eastAsia="楷体" w:hAnsi="楷体" w:cs="楷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非粮化</w:t>
      </w:r>
      <w:r>
        <w:rPr>
          <w:rFonts w:ascii="楷体" w:eastAsia="楷体" w:hAnsi="楷体" w:cs="楷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率空间差异明显，</w:t>
      </w:r>
      <w:r>
        <w:rPr>
          <w:rFonts w:ascii="楷体" w:eastAsia="楷体" w:hAnsi="楷体" w:cs="楷体"/>
          <w:color w:val="000000"/>
        </w:rPr>
        <w:t>2019</w:t>
      </w:r>
      <w:r>
        <w:rPr>
          <w:rFonts w:ascii="楷体" w:eastAsia="楷体" w:hAnsi="楷体" w:cs="楷体"/>
          <w:color w:val="000000"/>
        </w:rPr>
        <w:t>年鲁中南山地丘陵地区明显高于鲁西北平原地区。下图示意山东省山脉水系分布。</w:t>
      </w:r>
    </w:p>
    <w:p w:rsidR="00124338" w:rsidRDefault="001F2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619625" cy="27908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）鲁中南山地丘陵地区与鲁西北平原地区的种植结构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非粮化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率差异大，请从自然条件方面作出解释。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）近年来，山东省部分经济发达地区种植结构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非粮化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类型逐渐由棉花、花生、蔬菜向蔬菜、瓜果转变，说明其变化的主要原因。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）为保障粮食安全，请提出防止耕地种植结构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非粮化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的合理建议。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阅读图文材料，完成下列要求</w:t>
      </w:r>
      <w:r>
        <w:rPr>
          <w:rFonts w:ascii="宋体" w:hAnsi="宋体"/>
          <w:color w:val="000000"/>
        </w:rPr>
        <w:t>。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土壤有机质包括腐殖质、生物残体等，大多以有机碳的形式存在。土壤有机碳密度是指单位面积内一定深度的土壤有机碳储量。海南岛某自然保护区内保存着较完整的热带山地雨林，此地常受台风影响。下图示意该保护区内一块样地的地形及该样地内部分点位土壤表层（</w:t>
      </w:r>
      <w:r>
        <w:rPr>
          <w:rFonts w:ascii="楷体" w:eastAsia="楷体" w:hAnsi="楷体" w:cs="楷体"/>
          <w:color w:val="000000"/>
        </w:rPr>
        <w:t>0</w:t>
      </w:r>
      <w:r>
        <w:rPr>
          <w:rFonts w:ascii="楷体" w:eastAsia="楷体" w:hAnsi="楷体" w:cs="楷体"/>
          <w:color w:val="000000"/>
        </w:rPr>
        <w:t>～</w:t>
      </w:r>
      <w:r>
        <w:rPr>
          <w:rFonts w:ascii="楷体" w:eastAsia="楷体" w:hAnsi="楷体" w:cs="楷体"/>
          <w:color w:val="000000"/>
        </w:rPr>
        <w:t>10cm</w:t>
      </w:r>
      <w:r>
        <w:rPr>
          <w:rFonts w:ascii="楷体" w:eastAsia="楷体" w:hAnsi="楷体" w:cs="楷体"/>
          <w:color w:val="000000"/>
        </w:rPr>
        <w:t>）的有机密度（单位：</w:t>
      </w:r>
      <w:r>
        <w:rPr>
          <w:rFonts w:ascii="楷体" w:eastAsia="楷体" w:hAnsi="楷体" w:cs="楷体"/>
          <w:color w:val="000000"/>
        </w:rPr>
        <w:t>kg/m2</w:t>
      </w:r>
      <w:r>
        <w:rPr>
          <w:rFonts w:ascii="楷体" w:eastAsia="楷体" w:hAnsi="楷体" w:cs="楷体"/>
          <w:color w:val="000000"/>
        </w:rPr>
        <w:t>）。</w:t>
      </w:r>
    </w:p>
    <w:p w:rsidR="00124338" w:rsidRDefault="001F2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991100" cy="2295525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）指出该样地山脊与山谷土壤表层有机碳密度的差异，并分析其原因。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）该地森林固碳能力比长白山更强，请说明理由。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）森林固碳是降低大气二氧化碳浓度的重要途径，提出增强当地森林碳吸收能力的主要措施。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阅读</w:t>
      </w:r>
      <w:r>
        <w:rPr>
          <w:rFonts w:ascii="宋体" w:hAnsi="宋体"/>
          <w:color w:val="000000"/>
        </w:rPr>
        <w:t>图文材料，完成下列要求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某研究小组调查发现，在金沙江部分干热河谷的缓坡上发育着一定厚度的黄土状物质，其下部及附近谷底广布古堰塞湖沉积物（如下图）。在冬春季，常见谷风裹换着尘土从谷底吹向谷城。即将建成的白鹤滩水电站位于金沙江下游。</w:t>
      </w:r>
    </w:p>
    <w:p w:rsidR="00124338" w:rsidRDefault="001F2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5238750" cy="2571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）分析金沙江干热河谷段冬春季谷风势力强的原因。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）研究小组通过调查和实验，认为该地黄土状物质主要来源于附近古堰塞湖沉积物，推测其判断的主要依据。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）白鹤滩水电站蓄水后，甲地谷底有部分被淹没，该地的黄土状物质沉积速率可能减小还是增大？表明你的观点并说明理由。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（二）选考题：共</w:t>
      </w:r>
      <w:r>
        <w:rPr>
          <w:rFonts w:ascii="宋体" w:hAnsi="宋体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分，请考生从</w:t>
      </w:r>
      <w:r>
        <w:rPr>
          <w:rFonts w:ascii="宋体" w:hAnsi="宋体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道题中任选一题作答，如果多做，则按所做的第一计分。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【地理</w:t>
      </w:r>
      <w:r>
        <w:rPr>
          <w:rFonts w:ascii="宋体" w:hAnsi="宋体"/>
          <w:color w:val="000000"/>
        </w:rPr>
        <w:t>——</w:t>
      </w:r>
      <w:r>
        <w:rPr>
          <w:rFonts w:ascii="宋体" w:hAnsi="宋体"/>
          <w:color w:val="000000"/>
        </w:rPr>
        <w:t>选修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：旅游地理】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杭州是我国著名的旅游城市，有许多与旅游相关且网络关注度高的场所。下图示意杭州主城区主要场所的网络视频播放量。</w:t>
      </w:r>
    </w:p>
    <w:p w:rsidR="00124338" w:rsidRDefault="001F2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5238750" cy="178943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89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）比较商业购物与游憩观光两类场所网络视频播放量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主要差异。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）在游憩观光类场所中，杭州西湖风景名胜区</w:t>
      </w:r>
      <w:r>
        <w:rPr>
          <w:rFonts w:ascii="宋体" w:hAnsi="宋体"/>
          <w:color w:val="000000"/>
        </w:rPr>
        <w:t>—</w:t>
      </w:r>
      <w:r>
        <w:rPr>
          <w:rFonts w:ascii="宋体" w:hAnsi="宋体"/>
          <w:color w:val="000000"/>
        </w:rPr>
        <w:t>断桥残雪景点的关注度最高，分析其主要原因。</w:t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【地理</w:t>
      </w:r>
      <w:r>
        <w:rPr>
          <w:rFonts w:ascii="宋体" w:hAnsi="宋体"/>
          <w:color w:val="000000"/>
        </w:rPr>
        <w:t>-</w:t>
      </w:r>
      <w:r>
        <w:rPr>
          <w:rFonts w:ascii="宋体" w:hAnsi="宋体"/>
          <w:color w:val="000000"/>
        </w:rPr>
        <w:t>选修</w:t>
      </w:r>
      <w:r>
        <w:rPr>
          <w:rFonts w:ascii="宋体" w:hAnsi="宋体"/>
          <w:color w:val="000000"/>
        </w:rPr>
        <w:t>6</w:t>
      </w:r>
      <w:r>
        <w:rPr>
          <w:rFonts w:ascii="宋体" w:hAnsi="宋体"/>
          <w:color w:val="000000"/>
        </w:rPr>
        <w:t>：环境保护】</w:t>
      </w:r>
    </w:p>
    <w:p w:rsidR="00124338" w:rsidRDefault="001F2957">
      <w:pPr>
        <w:spacing w:line="360" w:lineRule="auto"/>
        <w:ind w:firstLine="420"/>
        <w:jc w:val="left"/>
        <w:textAlignment w:val="center"/>
        <w:rPr>
          <w:rFonts w:ascii="楷体" w:eastAsia="楷体" w:hAnsi="楷体" w:cs="楷体"/>
          <w:color w:val="000000"/>
        </w:rPr>
      </w:pPr>
      <w:r>
        <w:rPr>
          <w:rFonts w:ascii="楷体" w:eastAsia="楷体" w:hAnsi="楷体" w:cs="楷体"/>
          <w:color w:val="000000"/>
        </w:rPr>
        <w:t>华北地区某河流水体溶解氮浓度较高，主要来源于农业生产中氮肥的过量施用。某规划设计院在该河下游建设人工强化湿地，通过泵站将河水引入湿地，净化后流入水库。下图示意人工强化湿地各种水生植物、拦水坝等的布局。</w:t>
      </w:r>
    </w:p>
    <w:p w:rsidR="00124338" w:rsidRDefault="001F2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429125" cy="21526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338" w:rsidRDefault="001F29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）该湿地进水口溶解氯浓度非汛期显著高于汛期，说明其原因。</w:t>
      </w:r>
    </w:p>
    <w:p w:rsidR="00124338" w:rsidRDefault="001F2957">
      <w:pPr>
        <w:spacing w:line="360" w:lineRule="auto"/>
        <w:jc w:val="left"/>
        <w:textAlignment w:val="center"/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）据图指出该湿地净化溶解氮所采取的具体措施。</w:t>
      </w:r>
      <w:bookmarkStart w:id="0" w:name="_GoBack"/>
      <w:bookmarkEnd w:id="0"/>
    </w:p>
    <w:sectPr w:rsidR="00124338" w:rsidSect="00124338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24338" w:rsidRDefault="00124338" w:rsidP="00124338">
      <w:r>
        <w:separator/>
      </w:r>
    </w:p>
  </w:endnote>
  <w:endnote w:type="continuationSeparator" w:id="0">
    <w:p w:rsidR="00124338" w:rsidRDefault="00124338" w:rsidP="0012433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altName w:val="宋体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24338" w:rsidRDefault="00124338" w:rsidP="00124338">
      <w:r>
        <w:separator/>
      </w:r>
    </w:p>
  </w:footnote>
  <w:footnote w:type="continuationSeparator" w:id="0">
    <w:p w:rsidR="00124338" w:rsidRDefault="00124338" w:rsidP="0012433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zk3NTM4MThhMDdmYjEzMDUzYTdkNTMyNjdiZjExODgifQ=="/>
  </w:docVars>
  <w:rsids>
    <w:rsidRoot w:val="00A07DF2"/>
    <w:rsid w:val="00005EBC"/>
    <w:rsid w:val="00016BFA"/>
    <w:rsid w:val="000460FF"/>
    <w:rsid w:val="00054E7B"/>
    <w:rsid w:val="000E4D02"/>
    <w:rsid w:val="00124338"/>
    <w:rsid w:val="00171458"/>
    <w:rsid w:val="00173C1D"/>
    <w:rsid w:val="001764C3"/>
    <w:rsid w:val="0018010E"/>
    <w:rsid w:val="00191C29"/>
    <w:rsid w:val="001C63DA"/>
    <w:rsid w:val="001D4563"/>
    <w:rsid w:val="001F2957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9D0F2C"/>
    <w:rsid w:val="38274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24338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124338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rsid w:val="00124338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rsid w:val="00124338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sid w:val="00124338"/>
    <w:rPr>
      <w:kern w:val="2"/>
      <w:sz w:val="18"/>
      <w:szCs w:val="24"/>
    </w:rPr>
  </w:style>
  <w:style w:type="paragraph" w:styleId="a6">
    <w:name w:val="No Spacing"/>
    <w:uiPriority w:val="1"/>
    <w:qFormat/>
    <w:rsid w:val="00124338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124338"/>
    <w:pPr>
      <w:ind w:firstLineChars="200" w:firstLine="420"/>
    </w:pPr>
  </w:style>
  <w:style w:type="paragraph" w:styleId="a8">
    <w:name w:val="Balloon Text"/>
    <w:basedOn w:val="a"/>
    <w:link w:val="Char0"/>
    <w:rsid w:val="001F2957"/>
    <w:rPr>
      <w:sz w:val="18"/>
      <w:szCs w:val="18"/>
    </w:rPr>
  </w:style>
  <w:style w:type="character" w:customStyle="1" w:styleId="Char0">
    <w:name w:val="批注框文本 Char"/>
    <w:basedOn w:val="a0"/>
    <w:link w:val="a8"/>
    <w:rsid w:val="001F295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8EDB147-3075-4CAF-9365-696D9986A9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563</Words>
  <Characters>3213</Characters>
  <Application>Microsoft Office Word</Application>
  <DocSecurity>0</DocSecurity>
  <Lines>26</Lines>
  <Paragraphs>7</Paragraphs>
  <ScaleCrop>false</ScaleCrop>
  <Company>学科网 www.zxxk.com</Company>
  <LinksUpToDate>false</LinksUpToDate>
  <CharactersWithSpaces>3769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3001694653652992</dc:description>
  <cp:lastModifiedBy>Administrator</cp:lastModifiedBy>
  <cp:revision>7</cp:revision>
  <dcterms:created xsi:type="dcterms:W3CDTF">2022-06-16T09:59:00Z</dcterms:created>
  <dcterms:modified xsi:type="dcterms:W3CDTF">2023-07-16T03:50:00Z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2052-11.1.0.11805</vt:lpwstr>
  </property>
  <property fmtid="{D5CDD505-2E9C-101B-9397-08002B2CF9AE}" pid="7" name="ICV">
    <vt:lpwstr>25C3FE64D9154AAF90FCBE54CA7C40E9</vt:lpwstr>
  </property>
</Properties>
</file>