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5B07" w:rsidRDefault="00FB7AB0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10629900</wp:posOffset>
            </wp:positionV>
            <wp:extent cx="368300" cy="368300"/>
            <wp:effectExtent l="0" t="0" r="12700" b="12700"/>
            <wp:wrapNone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2023年6月浙江省普通高校招生选考科目考试</w:t>
      </w:r>
    </w:p>
    <w:p w:rsidR="00385B07" w:rsidRDefault="00FB7AB0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</w:t>
      </w:r>
    </w:p>
    <w:p w:rsidR="00385B07" w:rsidRDefault="00FB7AB0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一、选择题I（本大题共20小题，每小题2分，共40分。每小题列出的四个备选项中只有一个是符合题目要求的，不选、多选、错选均不得分）</w:t>
      </w:r>
    </w:p>
    <w:p w:rsidR="00385B07" w:rsidRDefault="00FB7AB0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某城市公园引入稻鱼生态系统，将原来分割稻田的田埂用架空的木栈道修建成鱼道，取得了良好效益。下图为改造前后田埂和鱼道的示意图。完成下面小题。</w:t>
      </w:r>
    </w:p>
    <w:p w:rsidR="00385B07" w:rsidRDefault="00FB7AB0">
      <w:pPr>
        <w:spacing w:line="360" w:lineRule="auto"/>
        <w:jc w:val="left"/>
      </w:pPr>
      <w:r>
        <w:rPr>
          <w:noProof/>
        </w:rPr>
        <w:drawing>
          <wp:inline distT="0" distB="0" distL="114300" distR="114300">
            <wp:extent cx="5238750" cy="911860"/>
            <wp:effectExtent l="0" t="0" r="0" b="254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1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385B07" w:rsidRDefault="00FB7AB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修建鱼道的主要生态作用是（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扩大水稻播种</w:t>
      </w:r>
      <w:r>
        <w:tab/>
        <w:t xml:space="preserve">B. </w:t>
      </w:r>
      <w:r>
        <w:rPr>
          <w:rFonts w:ascii="宋体" w:hAnsi="宋体"/>
        </w:rPr>
        <w:t>拓展生物通道</w:t>
      </w:r>
      <w:r>
        <w:tab/>
        <w:t xml:space="preserve">C. </w:t>
      </w:r>
      <w:r>
        <w:rPr>
          <w:rFonts w:ascii="宋体" w:hAnsi="宋体"/>
        </w:rPr>
        <w:t>保障游客安全</w:t>
      </w:r>
      <w:r>
        <w:tab/>
        <w:t xml:space="preserve">D. </w:t>
      </w:r>
      <w:r>
        <w:rPr>
          <w:rFonts w:ascii="宋体" w:hAnsi="宋体"/>
        </w:rPr>
        <w:t>增加雨水下渗</w:t>
      </w:r>
    </w:p>
    <w:p w:rsidR="00385B07" w:rsidRDefault="00FB7AB0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下列地区最适合引进稻鱼生态系统的是（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江南丘陵</w:t>
      </w:r>
      <w:r>
        <w:tab/>
        <w:t xml:space="preserve">B. </w:t>
      </w:r>
      <w:r>
        <w:rPr>
          <w:rFonts w:ascii="宋体" w:hAnsi="宋体"/>
        </w:rPr>
        <w:t>黄土高原</w:t>
      </w:r>
      <w:r>
        <w:tab/>
        <w:t xml:space="preserve">C. </w:t>
      </w:r>
      <w:r>
        <w:rPr>
          <w:rFonts w:ascii="宋体" w:hAnsi="宋体"/>
        </w:rPr>
        <w:t>河西走廊</w:t>
      </w:r>
      <w:r>
        <w:tab/>
        <w:t xml:space="preserve">D. </w:t>
      </w:r>
      <w:r>
        <w:rPr>
          <w:rFonts w:ascii="宋体" w:hAnsi="宋体"/>
        </w:rPr>
        <w:t>华北平原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下图为广东某丹霞地貌景观图，该地貌主要发育于白垩纪的红色地层。该地质时期，当地主要受信风、副高控制。完成下面小题。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457450" cy="3048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该地貌景观的物质组成是（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砂砾岩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石灰岩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石英岩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花岗岩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该红色地层形成时期的气候特征为（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冷湿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暖湿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冷干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暖干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战略性矿产资源的安全稳定是国内经济循环畅通的保障，也是国内国际相五融合的关键。我国钨矿资源丰富，却将其列入战略性对矿产资源。下图为某企业钨全产业链内涵框架示意图。完成下面小题。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762250" cy="25908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将钨列入战略性矿产资源的主要原因是（   ）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防止钨矿供应链发生中断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主导钨矿上游产业链发展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推进钨矿产业链绿色发展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实现钨资源领域安全可控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位于该企业钨全产业链下游的是（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钨制品的回收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钨矿石的贸易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钨矿勘探采掘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钨矿冶炼加工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城镇空间形态演变具有明显的动态特征。下图为我国某县级市不同时期城镇空间形态演变示意图。完成下面小题。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772025" cy="19431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影响该城市空间形态变化的主要因素是（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地形地貌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环境保护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开发成本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防灾安全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2015年后，该城市的建设用地（   ）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沿交通线蔓延式快速发展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以周边卫星城镇用地为主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以城市更新改造利用为主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以城市中心工业用地为主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下图为南半球部分海域水温分布和海水运动示意图。完成下面小题。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3895725" cy="25431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图中甲、乙丙、丁四处海域表层海水性质的比较，正确的是（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甲密度最低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丁盐度最小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甲盐度大于丁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乙密度大于丙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磷虾主要分布在约50S以南的环南极洲海域，其栖息海域的营养物质主要来自于（   ）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①大陆冰川融化②暖寒流的交汇③深层海水上升④西风漂流携带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某研学小组计划在澳大利亚西部开展一次旅行并做野外考察。下图1为该团队初拟的四条活动线路，图2为澳大利亚三种典型自然植被的景观图。完成下面小题。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867025" cy="37528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noProof/>
          <w:color w:val="000000"/>
        </w:rPr>
        <w:lastRenderedPageBreak/>
        <w:drawing>
          <wp:inline distT="0" distB="0" distL="114300" distR="114300">
            <wp:extent cx="4210050" cy="31908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本次野外地质考察应准备的工具是（   ）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①罗盘②雨具③冲锋衣④放大镜⑤手持卫星定位仪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①④⑤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③④⑤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若想在沿途欣赏到三种典型自然植被景观，则应选择线路（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④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黄河三角洲海岸线始终在不断变化。1996年黄河经人工改道朝东北方向入海。下图为1996-2020年黄河河口区汛期陆地面积变化统计图。完成下面小题。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533775" cy="19240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下列遥感影像，能正确反映不同年份河口区汛期陆地形态变化先后顺序的是（   ）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322705"/>
            <wp:effectExtent l="0" t="0" r="0" b="1079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A</w:t>
      </w:r>
      <w:r>
        <w:rPr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①②④③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②①④③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②③④①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③②①④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1996年后，造成老河口陆地面积变化的主要原因是（   ）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海水运动的作用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黄土高原植被的恢复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上游水库的冲淤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汛期流域降水的变化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塔式光热发电是利用成千上万个独立跟踪大阳的定日镜，将阳光聚集到镜场中心的集热塔，通过能量转换来发电。下图1为青海某地塔式光热发电场景观图，图2为定日镜工作原理示意图。完成下面小题。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838575" cy="16097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与浙江省相比，当地布局光热发电场的优势区位因素有（   ）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①土地②太阳辐射③劳动力④电网分布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定日镜工作期间，镜面朝向（图2所示）的水平和垂直转动方向分别是（   ）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顺时针先逆时针后顺时针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顺时针先顺时针后逆时针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逆时针先顺时针后逆时针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逆时针先逆时针后顺时针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在“双碳”目标背景下，湖泊湿地的生态修复是个重要的固碳举措。下图为湖泊湿地碳循环示意图。完成下面小题。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276600" cy="19621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植物多样性增加对湖泊湿地固碳作用的影响是（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土壤碳含量降低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根系吸碳量减少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碳净排放量降低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微生物活性减弱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下列对湖泊湿地生态修复的措施，合理的是（   ）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减少湖滨植物，清除入湖污染物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放生外来物种，增加生物多样性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降低湖面水位，重建微生物群落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改变湿地地形，建设生态缓冲岛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一天内电力网络的供电量应与实际需求相匹配。下图为美国东部时间（西五区）一周每日不同时刻，平均发电量按来源划分的统计图，其中①②③表示三种不同类型的可再生能源发电量。完成下面小题。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876675" cy="26860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该国为平衡日内供电量与需求量，采取的主要措施是（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增加原子能发电量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调整能源消费结构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拓宽电能进口渠道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调节燃气火力发电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当太阳能发电量在7日达到最大值时，北京时间约为（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7日1-2时左右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7日7-8时左右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8日3-4时左右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8日8-9时左右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二、选择题Ⅱ（本大题共5小题，每小题3分，共15分。每小题列出的四个备选项中只有一个是符合题目要求的，不选、多选、错选均不得分）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麦兹巴赫湖是典型的冰川堰塞湖。2022年6月，湖泊不断接纳上游冰川融水，并于7月中旬发生溃决。6-7月期间，能反映湖泊冰水沉积物总量变化过程的曲线是（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114300" distR="114300">
            <wp:extent cx="1390650" cy="1543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114300" distR="114300">
            <wp:extent cx="1457325" cy="16192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lastRenderedPageBreak/>
        <w:drawing>
          <wp:inline distT="0" distB="0" distL="114300" distR="114300">
            <wp:extent cx="1457325" cy="1628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114300" distR="114300">
            <wp:extent cx="1457325" cy="16192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2020年，我国流动人口达3.76亿，比2010年增长约70%，其中省际流动人口为1.25亿，占比为33.2%（比2010年下降5.6%）。流入（出）率为流入（出）人口占本省人口的比重。下表为2020年浙江、新疆、安徽、吉林四省区流入和流出人口统计表。完成下面小题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080"/>
        <w:gridCol w:w="1920"/>
        <w:gridCol w:w="1395"/>
        <w:gridCol w:w="1920"/>
        <w:gridCol w:w="1395"/>
      </w:tblGrid>
      <w:tr w:rsidR="00385B07">
        <w:trPr>
          <w:trHeight w:val="330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省（区）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流入人口（万人）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流入率（%）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流出人口（万人）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流出率（%）</w:t>
            </w:r>
          </w:p>
        </w:tc>
      </w:tr>
      <w:tr w:rsidR="00385B07">
        <w:trPr>
          <w:trHeight w:val="330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甲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155.1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2.5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1152</w:t>
            </w:r>
            <w:r>
              <w:rPr>
                <w:rFonts w:ascii="宋体" w:hAnsi="宋体"/>
                <w:noProof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61" name="图片 100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1" name="图片 10006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18.9</w:t>
            </w:r>
          </w:p>
        </w:tc>
      </w:tr>
      <w:tr w:rsidR="00385B07">
        <w:trPr>
          <w:trHeight w:val="330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乙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1618.7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25.1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236.2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3.7</w:t>
            </w:r>
          </w:p>
        </w:tc>
      </w:tr>
      <w:tr w:rsidR="00385B07">
        <w:trPr>
          <w:trHeight w:val="330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丙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339.1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13.1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60.3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2.3</w:t>
            </w:r>
          </w:p>
        </w:tc>
      </w:tr>
      <w:tr w:rsidR="00385B07">
        <w:trPr>
          <w:trHeight w:val="330"/>
        </w:trPr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丁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100</w:t>
            </w:r>
            <w:r>
              <w:rPr>
                <w:rFonts w:ascii="宋体" w:hAnsi="宋体"/>
                <w:noProof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57" name="图片 100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7" name="图片 100057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4.2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241.4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5B07" w:rsidRDefault="00FB7A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10.0</w:t>
            </w:r>
          </w:p>
        </w:tc>
      </w:tr>
    </w:tbl>
    <w:p w:rsidR="00385B07" w:rsidRDefault="00385B07">
      <w:pPr>
        <w:spacing w:line="360" w:lineRule="auto"/>
        <w:jc w:val="left"/>
        <w:textAlignment w:val="center"/>
        <w:rPr>
          <w:color w:val="000000"/>
        </w:rPr>
      </w:pP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我国省际流动人口占比下降的主要原因是（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沿海产业升级放缓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沿海经济增速下降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省际产业转移增加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省际交通条件改善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表中甲、乙、丙、丁与各省区流动人口状况的对应关系，正确的是（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甲——新疆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乙——安徽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丙——浙江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丁——吉林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贵州中西部地区冬季多出现水平能见度小于1千米的锋面雨雾，雾区位于锋线附近。下图为贵州某次锋面雨雾发生过程中，大致呈纬向分布的三个测站测得的能见度变化图。这次雨雾形成的气象条件是西南气流沿锋后弱冷平流爬升，形成弱降水。雨雾随锋面缓慢东移消亡。完成下面小题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981450" cy="17430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24. </w:t>
      </w:r>
      <w:r>
        <w:rPr>
          <w:rFonts w:ascii="宋体" w:hAnsi="宋体"/>
          <w:color w:val="000000"/>
        </w:rPr>
        <w:t>三个测站的地理位置，自西向东依次排序正确的是（   ）</w:t>
      </w:r>
    </w:p>
    <w:p w:rsidR="00385B07" w:rsidRDefault="00FB7A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①③②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②③①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③①②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本次锋面雨雾出现时，雾区地面以上气温垂直变化最接近的是（   ）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114300" distR="114300">
            <wp:extent cx="1200150" cy="193357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114300" distR="114300">
            <wp:extent cx="1200150" cy="19240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114300" distR="114300">
            <wp:extent cx="1562100" cy="19240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114300" distR="114300">
            <wp:extent cx="1200150" cy="197167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三、非选择题（本大题共3小题，共45分）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阅读材料，完成下列问题。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材料一波士华城市带是美国工业化的重要发源地。20世纪60年代以来，随着传统工业向外转移，该区域逐步发展成为世界重要金融、贸易中心和高科技产业基地。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材料二图1为北美部分地区略图。图2为波士华城市带主要城市的支柱产业。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5238750" cy="263842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38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B07" w:rsidRDefault="00FB7AB0">
      <w:pPr>
        <w:spacing w:line="360" w:lineRule="auto"/>
        <w:ind w:firstLine="126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图1                                                图2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简述产业转移对该城市带产业升级的积极作用。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分析交通对该城市带产业分工格局形成的影响。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该城市带计划建设高铁，分析其有利的社会经济条件。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阅读材料，完成下列问题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材料一黄河上、中游蒸发的水汽会随大气环流输送，并在沿途形成降水。径流深度是单位流域面积上的径流总量。近年来，人类活动对黄河流域径流深度变化影响显著。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材料二图1为黄河中上游流域略图。图2为黄河中游两个时期径流深度空间分布示意图。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810125" cy="219075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B07" w:rsidRDefault="00FB7AB0">
      <w:pPr>
        <w:spacing w:line="360" w:lineRule="auto"/>
        <w:ind w:firstLine="273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图1                           图2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黄河中游地区两个时期径流深度空间分布的共同特点是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，并指出造成径流深度变化的主要人类活动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黄河中上游流域蒸发后的再降水，太行山西侧明显多于黄土高原，分析其原因。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有专家认为，“南水北调”西线引水有利于黄河中上游流域的种植业发展。你是否赞同？试从水循环</w:t>
      </w:r>
      <w:r>
        <w:rPr>
          <w:rFonts w:ascii="宋体" w:hAnsi="宋体"/>
          <w:color w:val="000000"/>
        </w:rPr>
        <w:lastRenderedPageBreak/>
        <w:t>角度，说明你的理由。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阅读材料，完成下列问题。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绿洲是干旱气候区的特有景观，经过人类活动长期影响，部分天然绿洲和荒漠演变为人工绿洲。人工绿洲主要由农田、人工水域、村镇和绿洲城市等组成。天山北麓洪积、冲积作用形成山前倾斜平原，其上堆积的巨厚第四纪沉积物为地下水的储存、运移提供了良好的空间，是新疆人工绿洲分布较集中的区域。</w:t>
      </w:r>
    </w:p>
    <w:p w:rsidR="00385B07" w:rsidRDefault="00FB7A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材料二图1为天山北麓部分地区略图。图2为洪积一冲积扇示意图。图3为天山北麓一古尔班通古特沙漠某剖面示意图。</w:t>
      </w:r>
    </w:p>
    <w:p w:rsidR="00385B07" w:rsidRDefault="00FB7AB0">
      <w:pPr>
        <w:spacing w:line="360" w:lineRule="auto"/>
        <w:ind w:firstLine="1680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876550" cy="31623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 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486025" cy="2609850"/>
            <wp:effectExtent l="0" t="0" r="9525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4133850" cy="19240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                                  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制约天然绿洲分布的主要因素是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，说出山前倾斜平原上天然绿洲的分布特点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指出人工绿洲土壤易受侵蚀的主要自然条件。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简析山前倾斜平原上、中、下部分别开垦农用地的适宜性。</w:t>
      </w:r>
    </w:p>
    <w:p w:rsidR="00385B07" w:rsidRDefault="00FB7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分析影响人工绿洲扩展速度和方向的人类活动。</w:t>
      </w:r>
      <w:r>
        <w:rPr>
          <w:color w:val="000000"/>
        </w:rPr>
        <w:br w:type="page"/>
      </w:r>
    </w:p>
    <w:sectPr w:rsidR="00385B07" w:rsidSect="00385B07">
      <w:footerReference w:type="default" r:id="rId36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5B07" w:rsidRDefault="00385B07" w:rsidP="00385B07">
      <w:r>
        <w:separator/>
      </w:r>
    </w:p>
  </w:endnote>
  <w:endnote w:type="continuationSeparator" w:id="0">
    <w:p w:rsidR="00385B07" w:rsidRDefault="00385B07" w:rsidP="00385B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楷体">
    <w:altName w:val="宋体"/>
    <w:charset w:val="86"/>
    <w:family w:val="modern"/>
    <w:pitch w:val="fixed"/>
    <w:sig w:usb0="00000000" w:usb1="38CF7CFA" w:usb2="00000016" w:usb3="00000000" w:csb0="0004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5E" w:rsidRPr="00EB0C5E" w:rsidRDefault="00EB0C5E" w:rsidP="00EB0C5E">
    <w:pPr>
      <w:pStyle w:val="a3"/>
      <w:jc w:val="center"/>
      <w:rPr>
        <w:rFonts w:ascii="MS Sans Serif" w:hAnsi="MS Sans Serif"/>
        <w:sz w:val="19"/>
      </w:rPr>
    </w:pPr>
    <w:r w:rsidRPr="00EB0C5E">
      <w:rPr>
        <w:rFonts w:ascii="MS Sans Serif" w:hAnsi="MS Sans Serif" w:hint="eastAsia"/>
        <w:sz w:val="19"/>
      </w:rPr>
      <w:t>第一试卷网</w:t>
    </w:r>
    <w:r w:rsidRPr="00EB0C5E">
      <w:rPr>
        <w:rFonts w:ascii="MS Sans Serif" w:hAnsi="MS Sans Serif" w:hint="eastAsia"/>
        <w:sz w:val="19"/>
      </w:rPr>
      <w:t xml:space="preserve">    Shijuan1.Com    </w:t>
    </w:r>
    <w:r w:rsidRPr="00EB0C5E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5B07" w:rsidRDefault="00385B07" w:rsidP="00385B07">
      <w:r>
        <w:separator/>
      </w:r>
    </w:p>
  </w:footnote>
  <w:footnote w:type="continuationSeparator" w:id="0">
    <w:p w:rsidR="00385B07" w:rsidRDefault="00385B07" w:rsidP="00385B0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85B07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542BE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0C5E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B7AB0"/>
    <w:rsid w:val="00FC5860"/>
    <w:rsid w:val="00FD377B"/>
    <w:rsid w:val="00FF2D79"/>
    <w:rsid w:val="00FF517A"/>
    <w:rsid w:val="2A3853FD"/>
    <w:rsid w:val="38274566"/>
    <w:rsid w:val="72267F05"/>
    <w:rsid w:val="74C310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85B07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385B07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385B07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  <w:rsid w:val="00385B07"/>
  </w:style>
  <w:style w:type="character" w:styleId="a6">
    <w:name w:val="Hyperlink"/>
    <w:basedOn w:val="a0"/>
    <w:uiPriority w:val="99"/>
    <w:unhideWhenUsed/>
    <w:qFormat/>
    <w:rsid w:val="00385B07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385B07"/>
    <w:rPr>
      <w:kern w:val="2"/>
      <w:sz w:val="18"/>
      <w:szCs w:val="24"/>
    </w:rPr>
  </w:style>
  <w:style w:type="paragraph" w:styleId="a7">
    <w:name w:val="No Spacing"/>
    <w:uiPriority w:val="1"/>
    <w:qFormat/>
    <w:rsid w:val="00385B07"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rsid w:val="00385B07"/>
    <w:pPr>
      <w:ind w:firstLineChars="200" w:firstLine="420"/>
    </w:pPr>
  </w:style>
  <w:style w:type="paragraph" w:styleId="a9">
    <w:name w:val="Balloon Text"/>
    <w:basedOn w:val="a"/>
    <w:link w:val="Char0"/>
    <w:semiHidden/>
    <w:unhideWhenUsed/>
    <w:rsid w:val="00FB7AB0"/>
    <w:rPr>
      <w:sz w:val="18"/>
      <w:szCs w:val="18"/>
    </w:rPr>
  </w:style>
  <w:style w:type="character" w:customStyle="1" w:styleId="Char0">
    <w:name w:val="批注框文本 Char"/>
    <w:basedOn w:val="a0"/>
    <w:link w:val="a9"/>
    <w:semiHidden/>
    <w:rsid w:val="00FB7AB0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w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2E32DC-5F74-4052-8DBC-34FCA64455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</Pages>
  <Words>1963</Words>
  <Characters>2160</Characters>
  <Application>Microsoft Office Word</Application>
  <DocSecurity>0</DocSecurity>
  <Lines>102</Lines>
  <Paragraphs>137</Paragraphs>
  <ScaleCrop>false</ScaleCrop>
  <Manager/>
  <Company>http://www.shijuan1.com</Company>
  <LinksUpToDate>false</LinksUpToDate>
  <CharactersWithSpaces>3986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2023-06-23T08:10:00Z</dcterms:created>
  <dcterms:modified xsi:type="dcterms:W3CDTF">2023-07-23T00:12:00Z</dcterms:modified>
  <cp:category/>
</cp:coreProperties>
</file>