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05ECC9F">
      <w:pPr>
        <w:spacing w:line="360" w:lineRule="auto"/>
        <w:jc w:val="center"/>
        <w:rPr>
          <w:rFonts w:ascii="宋体" w:hAnsi="宋体" w:eastAsia="宋体" w:cs="宋体"/>
          <w:b/>
          <w:bCs/>
          <w:sz w:val="40"/>
          <w:szCs w:val="48"/>
        </w:rPr>
      </w:pPr>
      <w:bookmarkStart w:id="0" w:name="_GoBack"/>
      <w:bookmarkEnd w:id="0"/>
      <w:r>
        <w:rPr>
          <w:rFonts w:ascii="宋体" w:hAnsi="宋体" w:eastAsia="宋体" w:cs="宋体"/>
          <w:b/>
          <w:bCs/>
          <w:sz w:val="40"/>
          <w:szCs w:val="48"/>
        </w:rPr>
        <w:pict>
          <v:shape id="_x0000_s1026" o:spid="_x0000_s1026" o:spt="75" type="#_x0000_t75" style="position:absolute;left:0pt;margin-left:873pt;margin-top:976pt;height:37pt;width:27pt;mso-position-horizontal-relative:page;mso-position-vertical-relative:page;z-index:251659264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rPr>
          <w:rFonts w:hint="eastAsia" w:ascii="宋体" w:hAnsi="宋体" w:eastAsia="宋体" w:cs="宋体"/>
          <w:b/>
          <w:bCs/>
          <w:sz w:val="40"/>
          <w:szCs w:val="48"/>
        </w:rPr>
        <w:t>娄底市2019年初中毕业学业考试试题卷</w:t>
      </w:r>
    </w:p>
    <w:p w14:paraId="269BB2E9">
      <w:pPr>
        <w:spacing w:line="360" w:lineRule="auto"/>
        <w:jc w:val="center"/>
        <w:rPr>
          <w:rFonts w:ascii="宋体" w:hAnsi="宋体" w:eastAsia="宋体" w:cs="宋体"/>
          <w:b/>
          <w:bCs/>
          <w:sz w:val="40"/>
          <w:szCs w:val="48"/>
        </w:rPr>
      </w:pPr>
      <w:r>
        <w:rPr>
          <w:rFonts w:hint="eastAsia" w:ascii="宋体" w:hAnsi="宋体" w:eastAsia="宋体" w:cs="宋体"/>
          <w:b/>
          <w:bCs/>
          <w:sz w:val="40"/>
          <w:szCs w:val="48"/>
        </w:rPr>
        <w:t>生地综合(地理)</w:t>
      </w:r>
    </w:p>
    <w:p w14:paraId="1D1CC369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温馨提示:</w:t>
      </w:r>
    </w:p>
    <w:p w14:paraId="79E596E1">
      <w:pPr>
        <w:spacing w:line="360" w:lineRule="auto"/>
        <w:ind w:firstLine="420" w:firstLineChars="200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亲爱的同学祝贺你度过了义务教育阶段地理学习的美好时光。今天的地理学业考试，是展现自我的好机会，希望你充满自信，快乐考试，收获成功的喜悦!</w:t>
      </w:r>
    </w:p>
    <w:p w14:paraId="39B6AD35">
      <w:pPr>
        <w:spacing w:line="360" w:lineRule="auto"/>
        <w:ind w:firstLine="420" w:firstLineChars="200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本次考试采取闭卷、笔答方式，生地综合时量120分钟，地理满分100分。</w:t>
      </w:r>
    </w:p>
    <w:p w14:paraId="77A851E2">
      <w:pPr>
        <w:spacing w:line="360" w:lineRule="auto"/>
        <w:rPr>
          <w:rFonts w:ascii="宋体" w:hAnsi="宋体" w:eastAsia="宋体" w:cs="宋体"/>
          <w:b/>
          <w:bCs/>
        </w:rPr>
      </w:pPr>
      <w:r>
        <w:rPr>
          <w:rFonts w:hint="eastAsia" w:ascii="宋体" w:hAnsi="宋体" w:eastAsia="宋体" w:cs="宋体"/>
          <w:b/>
          <w:bCs/>
        </w:rPr>
        <w:t>四、选择题(每小题只有一项最符合题意的答案) (50分)</w:t>
      </w:r>
    </w:p>
    <w:p w14:paraId="789927C3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38.歌曲《我爱你一中国》: 当灿烂的太阳跳出了你东海的碧波，你的帕米尔高原上依然是</w:t>
      </w:r>
    </w:p>
    <w:p w14:paraId="240539EB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群星闪.....该现象说明我国</w:t>
      </w:r>
    </w:p>
    <w:p w14:paraId="006E0F24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A.南北跨纬度多     B.南北跨平原多    C.东西跨经度多    D.东西跨高原多</w:t>
      </w:r>
    </w:p>
    <w:p w14:paraId="0349985D">
      <w:pPr>
        <w:spacing w:line="360" w:lineRule="auto"/>
        <w:ind w:firstLine="630" w:firstLineChars="300"/>
        <w:rPr>
          <w:rFonts w:ascii="楷体" w:hAnsi="楷体" w:eastAsia="楷体" w:cs="楷体"/>
        </w:rPr>
      </w:pPr>
      <w:r>
        <w:rPr>
          <w:rFonts w:hint="eastAsia" w:ascii="楷体" w:hAnsi="楷体" w:eastAsia="楷体" w:cs="楷体"/>
        </w:rPr>
        <w:t>上古以来，中国民间就一直有“嫦娥奔月”的传说，昭示着中国人民朴实的飞天梦想。2018年12月8日凌晨，四川西昌卫星发射中心成功发射了长征三号乙运载火箭，带着全人类的好奇心将“嫦娥四号”送到月球背面，这是人类实现的首次月背软着陆和巡视勘察。据此完成39-40题。</w:t>
      </w:r>
    </w:p>
    <w:p w14:paraId="1AEF62FB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39.“孀娥奔月”飞天梦想的实现，标志着我国探月工程走在世界前列，主要得益于</w:t>
      </w:r>
    </w:p>
    <w:p w14:paraId="6912BF4D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A.使用新能源        B.科技发展       C.开发新材料        D.贸易繁荣</w:t>
      </w:r>
    </w:p>
    <w:p w14:paraId="1A9B7EBD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40.西昌卫星发射中心的地理位置在</w:t>
      </w:r>
    </w:p>
    <w:p w14:paraId="16259034">
      <w:pPr>
        <w:spacing w:line="360" w:lineRule="auto"/>
        <w:rPr>
          <w:rFonts w:ascii="宋体" w:hAnsi="宋体" w:eastAsia="宋体" w:cs="宋体"/>
        </w:rPr>
      </w:pPr>
      <w:r>
        <w:drawing>
          <wp:inline distT="0" distB="0" distL="114300" distR="114300">
            <wp:extent cx="5272405" cy="1543685"/>
            <wp:effectExtent l="0" t="0" r="635" b="1079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lum bright="1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543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319F43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A.①                B.②              C.③                D.④</w:t>
      </w:r>
    </w:p>
    <w:p w14:paraId="331C51A7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41.2018 年全国环境保护工作会议提出:要促使更多的大宗货物从公路运输转到铁路运输上</w:t>
      </w:r>
    </w:p>
    <w:p w14:paraId="152945D5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来，打赢蓝天保卫战。我国运输大宗货物由“公路转铁路”的主要目的是</w:t>
      </w:r>
    </w:p>
    <w:p w14:paraId="23639E1C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A.增加货物的运输量                B.治理公路运输拥堵</w:t>
      </w:r>
    </w:p>
    <w:p w14:paraId="23238EB9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C.突显铁路运输优势                D.改善大气环境质量</w:t>
      </w:r>
    </w:p>
    <w:p w14:paraId="42C44C64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42.港珠澳大桥建成通车后，极大地缩短了香港、珠海和澳门三地之间的时空距离，将促进</w:t>
      </w:r>
    </w:p>
    <w:p w14:paraId="2D086B2C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A.广州市向外扩张                 B.大量人口迁入粤港澳</w:t>
      </w:r>
    </w:p>
    <w:p w14:paraId="1ABEEA92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C.粤港澳地区协同发展             D.珠三角工业向香港转移</w:t>
      </w:r>
    </w:p>
    <w:p w14:paraId="2A5F8E12">
      <w:pPr>
        <w:spacing w:line="360" w:lineRule="auto"/>
        <w:ind w:firstLine="630" w:firstLineChars="300"/>
        <w:rPr>
          <w:rFonts w:ascii="楷体" w:hAnsi="楷体" w:eastAsia="楷体" w:cs="楷体"/>
        </w:rPr>
      </w:pPr>
      <w:r>
        <w:rPr>
          <w:rFonts w:hint="eastAsia" w:ascii="楷体" w:hAnsi="楷体" w:eastAsia="楷体" w:cs="楷体"/>
        </w:rPr>
        <w:t>娄底某中学的小雨到北京旅游，参观了中国人民抗日战争纪念馆。如图为纪念馆周边地区示意图及街道某处的指示牌。完成43-44题。</w:t>
      </w:r>
    </w:p>
    <w:p w14:paraId="13118658">
      <w:pPr>
        <w:spacing w:line="360" w:lineRule="auto"/>
        <w:rPr>
          <w:rFonts w:ascii="宋体" w:hAnsi="宋体" w:eastAsia="宋体" w:cs="宋体"/>
        </w:rPr>
      </w:pPr>
      <w:r>
        <w:drawing>
          <wp:inline distT="0" distB="0" distL="114300" distR="114300">
            <wp:extent cx="5273675" cy="1865630"/>
            <wp:effectExtent l="0" t="0" r="14605" b="889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lum bright="1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865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872786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43.北京的永定河一年里水量很不稳定，有明显的枯、汛期，参观抗日战争纪念馆后，小雨途经永定河畔，发现水定河正值汛期。判断小雨去北京旅游的时间最可能是</w:t>
      </w:r>
    </w:p>
    <w:p w14:paraId="0284674B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A.暑假           B.寒假            C.国庆节              D.劳动节</w:t>
      </w:r>
    </w:p>
    <w:p w14:paraId="40F762B6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44.指示牌位于图中的</w:t>
      </w:r>
    </w:p>
    <w:p w14:paraId="7AEF230E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A.①             B.②               C.③                D.④</w:t>
      </w:r>
    </w:p>
    <w:p w14:paraId="23263ED5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45.拿着一张怀旧的车票,走上古朴的木制月台,坐上色彩斑澜的铁皮小火车然后穿行于森林铁道，两旁是葱郁的林海和鸟语花香。这是台湾浪漫的森林小火车观光之旅出现的地方在</w:t>
      </w:r>
    </w:p>
    <w:p w14:paraId="0F570C28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A.台北           B. 澎湖列岛            C阿里山          D.鵝銮鼻</w:t>
      </w:r>
    </w:p>
    <w:p w14:paraId="362BFC5F">
      <w:pPr>
        <w:spacing w:line="360" w:lineRule="auto"/>
        <w:ind w:firstLine="420" w:firstLineChars="200"/>
        <w:rPr>
          <w:rFonts w:ascii="楷体" w:hAnsi="楷体" w:eastAsia="楷体" w:cs="楷体"/>
        </w:rPr>
      </w:pPr>
      <w:r>
        <w:rPr>
          <w:rFonts w:hint="eastAsia" w:ascii="楷体" w:hAnsi="楷体" w:eastAsia="楷体" w:cs="楷体"/>
        </w:rPr>
        <w:t>学校地理兴趣小组，正在娄底某贫困山村考察，为贫困山村实施产业脱贫进行实地调查。读贫困山村地区的等高线地形图，完成46-49题。</w:t>
      </w:r>
    </w:p>
    <w:p w14:paraId="43038D7B">
      <w:pPr>
        <w:spacing w:line="360" w:lineRule="auto"/>
        <w:rPr>
          <w:rFonts w:ascii="宋体" w:hAnsi="宋体" w:eastAsia="宋体" w:cs="宋体"/>
        </w:rPr>
      </w:pPr>
      <w:r>
        <w:drawing>
          <wp:inline distT="0" distB="0" distL="114300" distR="114300">
            <wp:extent cx="5269230" cy="1903095"/>
            <wp:effectExtent l="0" t="0" r="3810" b="190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lum bright="1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90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DD9560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46.考察队员来到该地规模最大的村庄，发现该村庄四周地形较封闭，所处地形为</w:t>
      </w:r>
    </w:p>
    <w:p w14:paraId="4C8C1A1A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A山间盆地         B.山顶台地           C. 幽深山谷          D.平缓山坡</w:t>
      </w:r>
    </w:p>
    <w:p w14:paraId="2EE10449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47.队员们从该村庄出发，向西徒步考察，登上了西峰。估算两地的相对高度可能是</w:t>
      </w:r>
    </w:p>
    <w:p w14:paraId="5C42E68D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A.500米        B.600米           C.700米           D.800米</w:t>
      </w:r>
    </w:p>
    <w:p w14:paraId="40CFB2F0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48.考察调查后，发现该地区在图中①、②两处均适宜修筑水库，发展灌溉和淡水养殖。兴趣小组成员建议在②处修筑水库，主要原因是该方案</w:t>
      </w:r>
    </w:p>
    <w:p w14:paraId="060B9252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A.峡谷口海拔高                       B.淹没土地少</w:t>
      </w:r>
    </w:p>
    <w:p w14:paraId="641F1BE3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C.人口迁移量少                       D.库区面积和蓄水量大</w:t>
      </w:r>
    </w:p>
    <w:p w14:paraId="700C90F6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49.利用扶贫资金，该村庄修建了一个小型太阳能光伏发电站，该光伏发电站发电量最多的季节是</w:t>
      </w:r>
    </w:p>
    <w:p w14:paraId="22FC5E0C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A.冬季              B.夏季             C.秋季            D.春季</w:t>
      </w:r>
    </w:p>
    <w:p w14:paraId="05FE3052">
      <w:pPr>
        <w:spacing w:line="360" w:lineRule="auto"/>
        <w:ind w:firstLine="630" w:firstLineChars="300"/>
        <w:rPr>
          <w:rFonts w:ascii="楷体" w:hAnsi="楷体" w:eastAsia="楷体" w:cs="楷体"/>
        </w:rPr>
      </w:pPr>
      <w:r>
        <w:rPr>
          <w:rFonts w:hint="eastAsia" w:ascii="楷体" w:hAnsi="楷体" w:eastAsia="楷体" w:cs="楷体"/>
        </w:rPr>
        <w:t>气候舒适度与气温、湿度、风速等因素有关，体现不同天气，气候条件下人体的舒透状态。读我国南方部分省区冬季气候舒适期天数等值线图，完成50-51题。</w:t>
      </w:r>
    </w:p>
    <w:p w14:paraId="0C0F7250">
      <w:pPr>
        <w:spacing w:line="360" w:lineRule="auto"/>
        <w:jc w:val="center"/>
        <w:rPr>
          <w:rFonts w:ascii="宋体" w:hAnsi="宋体" w:eastAsia="宋体" w:cs="宋体"/>
        </w:rPr>
      </w:pPr>
      <w:r>
        <w:drawing>
          <wp:inline distT="0" distB="0" distL="114300" distR="114300">
            <wp:extent cx="3314700" cy="1722120"/>
            <wp:effectExtent l="0" t="0" r="762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lum bright="1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1722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B4A1D8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50.广州冬季气候舒适期的天数可能是</w:t>
      </w:r>
    </w:p>
    <w:p w14:paraId="7DA22D86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A.15天       B.20天            C.25天               D.30天</w:t>
      </w:r>
    </w:p>
    <w:p w14:paraId="4E6E723E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51.冬季，海南省明显受益于气候舒适期的产业活动是</w:t>
      </w:r>
    </w:p>
    <w:p w14:paraId="3F2928F0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A.交通建设     B.观光旅游        C.海上航运           D.对外贸易</w:t>
      </w:r>
    </w:p>
    <w:p w14:paraId="613D36A9">
      <w:pPr>
        <w:spacing w:line="360" w:lineRule="auto"/>
        <w:ind w:firstLine="420" w:firstLineChars="200"/>
        <w:rPr>
          <w:rFonts w:ascii="楷体" w:hAnsi="楷体" w:eastAsia="楷体" w:cs="楷体"/>
        </w:rPr>
      </w:pPr>
      <w:r>
        <w:rPr>
          <w:rFonts w:hint="eastAsia" w:ascii="楷体" w:hAnsi="楷体" w:eastAsia="楷体" w:cs="楷体"/>
        </w:rPr>
        <w:t>沙特拟投资5000亿美元修建“NEOM城”，该城位于沙特西北部贫瘠的沙漠区，毗邻红海和亚喀巴湾，靠近经由苏伊士运河的海上贸易航线。完成52-53题。</w:t>
      </w:r>
    </w:p>
    <w:p w14:paraId="2CC26534">
      <w:pPr>
        <w:spacing w:line="360" w:lineRule="auto"/>
        <w:jc w:val="center"/>
        <w:rPr>
          <w:rFonts w:ascii="宋体" w:hAnsi="宋体" w:eastAsia="宋体" w:cs="宋体"/>
        </w:rPr>
      </w:pPr>
      <w:r>
        <w:drawing>
          <wp:inline distT="0" distB="0" distL="114300" distR="114300">
            <wp:extent cx="3596640" cy="1912620"/>
            <wp:effectExtent l="0" t="0" r="0" b="762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lum brigh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96640" cy="191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9FC970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52.沙特“NEOM城”修建所需的资金来源主要农赖于出口</w:t>
      </w:r>
    </w:p>
    <w:p w14:paraId="5AFBA221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A.木材             B.稻米            C.橡胶              D.石油</w:t>
      </w:r>
    </w:p>
    <w:p w14:paraId="3C8ECFBF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53. "NEOM城"选址在图示区域的主要优势是</w:t>
      </w:r>
    </w:p>
    <w:p w14:paraId="5FF9AE4E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A.地形平坦开阔      B.气候温暖湿润    C.地理位置优越     D.多贫瘠的沙漠</w:t>
      </w:r>
    </w:p>
    <w:p w14:paraId="1C7B9D8B">
      <w:pPr>
        <w:spacing w:line="360" w:lineRule="auto"/>
        <w:ind w:firstLine="630" w:firstLineChars="300"/>
        <w:rPr>
          <w:rFonts w:ascii="楷体" w:hAnsi="楷体" w:eastAsia="楷体" w:cs="楷体"/>
        </w:rPr>
      </w:pPr>
      <w:r>
        <w:rPr>
          <w:rFonts w:hint="eastAsia" w:ascii="楷体" w:hAnsi="楷体" w:eastAsia="楷体" w:cs="楷体"/>
        </w:rPr>
        <w:t>联合国(2019年世界幸福报告》幸福国度排名:北欧三国中芬兰高居榜首，挪威和瑞典分列第三、七名。读图，完成54-55题。</w:t>
      </w:r>
    </w:p>
    <w:p w14:paraId="7D58B8F4">
      <w:pPr>
        <w:spacing w:line="360" w:lineRule="auto"/>
        <w:ind w:firstLine="630" w:firstLineChars="300"/>
        <w:jc w:val="center"/>
        <w:rPr>
          <w:rFonts w:ascii="楷体" w:hAnsi="楷体" w:eastAsia="楷体" w:cs="楷体"/>
        </w:rPr>
      </w:pPr>
      <w:r>
        <w:drawing>
          <wp:inline distT="0" distB="0" distL="114300" distR="114300">
            <wp:extent cx="2804160" cy="315468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lum bright="24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416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71FE88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54.北欧三国成为“幸福度“排名前十的国家，其共同的特征主要是</w:t>
      </w:r>
    </w:p>
    <w:p w14:paraId="7D7C1E00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①经济总量居世界前列  ②人均收入高③自然环境优美④矿产 资源种类多、储藏量大</w:t>
      </w:r>
    </w:p>
    <w:p w14:paraId="52BF20DC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A.①②              B.③④            C.②③                D.①④</w:t>
      </w:r>
    </w:p>
    <w:p w14:paraId="21D2C461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55.瑞典是北欧三国中使用可再生能源比例最大的国家，与挪威、芬兰相比，瑞典发展可再生能源的优势是</w:t>
      </w:r>
    </w:p>
    <w:p w14:paraId="1054D57D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A.水能丰富   B.太阳能分布广      C.风能充足         D.富铁矿储藏丰富</w:t>
      </w:r>
    </w:p>
    <w:p w14:paraId="264DEF5D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56.在飞机的起飞和降落时，逆风飞行最安全。据此判断孟买修建飞机场起降跑道一般应为</w:t>
      </w:r>
    </w:p>
    <w:p w14:paraId="459F2B8C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A.东北一西南走向       B.南北走向         C.西北东南走向         D.东一西走向</w:t>
      </w:r>
    </w:p>
    <w:p w14:paraId="063230EE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57.去旧金山的游客，可以</w:t>
      </w:r>
    </w:p>
    <w:p w14:paraId="10E583A4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A.欣赏黄石国家公园“老忠实泉”的喷发      B.领略科罗拉多大峡谷的幽深、壮美和险峻</w:t>
      </w:r>
    </w:p>
    <w:p w14:paraId="5ADF57EB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C.参观世界闻名的高新技术产业区“硅谷”   D.乘船游览风景如画的密西西比河风光</w:t>
      </w:r>
    </w:p>
    <w:p w14:paraId="3C0CF9AA">
      <w:pPr>
        <w:spacing w:line="360" w:lineRule="auto"/>
        <w:rPr>
          <w:rFonts w:ascii="宋体" w:hAnsi="宋体" w:eastAsia="宋体" w:cs="宋体"/>
          <w:b/>
          <w:bCs/>
        </w:rPr>
      </w:pPr>
      <w:r>
        <w:rPr>
          <w:rFonts w:hint="eastAsia" w:ascii="宋体" w:hAnsi="宋体" w:eastAsia="宋体" w:cs="宋体"/>
          <w:b/>
          <w:bCs/>
        </w:rPr>
        <w:t>五、综合题（50分）</w:t>
      </w:r>
    </w:p>
    <w:p w14:paraId="449AE1DA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63.（13分）阅读图文材料，完成下列各题。</w:t>
      </w:r>
    </w:p>
    <w:p w14:paraId="2F2AF05C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材料1：青藏高原每年6月到9月相对温暖少风，是冬虫夏草，雪莲花等珍贵野生药材的收获期，同时也是旅游旺季。西藏的那曲每年8月初举行5至15天不等的赛马节，吸引游客前来观光。</w:t>
      </w:r>
    </w:p>
    <w:p w14:paraId="1FCBD13E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材料2：“我国四大地理区域大豆和油菜主产区”分布示意略图。</w:t>
      </w:r>
    </w:p>
    <w:p w14:paraId="3475272C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70500" cy="3512185"/>
            <wp:effectExtent l="0" t="0" r="2540" b="8255"/>
            <wp:docPr id="22" name="图片 22" descr="6_看图王.web_meitu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6_看图王.web_meitu_3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512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8FFA67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（1） 《乡村四月》：“绿遍山原白满川，子规声里雨如烟。乡村四月闲人少，才了蚕桑又插田。”描写的地理区域是_________；《敕勒川》 ：“……天苍苍，野茫茫，风吹草低见牛羊。”描写的地理区域是__________。（用图中的数码填空）（4分）</w:t>
      </w:r>
    </w:p>
    <w:p w14:paraId="5448C4EA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（2）大豆主产区与油菜主产区气候等共同特征是_________________________；两者中，分布在北方地区的是____________主产区。 （4分）</w:t>
      </w:r>
    </w:p>
    <w:p w14:paraId="7C6E7897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（3）说明那曲赛马节选择八月举办的原因。（5分）</w:t>
      </w:r>
    </w:p>
    <w:p w14:paraId="12B6C8F0">
      <w:pPr>
        <w:spacing w:line="360" w:lineRule="auto"/>
        <w:rPr>
          <w:rFonts w:ascii="宋体" w:hAnsi="宋体" w:eastAsia="宋体" w:cs="宋体"/>
        </w:rPr>
      </w:pPr>
    </w:p>
    <w:p w14:paraId="424F6AFB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64.（12分）阅读图文材料，完成下列各题。</w:t>
      </w:r>
    </w:p>
    <w:p w14:paraId="328F0DFA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材料1：长江中游城市群，地处长江经济带的中部，具有承东启西的地理优势，区域以生态优先、绿色发展为引领，依托长江黄金水道，力争协调和高质量发展。</w:t>
      </w:r>
    </w:p>
    <w:p w14:paraId="0E5DBD4F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材料2：湘、鄂、赣三省地理位置示意图。</w:t>
      </w:r>
    </w:p>
    <w:p w14:paraId="7450A9FD">
      <w:pPr>
        <w:spacing w:line="360" w:lineRule="auto"/>
        <w:jc w:val="center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3475355" cy="2851785"/>
            <wp:effectExtent l="0" t="0" r="14605" b="13335"/>
            <wp:docPr id="17" name="图片 17" descr="7_看图王.w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7_看图王.web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75355" cy="2851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4FC6AC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（1）以武汉、长沙、南昌为中心的长江中游城市群与长江三角洲城市群相比，区域发展具有资源优势，例如湖南和江西_______矿产种类多、储量大。湖北西部地区水力资源丰富，建有______、葛洲坝等大型水电站。</w:t>
      </w:r>
    </w:p>
    <w:p w14:paraId="1CFF51F3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（2）本着生态优先、绿色发展的原则，长江中游城市群的区域发展中，适宜的产业经济活动是_________。（多选题，4分。错选、少选扣2分，全选不得分。）</w:t>
      </w:r>
    </w:p>
    <w:p w14:paraId="20F89A45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A.不断扩大湘、鄂、赣三省矿产资源的开发规模，增加产能</w:t>
      </w:r>
    </w:p>
    <w:p w14:paraId="27CBA6A4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B.引进人才和资金，壮大长沙“麓谷”，武汉“中国光谷”等高新区的发展</w:t>
      </w:r>
    </w:p>
    <w:p w14:paraId="1BF2F45C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C.治理和恢复江河、湖泊等湿地，促进生物多样性，发挥生态效益</w:t>
      </w:r>
    </w:p>
    <w:p w14:paraId="615DDD16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D.因地制宜发展贫困山区的产业，如种植经济林果，发展山村观光农业等</w:t>
      </w:r>
    </w:p>
    <w:p w14:paraId="3AF11DE0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（3）沪昆高速铁路在湖南省境内横贯______城市群，修建沪昆高铁娄底至怀化段需要克服的地形上的障碍主要是穿越___________。（4分）</w:t>
      </w:r>
    </w:p>
    <w:p w14:paraId="128374C5">
      <w:pPr>
        <w:spacing w:line="360" w:lineRule="auto"/>
        <w:rPr>
          <w:rFonts w:ascii="宋体" w:hAnsi="宋体" w:eastAsia="宋体" w:cs="宋体"/>
        </w:rPr>
      </w:pPr>
    </w:p>
    <w:p w14:paraId="6909C8E5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65.（12分）阅读图文材料，完成下列各题。</w:t>
      </w:r>
    </w:p>
    <w:p w14:paraId="01FE1D54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材料：东南亚是中国“一带一路”联系密切的地区，经贸往来、经济合作不断加强。中国从东南亚进口大量的农、矿产品，投资，修建多条高铁（铁路）等。</w:t>
      </w:r>
    </w:p>
    <w:p w14:paraId="2ACEC7D1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3736975" cy="2491740"/>
            <wp:effectExtent l="0" t="0" r="12065" b="7620"/>
            <wp:docPr id="24" name="图片 24" descr="8_看图王.web_meitu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8_看图王.web_meitu_4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36975" cy="2491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B094EE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（1）在“21世纪海上丝绸之路”的航路中，马来半岛南面的___ __海峡处在沟通太平洋与印度洋的航运要冲，地理位置非常重要。云南省某农贸公司在越南胡志明市采购了200吨大米，适宜的运输方式是____________。（4分）</w:t>
      </w:r>
    </w:p>
    <w:p w14:paraId="258A842B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（2）水稻喜温喜湿，橡胶喜热怕涝，推测图示①②二地适宜种水稻的是__________，适宜种橡胶的是____________。（4分）</w:t>
      </w:r>
    </w:p>
    <w:p w14:paraId="7E93E932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（3）指出中国与东南亚国家的经济合作中，彼此具有的优势条件。（4分）</w:t>
      </w:r>
    </w:p>
    <w:p w14:paraId="538D8F8A">
      <w:pPr>
        <w:spacing w:line="360" w:lineRule="auto"/>
        <w:rPr>
          <w:rFonts w:ascii="宋体" w:hAnsi="宋体" w:eastAsia="宋体" w:cs="宋体"/>
        </w:rPr>
      </w:pPr>
    </w:p>
    <w:p w14:paraId="11896445">
      <w:pPr>
        <w:spacing w:line="360" w:lineRule="auto"/>
        <w:rPr>
          <w:rFonts w:ascii="宋体" w:hAnsi="宋体" w:eastAsia="宋体" w:cs="宋体"/>
        </w:rPr>
      </w:pPr>
    </w:p>
    <w:p w14:paraId="6C8F90C4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66.（13分）阅读图文材料，完成下列各题。</w:t>
      </w:r>
    </w:p>
    <w:p w14:paraId="16B5D4D9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材料：几内亚地处西非，西临大西洋。几内亚西部为狭长的沿海平原，中部为平均海拔900米的富塔贾隆高原，西非三条主要河流——尼日尔河，塞内加尔河和冈比亚河均发源与此，被誉为“西非水塔”。东南部为几内亚高原，有全境的最高峰宁巴山。</w:t>
      </w:r>
    </w:p>
    <w:p w14:paraId="14D185B5">
      <w:pPr>
        <w:spacing w:line="360" w:lineRule="auto"/>
        <w:rPr>
          <w:rFonts w:ascii="宋体" w:hAnsi="宋体" w:eastAsia="宋体" w:cs="宋体"/>
        </w:rPr>
      </w:pPr>
    </w:p>
    <w:p w14:paraId="38ED6D63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575810" cy="2259330"/>
            <wp:effectExtent l="0" t="0" r="11430" b="11430"/>
            <wp:docPr id="19" name="图片 19" descr="9_看图王.w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9_看图王.web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5810" cy="2259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40A626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（1）推测图中甲河流洪涝灾害最可能出现的月份是_________。估算乙水电站的纬度和经度大致为：12°N偏南、________偏东。（4分）</w:t>
      </w:r>
    </w:p>
    <w:p w14:paraId="31E73C97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（2）几内亚的地形以_________为主，境内森林覆盖率高、森林资源丰富，但近年来几内亚政府禁止采伐森林和原木出口，其主要目的是______________________。（4分）</w:t>
      </w:r>
    </w:p>
    <w:p w14:paraId="535296C8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（3）几内亚是全球出口铝土矿最多的国家。获取图文信息，指出几内亚铝土矿资源的特点是______，并简述几内亚出口铝土矿的运输条件。（5分）</w:t>
      </w:r>
    </w:p>
    <w:p w14:paraId="6F0AB436">
      <w:pPr>
        <w:spacing w:line="360" w:lineRule="auto"/>
        <w:rPr>
          <w:rFonts w:ascii="宋体" w:hAnsi="宋体" w:eastAsia="宋体" w:cs="宋体"/>
        </w:rPr>
      </w:pPr>
    </w:p>
    <w:p w14:paraId="5439BA17">
      <w:pPr>
        <w:spacing w:line="360" w:lineRule="auto"/>
        <w:rPr>
          <w:rFonts w:ascii="宋体" w:hAnsi="宋体" w:eastAsia="宋体" w:cs="宋体"/>
        </w:rPr>
      </w:pPr>
    </w:p>
    <w:p w14:paraId="4DC54716">
      <w:pPr>
        <w:spacing w:line="360" w:lineRule="auto"/>
        <w:rPr>
          <w:rFonts w:ascii="宋体" w:hAnsi="宋体" w:eastAsia="宋体" w:cs="宋体"/>
        </w:rPr>
      </w:pPr>
    </w:p>
    <w:p w14:paraId="040D2C40">
      <w:pPr>
        <w:spacing w:line="360" w:lineRule="auto"/>
        <w:rPr>
          <w:rFonts w:ascii="宋体" w:hAnsi="宋体" w:eastAsia="宋体" w:cs="宋体"/>
        </w:rPr>
      </w:pPr>
    </w:p>
    <w:p w14:paraId="78FB3F99">
      <w:pPr>
        <w:spacing w:line="360" w:lineRule="auto"/>
        <w:jc w:val="center"/>
        <w:rPr>
          <w:rFonts w:ascii="宋体" w:hAnsi="宋体" w:eastAsia="宋体" w:cs="宋体"/>
          <w:b/>
          <w:bCs/>
          <w:sz w:val="40"/>
          <w:szCs w:val="48"/>
        </w:rPr>
      </w:pPr>
      <w:r>
        <w:rPr>
          <w:rFonts w:hint="eastAsia" w:ascii="宋体" w:hAnsi="宋体" w:eastAsia="宋体" w:cs="宋体"/>
          <w:b/>
          <w:bCs/>
          <w:sz w:val="40"/>
          <w:szCs w:val="48"/>
        </w:rPr>
        <w:t>娄底市2019年初中毕业学业考试试题卷</w:t>
      </w:r>
    </w:p>
    <w:p w14:paraId="6342570C">
      <w:pPr>
        <w:spacing w:line="360" w:lineRule="auto"/>
        <w:jc w:val="center"/>
        <w:rPr>
          <w:rFonts w:ascii="宋体" w:hAnsi="宋体" w:eastAsia="宋体" w:cs="宋体"/>
          <w:b/>
          <w:bCs/>
          <w:sz w:val="40"/>
          <w:szCs w:val="48"/>
        </w:rPr>
      </w:pPr>
      <w:r>
        <w:rPr>
          <w:rFonts w:hint="eastAsia" w:ascii="宋体" w:hAnsi="宋体" w:eastAsia="宋体" w:cs="宋体"/>
          <w:b/>
          <w:bCs/>
          <w:sz w:val="40"/>
          <w:szCs w:val="48"/>
        </w:rPr>
        <w:t>地理参考答案</w:t>
      </w:r>
    </w:p>
    <w:p w14:paraId="4A5C9B9A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一、选择题。</w:t>
      </w:r>
    </w:p>
    <w:tbl>
      <w:tblPr>
        <w:tblStyle w:val="6"/>
        <w:tblW w:w="852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08"/>
        <w:gridCol w:w="608"/>
        <w:gridCol w:w="608"/>
        <w:gridCol w:w="608"/>
        <w:gridCol w:w="609"/>
        <w:gridCol w:w="609"/>
        <w:gridCol w:w="609"/>
        <w:gridCol w:w="609"/>
        <w:gridCol w:w="609"/>
        <w:gridCol w:w="609"/>
        <w:gridCol w:w="609"/>
        <w:gridCol w:w="609"/>
        <w:gridCol w:w="609"/>
        <w:gridCol w:w="609"/>
      </w:tblGrid>
      <w:tr w14:paraId="4812D0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08" w:type="dxa"/>
          </w:tcPr>
          <w:p w14:paraId="002C3B24">
            <w:pPr>
              <w:spacing w:line="360" w:lineRule="auto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38</w:t>
            </w:r>
          </w:p>
        </w:tc>
        <w:tc>
          <w:tcPr>
            <w:tcW w:w="608" w:type="dxa"/>
          </w:tcPr>
          <w:p w14:paraId="364D5D31">
            <w:pPr>
              <w:spacing w:line="360" w:lineRule="auto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39</w:t>
            </w:r>
          </w:p>
        </w:tc>
        <w:tc>
          <w:tcPr>
            <w:tcW w:w="608" w:type="dxa"/>
          </w:tcPr>
          <w:p w14:paraId="719B21C2">
            <w:pPr>
              <w:spacing w:line="360" w:lineRule="auto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40</w:t>
            </w:r>
          </w:p>
        </w:tc>
        <w:tc>
          <w:tcPr>
            <w:tcW w:w="608" w:type="dxa"/>
          </w:tcPr>
          <w:p w14:paraId="5866F125">
            <w:pPr>
              <w:spacing w:line="360" w:lineRule="auto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41</w:t>
            </w:r>
          </w:p>
        </w:tc>
        <w:tc>
          <w:tcPr>
            <w:tcW w:w="609" w:type="dxa"/>
          </w:tcPr>
          <w:p w14:paraId="0A5B933C">
            <w:pPr>
              <w:spacing w:line="360" w:lineRule="auto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42</w:t>
            </w:r>
          </w:p>
        </w:tc>
        <w:tc>
          <w:tcPr>
            <w:tcW w:w="609" w:type="dxa"/>
          </w:tcPr>
          <w:p w14:paraId="3EE8BB6C">
            <w:pPr>
              <w:spacing w:line="360" w:lineRule="auto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43</w:t>
            </w:r>
          </w:p>
        </w:tc>
        <w:tc>
          <w:tcPr>
            <w:tcW w:w="609" w:type="dxa"/>
          </w:tcPr>
          <w:p w14:paraId="70543A14">
            <w:pPr>
              <w:spacing w:line="360" w:lineRule="auto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44</w:t>
            </w:r>
          </w:p>
        </w:tc>
        <w:tc>
          <w:tcPr>
            <w:tcW w:w="609" w:type="dxa"/>
          </w:tcPr>
          <w:p w14:paraId="38D9409F">
            <w:pPr>
              <w:spacing w:line="360" w:lineRule="auto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45</w:t>
            </w:r>
          </w:p>
        </w:tc>
        <w:tc>
          <w:tcPr>
            <w:tcW w:w="609" w:type="dxa"/>
          </w:tcPr>
          <w:p w14:paraId="6E826B1F">
            <w:pPr>
              <w:spacing w:line="360" w:lineRule="auto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46</w:t>
            </w:r>
          </w:p>
        </w:tc>
        <w:tc>
          <w:tcPr>
            <w:tcW w:w="609" w:type="dxa"/>
          </w:tcPr>
          <w:p w14:paraId="1FBFF5F2">
            <w:pPr>
              <w:spacing w:line="360" w:lineRule="auto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47</w:t>
            </w:r>
          </w:p>
        </w:tc>
        <w:tc>
          <w:tcPr>
            <w:tcW w:w="609" w:type="dxa"/>
          </w:tcPr>
          <w:p w14:paraId="79B9A2AA">
            <w:pPr>
              <w:spacing w:line="360" w:lineRule="auto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48</w:t>
            </w:r>
          </w:p>
        </w:tc>
        <w:tc>
          <w:tcPr>
            <w:tcW w:w="609" w:type="dxa"/>
          </w:tcPr>
          <w:p w14:paraId="5548EABB">
            <w:pPr>
              <w:spacing w:line="360" w:lineRule="auto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49</w:t>
            </w:r>
          </w:p>
        </w:tc>
        <w:tc>
          <w:tcPr>
            <w:tcW w:w="609" w:type="dxa"/>
          </w:tcPr>
          <w:p w14:paraId="13EB7174">
            <w:pPr>
              <w:spacing w:line="360" w:lineRule="auto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50</w:t>
            </w:r>
          </w:p>
        </w:tc>
        <w:tc>
          <w:tcPr>
            <w:tcW w:w="609" w:type="dxa"/>
          </w:tcPr>
          <w:p w14:paraId="54AC46CA">
            <w:pPr>
              <w:spacing w:line="360" w:lineRule="auto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51</w:t>
            </w:r>
          </w:p>
        </w:tc>
      </w:tr>
      <w:tr w14:paraId="55B28E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08" w:type="dxa"/>
          </w:tcPr>
          <w:p w14:paraId="60E83753">
            <w:pPr>
              <w:spacing w:line="360" w:lineRule="auto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C</w:t>
            </w:r>
          </w:p>
        </w:tc>
        <w:tc>
          <w:tcPr>
            <w:tcW w:w="608" w:type="dxa"/>
          </w:tcPr>
          <w:p w14:paraId="77B8202E">
            <w:pPr>
              <w:spacing w:line="360" w:lineRule="auto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B</w:t>
            </w:r>
          </w:p>
        </w:tc>
        <w:tc>
          <w:tcPr>
            <w:tcW w:w="608" w:type="dxa"/>
          </w:tcPr>
          <w:p w14:paraId="1D61489C">
            <w:pPr>
              <w:spacing w:line="360" w:lineRule="auto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B</w:t>
            </w:r>
          </w:p>
        </w:tc>
        <w:tc>
          <w:tcPr>
            <w:tcW w:w="608" w:type="dxa"/>
          </w:tcPr>
          <w:p w14:paraId="16801695">
            <w:pPr>
              <w:spacing w:line="360" w:lineRule="auto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D</w:t>
            </w:r>
          </w:p>
        </w:tc>
        <w:tc>
          <w:tcPr>
            <w:tcW w:w="609" w:type="dxa"/>
          </w:tcPr>
          <w:p w14:paraId="33B7B587">
            <w:pPr>
              <w:spacing w:line="360" w:lineRule="auto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C</w:t>
            </w:r>
          </w:p>
        </w:tc>
        <w:tc>
          <w:tcPr>
            <w:tcW w:w="609" w:type="dxa"/>
          </w:tcPr>
          <w:p w14:paraId="17426CF3">
            <w:pPr>
              <w:spacing w:line="360" w:lineRule="auto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A</w:t>
            </w:r>
          </w:p>
        </w:tc>
        <w:tc>
          <w:tcPr>
            <w:tcW w:w="609" w:type="dxa"/>
          </w:tcPr>
          <w:p w14:paraId="725AAF30">
            <w:pPr>
              <w:spacing w:line="360" w:lineRule="auto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B</w:t>
            </w:r>
          </w:p>
        </w:tc>
        <w:tc>
          <w:tcPr>
            <w:tcW w:w="609" w:type="dxa"/>
          </w:tcPr>
          <w:p w14:paraId="730C9110">
            <w:pPr>
              <w:spacing w:line="360" w:lineRule="auto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C</w:t>
            </w:r>
          </w:p>
        </w:tc>
        <w:tc>
          <w:tcPr>
            <w:tcW w:w="609" w:type="dxa"/>
          </w:tcPr>
          <w:p w14:paraId="4B498502">
            <w:pPr>
              <w:spacing w:line="360" w:lineRule="auto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A</w:t>
            </w:r>
          </w:p>
        </w:tc>
        <w:tc>
          <w:tcPr>
            <w:tcW w:w="609" w:type="dxa"/>
          </w:tcPr>
          <w:p w14:paraId="284634CD">
            <w:pPr>
              <w:spacing w:line="360" w:lineRule="auto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A</w:t>
            </w:r>
          </w:p>
        </w:tc>
        <w:tc>
          <w:tcPr>
            <w:tcW w:w="609" w:type="dxa"/>
          </w:tcPr>
          <w:p w14:paraId="3B9EC181">
            <w:pPr>
              <w:spacing w:line="360" w:lineRule="auto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D</w:t>
            </w:r>
          </w:p>
        </w:tc>
        <w:tc>
          <w:tcPr>
            <w:tcW w:w="609" w:type="dxa"/>
          </w:tcPr>
          <w:p w14:paraId="33862CC5">
            <w:pPr>
              <w:spacing w:line="360" w:lineRule="auto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B</w:t>
            </w:r>
          </w:p>
        </w:tc>
        <w:tc>
          <w:tcPr>
            <w:tcW w:w="609" w:type="dxa"/>
          </w:tcPr>
          <w:p w14:paraId="40201DBB">
            <w:pPr>
              <w:spacing w:line="360" w:lineRule="auto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C</w:t>
            </w:r>
          </w:p>
        </w:tc>
        <w:tc>
          <w:tcPr>
            <w:tcW w:w="609" w:type="dxa"/>
          </w:tcPr>
          <w:p w14:paraId="2C6F3B50">
            <w:pPr>
              <w:spacing w:line="360" w:lineRule="auto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B</w:t>
            </w:r>
          </w:p>
        </w:tc>
      </w:tr>
      <w:tr w14:paraId="598120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08" w:type="dxa"/>
          </w:tcPr>
          <w:p w14:paraId="3A7546DA">
            <w:pPr>
              <w:spacing w:line="360" w:lineRule="auto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52</w:t>
            </w:r>
          </w:p>
        </w:tc>
        <w:tc>
          <w:tcPr>
            <w:tcW w:w="608" w:type="dxa"/>
          </w:tcPr>
          <w:p w14:paraId="6E09D621">
            <w:pPr>
              <w:spacing w:line="360" w:lineRule="auto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53</w:t>
            </w:r>
          </w:p>
        </w:tc>
        <w:tc>
          <w:tcPr>
            <w:tcW w:w="608" w:type="dxa"/>
          </w:tcPr>
          <w:p w14:paraId="209C4DBD">
            <w:pPr>
              <w:spacing w:line="360" w:lineRule="auto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54</w:t>
            </w:r>
          </w:p>
        </w:tc>
        <w:tc>
          <w:tcPr>
            <w:tcW w:w="608" w:type="dxa"/>
          </w:tcPr>
          <w:p w14:paraId="3C925D2C">
            <w:pPr>
              <w:spacing w:line="360" w:lineRule="auto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55</w:t>
            </w:r>
          </w:p>
        </w:tc>
        <w:tc>
          <w:tcPr>
            <w:tcW w:w="609" w:type="dxa"/>
          </w:tcPr>
          <w:p w14:paraId="75801FA8">
            <w:pPr>
              <w:spacing w:line="360" w:lineRule="auto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56</w:t>
            </w:r>
          </w:p>
        </w:tc>
        <w:tc>
          <w:tcPr>
            <w:tcW w:w="609" w:type="dxa"/>
          </w:tcPr>
          <w:p w14:paraId="1A492894">
            <w:pPr>
              <w:spacing w:line="360" w:lineRule="auto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57</w:t>
            </w:r>
          </w:p>
        </w:tc>
        <w:tc>
          <w:tcPr>
            <w:tcW w:w="609" w:type="dxa"/>
          </w:tcPr>
          <w:p w14:paraId="60041A54">
            <w:pPr>
              <w:spacing w:line="360" w:lineRule="auto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58</w:t>
            </w:r>
          </w:p>
        </w:tc>
        <w:tc>
          <w:tcPr>
            <w:tcW w:w="609" w:type="dxa"/>
          </w:tcPr>
          <w:p w14:paraId="6BC7A502">
            <w:pPr>
              <w:spacing w:line="360" w:lineRule="auto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59</w:t>
            </w:r>
          </w:p>
        </w:tc>
        <w:tc>
          <w:tcPr>
            <w:tcW w:w="609" w:type="dxa"/>
          </w:tcPr>
          <w:p w14:paraId="528399D0">
            <w:pPr>
              <w:spacing w:line="360" w:lineRule="auto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60</w:t>
            </w:r>
          </w:p>
        </w:tc>
        <w:tc>
          <w:tcPr>
            <w:tcW w:w="609" w:type="dxa"/>
          </w:tcPr>
          <w:p w14:paraId="2922D823">
            <w:pPr>
              <w:spacing w:line="360" w:lineRule="auto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61</w:t>
            </w:r>
          </w:p>
        </w:tc>
        <w:tc>
          <w:tcPr>
            <w:tcW w:w="609" w:type="dxa"/>
          </w:tcPr>
          <w:p w14:paraId="241E6119">
            <w:pPr>
              <w:spacing w:line="360" w:lineRule="auto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62</w:t>
            </w:r>
          </w:p>
        </w:tc>
        <w:tc>
          <w:tcPr>
            <w:tcW w:w="609" w:type="dxa"/>
          </w:tcPr>
          <w:p w14:paraId="6F8E644A">
            <w:pPr>
              <w:spacing w:line="360" w:lineRule="auto"/>
              <w:rPr>
                <w:rFonts w:ascii="宋体" w:hAnsi="宋体" w:eastAsia="宋体" w:cs="宋体"/>
              </w:rPr>
            </w:pPr>
          </w:p>
        </w:tc>
        <w:tc>
          <w:tcPr>
            <w:tcW w:w="609" w:type="dxa"/>
          </w:tcPr>
          <w:p w14:paraId="0F0D03E0">
            <w:pPr>
              <w:spacing w:line="360" w:lineRule="auto"/>
              <w:rPr>
                <w:rFonts w:ascii="宋体" w:hAnsi="宋体" w:eastAsia="宋体" w:cs="宋体"/>
              </w:rPr>
            </w:pPr>
          </w:p>
        </w:tc>
        <w:tc>
          <w:tcPr>
            <w:tcW w:w="609" w:type="dxa"/>
          </w:tcPr>
          <w:p w14:paraId="22247EFD">
            <w:pPr>
              <w:spacing w:line="360" w:lineRule="auto"/>
              <w:rPr>
                <w:rFonts w:ascii="宋体" w:hAnsi="宋体" w:eastAsia="宋体" w:cs="宋体"/>
              </w:rPr>
            </w:pPr>
          </w:p>
        </w:tc>
      </w:tr>
      <w:tr w14:paraId="79A115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08" w:type="dxa"/>
          </w:tcPr>
          <w:p w14:paraId="7C2E4CF1">
            <w:pPr>
              <w:spacing w:line="360" w:lineRule="auto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D</w:t>
            </w:r>
          </w:p>
        </w:tc>
        <w:tc>
          <w:tcPr>
            <w:tcW w:w="608" w:type="dxa"/>
          </w:tcPr>
          <w:p w14:paraId="044FDFBA">
            <w:pPr>
              <w:spacing w:line="360" w:lineRule="auto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C</w:t>
            </w:r>
          </w:p>
        </w:tc>
        <w:tc>
          <w:tcPr>
            <w:tcW w:w="608" w:type="dxa"/>
          </w:tcPr>
          <w:p w14:paraId="2FE251CA">
            <w:pPr>
              <w:spacing w:line="360" w:lineRule="auto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C</w:t>
            </w:r>
          </w:p>
        </w:tc>
        <w:tc>
          <w:tcPr>
            <w:tcW w:w="608" w:type="dxa"/>
          </w:tcPr>
          <w:p w14:paraId="3316268A">
            <w:pPr>
              <w:spacing w:line="360" w:lineRule="auto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A</w:t>
            </w:r>
          </w:p>
        </w:tc>
        <w:tc>
          <w:tcPr>
            <w:tcW w:w="609" w:type="dxa"/>
          </w:tcPr>
          <w:p w14:paraId="700FD5EB">
            <w:pPr>
              <w:spacing w:line="360" w:lineRule="auto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A</w:t>
            </w:r>
          </w:p>
        </w:tc>
        <w:tc>
          <w:tcPr>
            <w:tcW w:w="609" w:type="dxa"/>
          </w:tcPr>
          <w:p w14:paraId="3677C5FA">
            <w:pPr>
              <w:spacing w:line="360" w:lineRule="auto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C</w:t>
            </w:r>
          </w:p>
        </w:tc>
        <w:tc>
          <w:tcPr>
            <w:tcW w:w="609" w:type="dxa"/>
          </w:tcPr>
          <w:p w14:paraId="0C634290">
            <w:pPr>
              <w:spacing w:line="360" w:lineRule="auto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B</w:t>
            </w:r>
          </w:p>
        </w:tc>
        <w:tc>
          <w:tcPr>
            <w:tcW w:w="609" w:type="dxa"/>
          </w:tcPr>
          <w:p w14:paraId="608FF21A">
            <w:pPr>
              <w:spacing w:line="360" w:lineRule="auto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D</w:t>
            </w:r>
          </w:p>
        </w:tc>
        <w:tc>
          <w:tcPr>
            <w:tcW w:w="609" w:type="dxa"/>
          </w:tcPr>
          <w:p w14:paraId="2A3BC008">
            <w:pPr>
              <w:spacing w:line="360" w:lineRule="auto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A</w:t>
            </w:r>
          </w:p>
        </w:tc>
        <w:tc>
          <w:tcPr>
            <w:tcW w:w="609" w:type="dxa"/>
          </w:tcPr>
          <w:p w14:paraId="49E63FB5">
            <w:pPr>
              <w:spacing w:line="360" w:lineRule="auto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D</w:t>
            </w:r>
          </w:p>
        </w:tc>
        <w:tc>
          <w:tcPr>
            <w:tcW w:w="609" w:type="dxa"/>
          </w:tcPr>
          <w:p w14:paraId="357EC950">
            <w:pPr>
              <w:spacing w:line="360" w:lineRule="auto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D</w:t>
            </w:r>
          </w:p>
        </w:tc>
        <w:tc>
          <w:tcPr>
            <w:tcW w:w="609" w:type="dxa"/>
          </w:tcPr>
          <w:p w14:paraId="27169F39">
            <w:pPr>
              <w:spacing w:line="360" w:lineRule="auto"/>
              <w:rPr>
                <w:rFonts w:ascii="宋体" w:hAnsi="宋体" w:eastAsia="宋体" w:cs="宋体"/>
              </w:rPr>
            </w:pPr>
          </w:p>
        </w:tc>
        <w:tc>
          <w:tcPr>
            <w:tcW w:w="609" w:type="dxa"/>
          </w:tcPr>
          <w:p w14:paraId="63283BD3">
            <w:pPr>
              <w:spacing w:line="360" w:lineRule="auto"/>
              <w:rPr>
                <w:rFonts w:ascii="宋体" w:hAnsi="宋体" w:eastAsia="宋体" w:cs="宋体"/>
              </w:rPr>
            </w:pPr>
          </w:p>
        </w:tc>
        <w:tc>
          <w:tcPr>
            <w:tcW w:w="609" w:type="dxa"/>
          </w:tcPr>
          <w:p w14:paraId="6F2B22DE">
            <w:pPr>
              <w:spacing w:line="360" w:lineRule="auto"/>
              <w:rPr>
                <w:rFonts w:ascii="宋体" w:hAnsi="宋体" w:eastAsia="宋体" w:cs="宋体"/>
              </w:rPr>
            </w:pPr>
          </w:p>
        </w:tc>
      </w:tr>
    </w:tbl>
    <w:p w14:paraId="0CEFD78B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五、综合题（50分）</w:t>
      </w:r>
    </w:p>
    <w:p w14:paraId="2F8F504A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63.（1）③；①；   </w:t>
      </w:r>
    </w:p>
    <w:p w14:paraId="70E56F17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（2）夏季高温多雨；大豆；</w:t>
      </w:r>
    </w:p>
    <w:p w14:paraId="6683094D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（3）①那曲在8月份气温适宜，温暖少风，多晴天，阳光明媚；</w:t>
      </w:r>
    </w:p>
    <w:p w14:paraId="6CA07CD0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②牧场广布，牧草肥美，马儿膘肥体壮。</w:t>
      </w:r>
    </w:p>
    <w:p w14:paraId="2A616F09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③那曲有秀美的高原风光，如雪山草原，有独特的藏民族风情。</w:t>
      </w:r>
    </w:p>
    <w:p w14:paraId="3B5D442F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④赛马节期间是旅游旺季，游客众多。</w:t>
      </w:r>
    </w:p>
    <w:p w14:paraId="35CAE64C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64.（1）有色金属；三峡工程</w:t>
      </w:r>
    </w:p>
    <w:p w14:paraId="17C709E8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（2）BCD</w:t>
      </w:r>
    </w:p>
    <w:p w14:paraId="6A525999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（3）长株潭；雪峰山</w:t>
      </w:r>
    </w:p>
    <w:p w14:paraId="2BF2DBC8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65.（1）马六甲；铁路运输</w:t>
      </w:r>
    </w:p>
    <w:p w14:paraId="3E6C3F71">
      <w:pPr>
        <w:spacing w:line="360" w:lineRule="auto"/>
        <w:rPr>
          <w:rFonts w:ascii="宋体" w:hAnsi="宋体" w:eastAsia="宋体" w:cs="宋体"/>
        </w:rPr>
      </w:pPr>
    </w:p>
    <w:p w14:paraId="13699814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（2）②；①</w:t>
      </w:r>
    </w:p>
    <w:p w14:paraId="3B442488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（3）①中国有充足的资金，先进的制造业技术和众多的科技人才。</w:t>
      </w:r>
    </w:p>
    <w:p w14:paraId="0D901A51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②中国市场广阔，消费能力强；</w:t>
      </w:r>
    </w:p>
    <w:p w14:paraId="4AE7BAEA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③东南亚有大量的农产品和丰富的矿产资源和旅游资源；</w:t>
      </w:r>
    </w:p>
    <w:p w14:paraId="71D46CF2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④东南亚地价低廉，劳动力丰富；中国企业可以来东南亚投资办厂，修建高铁等。</w:t>
      </w:r>
    </w:p>
    <w:p w14:paraId="760ED578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66.（1）7-8月；12°W</w:t>
      </w:r>
    </w:p>
    <w:p w14:paraId="61ED846E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（2）高原；保护森林资源，防止生态环境遭到破坏</w:t>
      </w:r>
    </w:p>
    <w:p w14:paraId="2BFF231B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（3）分布广，储量丰富；</w:t>
      </w:r>
    </w:p>
    <w:p w14:paraId="2A2EA82E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①铝土矿产地附近有铁路线经过；</w:t>
      </w:r>
    </w:p>
    <w:p w14:paraId="3CB9AEA7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②有卡姆萨尔和科纳克里海港，海运发达，出口便利。</w:t>
      </w:r>
    </w:p>
    <w:sectPr>
      <w:headerReference r:id="rId7" w:type="first"/>
      <w:footerReference r:id="rId10" w:type="first"/>
      <w:headerReference r:id="rId5" w:type="default"/>
      <w:footerReference r:id="rId8" w:type="default"/>
      <w:headerReference r:id="rId6" w:type="even"/>
      <w:footerReference r:id="rId9" w:type="even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1BE6FD7">
    <w:pPr>
      <w:pStyle w:val="3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EB744E6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355344D">
    <w:pPr>
      <w:pStyle w:val="3"/>
      <w:pBdr>
        <w:bottom w:val="none" w:color="auto" w:sz="0" w:space="0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9AA57C6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B0BC4FF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BD9281B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962386"/>
    <w:rsid w:val="00962386"/>
    <w:rsid w:val="00A769A4"/>
    <w:rsid w:val="00EA0683"/>
    <w:rsid w:val="00FE0842"/>
    <w:rsid w:val="4D055090"/>
    <w:rsid w:val="6FA43405"/>
    <w:rsid w:val="793911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iPriority="99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200" w:line="276" w:lineRule="auto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qFormat/>
    <w:uiPriority w:val="0"/>
    <w:pPr>
      <w:spacing w:after="0" w:line="240" w:lineRule="auto"/>
    </w:pPr>
    <w:rPr>
      <w:sz w:val="18"/>
      <w:szCs w:val="18"/>
    </w:rPr>
  </w:style>
  <w:style w:type="paragraph" w:styleId="3">
    <w:name w:val="footer"/>
    <w:basedOn w:val="1"/>
    <w:link w:val="9"/>
    <w:uiPriority w:val="0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paragraph" w:styleId="4">
    <w:name w:val="header"/>
    <w:basedOn w:val="1"/>
    <w:link w:val="8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table" w:styleId="6">
    <w:name w:val="Table Grid"/>
    <w:basedOn w:val="5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页眉 Char"/>
    <w:basedOn w:val="7"/>
    <w:link w:val="4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9">
    <w:name w:val="页脚 Char"/>
    <w:basedOn w:val="7"/>
    <w:link w:val="3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10">
    <w:name w:val="批注框文本 Char"/>
    <w:basedOn w:val="7"/>
    <w:link w:val="2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4" Type="http://schemas.openxmlformats.org/officeDocument/2006/relationships/fontTable" Target="fontTable.xml"/><Relationship Id="rId23" Type="http://schemas.openxmlformats.org/officeDocument/2006/relationships/customXml" Target="../customXml/item1.xml"/><Relationship Id="rId22" Type="http://schemas.openxmlformats.org/officeDocument/2006/relationships/image" Target="media/image11.png"/><Relationship Id="rId21" Type="http://schemas.openxmlformats.org/officeDocument/2006/relationships/image" Target="media/image10.png"/><Relationship Id="rId20" Type="http://schemas.openxmlformats.org/officeDocument/2006/relationships/image" Target="media/image9.png"/><Relationship Id="rId2" Type="http://schemas.openxmlformats.org/officeDocument/2006/relationships/settings" Target="settings.xml"/><Relationship Id="rId19" Type="http://schemas.openxmlformats.org/officeDocument/2006/relationships/image" Target="media/image8.png"/><Relationship Id="rId18" Type="http://schemas.openxmlformats.org/officeDocument/2006/relationships/image" Target="media/image7.png"/><Relationship Id="rId17" Type="http://schemas.openxmlformats.org/officeDocument/2006/relationships/image" Target="media/image6.png"/><Relationship Id="rId16" Type="http://schemas.openxmlformats.org/officeDocument/2006/relationships/image" Target="media/image5.png"/><Relationship Id="rId15" Type="http://schemas.openxmlformats.org/officeDocument/2006/relationships/image" Target="media/image4.png"/><Relationship Id="rId14" Type="http://schemas.openxmlformats.org/officeDocument/2006/relationships/image" Target="media/image3.png"/><Relationship Id="rId13" Type="http://schemas.openxmlformats.org/officeDocument/2006/relationships/image" Target="media/image2.png"/><Relationship Id="rId12" Type="http://schemas.openxmlformats.org/officeDocument/2006/relationships/image" Target="media/image1.png"/><Relationship Id="rId11" Type="http://schemas.openxmlformats.org/officeDocument/2006/relationships/theme" Target="theme/theme1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3571</Words>
  <Characters>4006</Characters>
  <Lines>34</Lines>
  <Paragraphs>9</Paragraphs>
  <TotalTime>2</TotalTime>
  <ScaleCrop>false</ScaleCrop>
  <LinksUpToDate>false</LinksUpToDate>
  <CharactersWithSpaces>4631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6</dc:creator>
  <cp:lastModifiedBy>上帝掷骰子吗</cp:lastModifiedBy>
  <dcterms:modified xsi:type="dcterms:W3CDTF">2024-07-20T15:47:31Z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7AD6CE906C544258A5AB899E16AC51A5_12</vt:lpwstr>
  </property>
</Properties>
</file>