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812E57">
      <w:pPr>
        <w:spacing w:line="360" w:lineRule="auto"/>
        <w:jc w:val="center"/>
        <w:rPr>
          <w:rFonts w:ascii="Times New Roman" w:hAnsi="Times New Roman"/>
        </w:rPr>
      </w:pPr>
      <w:bookmarkStart w:id="0" w:name="_GoBack"/>
      <w:bookmarkEnd w:id="0"/>
      <w:r>
        <w:rPr>
          <w:rFonts w:hint="eastAsia" w:ascii="Times New Roman" w:hAnsi="Times New Roma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10350500</wp:posOffset>
            </wp:positionH>
            <wp:positionV relativeFrom="topMargin">
              <wp:posOffset>12319000</wp:posOffset>
            </wp:positionV>
            <wp:extent cx="266700" cy="469900"/>
            <wp:effectExtent l="0" t="0" r="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</w:rPr>
        <w:t>山西省2020年高中阶段教育学校招生统一考试</w:t>
      </w:r>
    </w:p>
    <w:p w14:paraId="02CF8BEF">
      <w:pPr>
        <w:spacing w:line="360" w:lineRule="auto"/>
        <w:jc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地理</w:t>
      </w:r>
    </w:p>
    <w:p w14:paraId="54E173BB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注意事项：</w:t>
      </w:r>
    </w:p>
    <w:p w14:paraId="423C70CC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1.本试卷分第I卷和第II卷两部分。全卷共8页，满分100分，考试时间70分钟。</w:t>
      </w:r>
    </w:p>
    <w:p w14:paraId="6AB2049B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2.答卷前，考生务必将自己的姓名、准考证号填写在本试卷相应的位置。</w:t>
      </w:r>
    </w:p>
    <w:p w14:paraId="762C36AE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3.答案全部在答题卡上完成，答在本试卷上无效。</w:t>
      </w:r>
    </w:p>
    <w:p w14:paraId="08A98482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4.考试结束后，将本试卷和答题卡一并交回</w:t>
      </w:r>
    </w:p>
    <w:p w14:paraId="27C40E48">
      <w:pPr>
        <w:spacing w:line="360" w:lineRule="auto"/>
        <w:jc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第I卷  选择题（共40分）</w:t>
      </w:r>
    </w:p>
    <w:p w14:paraId="4C6C8719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一、选择题（每小题的四个选项中，只有一项符合题意，请选出并在答题卡上将该选项涂黑。本大题包含20个小题，每小题2分，共40分。）</w:t>
      </w:r>
    </w:p>
    <w:p w14:paraId="64BECE00">
      <w:pPr>
        <w:spacing w:line="360" w:lineRule="auto"/>
        <w:ind w:firstLine="420" w:firstLineChars="200"/>
        <w:jc w:val="left"/>
        <w:rPr>
          <w:rFonts w:ascii="Times New Roman" w:hAnsi="Times New Roman"/>
        </w:rPr>
      </w:pPr>
      <w:r>
        <w:rPr>
          <w:rFonts w:hint="eastAsia" w:ascii="楷体" w:hAnsi="楷体" w:eastAsia="楷体"/>
        </w:rPr>
        <w:t>用手电筒的光线模拟太阳光照，将光从侧面垂直照射到地球仪上，演示地球运动及产生的地理现象。匀速转动地球仪，通过观察地球仪上的光照状况，发现地球仪上甲地光照状况发生有规律的变化。</w:t>
      </w:r>
      <w:r>
        <w:rPr>
          <w:rFonts w:hint="eastAsia" w:ascii="Times New Roman" w:hAnsi="Times New Roman"/>
        </w:rPr>
        <w:t>如下图所示。据此完成1、2题。</w:t>
      </w:r>
    </w:p>
    <w:p w14:paraId="311BCC91">
      <w:pPr>
        <w:spacing w:line="360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1714500" cy="118681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2034" cy="118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00562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1.地球仪上甲地光照状况发生有规律的变化，表示的地理现象是</w:t>
      </w:r>
    </w:p>
    <w:p w14:paraId="1F1266FB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A.五带划分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B.昼夜更替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C.四季变化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D.昼夜长短</w:t>
      </w:r>
    </w:p>
    <w:p w14:paraId="408192B9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2.地球仪上甲地转动一圈表示地球自转一周。地球自转一周所需的时间为</w:t>
      </w:r>
    </w:p>
    <w:p w14:paraId="2732CB02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A.一年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B.一个月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C.一天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D.一小时</w:t>
      </w:r>
    </w:p>
    <w:p w14:paraId="2B1B92F1">
      <w:pPr>
        <w:spacing w:line="360" w:lineRule="auto"/>
        <w:ind w:firstLine="420" w:firstLineChars="200"/>
        <w:jc w:val="left"/>
        <w:rPr>
          <w:rFonts w:ascii="Times New Roman" w:hAnsi="Times New Roman"/>
        </w:rPr>
      </w:pPr>
      <w:r>
        <w:rPr>
          <w:rFonts w:hint="eastAsia" w:ascii="楷体" w:hAnsi="楷体" w:eastAsia="楷体"/>
        </w:rPr>
        <w:t>2020年5月27日11时，2020珠峰高程测量登山队登顶成功，中国登山队员又一次登上了世界之巅——珠穆朗玛峰。下图为“全球六大板块与主要火山、地震带分布”示意图。</w:t>
      </w:r>
      <w:r>
        <w:rPr>
          <w:rFonts w:hint="eastAsia" w:ascii="Times New Roman" w:hAnsi="Times New Roman"/>
        </w:rPr>
        <w:t>据此完成3、4题。</w:t>
      </w:r>
    </w:p>
    <w:p w14:paraId="719DBF40">
      <w:pPr>
        <w:spacing w:line="360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3481705" cy="2137410"/>
            <wp:effectExtent l="0" t="0" r="444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5163" cy="2140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60BDD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3.珠峰是喜马拉雅山脉的主峰。下列关于喜马拉雅山脉成因的叙述。正确的是</w:t>
      </w:r>
    </w:p>
    <w:p w14:paraId="3F1AE978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A.非洲板块和南极洲板块张裂拉伸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B.欧亚板块和印度洋板块碰撞挤压</w:t>
      </w:r>
    </w:p>
    <w:p w14:paraId="79268CF0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C.非洲板块和印度洋板块张裂拉伸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D.欧亚板块和太平洋板块碰撞挤压</w:t>
      </w:r>
    </w:p>
    <w:p w14:paraId="27371464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4.喜马拉雅山脉位于青藏高原边缘，该高原地表形态的主要特征是</w:t>
      </w:r>
    </w:p>
    <w:p w14:paraId="098D4960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A.雪山连绵，冰川广布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B.地势平坦，一望无际</w:t>
      </w:r>
    </w:p>
    <w:p w14:paraId="2E1240AB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C.千沟万壑，支离破碎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D.地表崎岖，峰岭众多</w:t>
      </w:r>
    </w:p>
    <w:p w14:paraId="73DFBB0E">
      <w:pPr>
        <w:spacing w:line="360" w:lineRule="auto"/>
        <w:ind w:firstLine="420" w:firstLineChars="200"/>
        <w:jc w:val="left"/>
        <w:rPr>
          <w:rFonts w:ascii="Times New Roman" w:hAnsi="Times New Roman"/>
        </w:rPr>
      </w:pPr>
      <w:r>
        <w:rPr>
          <w:rFonts w:hint="eastAsia" w:ascii="楷体" w:hAnsi="楷体" w:eastAsia="楷体"/>
        </w:rPr>
        <w:t>目前，全世界共有220多个国家和地区。下图为“世界上面积居前六位的国家”示意图。</w:t>
      </w:r>
      <w:r>
        <w:rPr>
          <w:rFonts w:hint="eastAsia" w:ascii="Times New Roman" w:hAnsi="Times New Roman"/>
        </w:rPr>
        <w:t>据此完成5、6题。</w:t>
      </w:r>
    </w:p>
    <w:p w14:paraId="235D3D18">
      <w:pPr>
        <w:spacing w:line="360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3810635" cy="2014220"/>
            <wp:effectExtent l="0" t="0" r="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1116" cy="201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F7043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5.图中③代表的国家是</w:t>
      </w:r>
    </w:p>
    <w:p w14:paraId="4161ED0B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A.美国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B.中国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C.加拿大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D.俄罗斯</w:t>
      </w:r>
    </w:p>
    <w:p w14:paraId="716CC9D9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6.语言是人际交往的重要工具。图中通用英语的国家是</w:t>
      </w:r>
    </w:p>
    <w:p w14:paraId="629B4C70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A.①②③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B.②③④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C.②④⑥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D.①③⑤</w:t>
      </w:r>
    </w:p>
    <w:p w14:paraId="01A2FA97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2020年5月21日至28日，全国两会在北京召开。北京是著名古都，更是享誉世界的历史文化名城。据此完成7.8题。</w:t>
      </w:r>
    </w:p>
    <w:p w14:paraId="15AA9F1B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7.全国两会在北京召开，主要体现北京的城市职能是</w:t>
      </w:r>
    </w:p>
    <w:p w14:paraId="276C55CC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A.经济中心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B.交通运输中心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C.政治中心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D.对外交流中心</w:t>
      </w:r>
    </w:p>
    <w:p w14:paraId="3EE3F917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8.下列能体现北京独特文化的是</w:t>
      </w:r>
    </w:p>
    <w:p w14:paraId="022915CC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A.胡同、京剧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B.苏绣、评弹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C.皮影、秦腔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D.剪纸、晋剧</w:t>
      </w:r>
    </w:p>
    <w:p w14:paraId="0080368D">
      <w:pPr>
        <w:spacing w:line="360" w:lineRule="auto"/>
        <w:ind w:firstLine="420" w:firstLineChars="200"/>
        <w:jc w:val="left"/>
        <w:rPr>
          <w:rFonts w:ascii="Times New Roman" w:hAnsi="Times New Roman"/>
        </w:rPr>
      </w:pPr>
      <w:r>
        <w:rPr>
          <w:rFonts w:hint="eastAsia" w:ascii="楷体" w:hAnsi="楷体" w:eastAsia="楷体"/>
        </w:rPr>
        <w:t>2019年12月2日下午，中俄天然气管道（东线）投产通气仪式上，习近平总书记指出，两国建设者爬冰卧雪、战天斗地，高水平、高质量完成建设任务。下图为“俄罗斯主要矿产资源分布”示意图。</w:t>
      </w:r>
      <w:r>
        <w:rPr>
          <w:rFonts w:hint="eastAsia" w:ascii="Times New Roman" w:hAnsi="Times New Roman"/>
        </w:rPr>
        <w:t>据此完成9、10题。</w:t>
      </w:r>
    </w:p>
    <w:p w14:paraId="13DB1462">
      <w:pPr>
        <w:spacing w:line="360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3837940" cy="2357120"/>
            <wp:effectExtent l="0" t="0" r="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8574" cy="2357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223F1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9.中俄天然气管道（东线）工程施工地区冬季严寒而漫长，建设者在恶劣环境中爬冰卧雪。其主要原因是</w:t>
      </w:r>
    </w:p>
    <w:p w14:paraId="3C1C4101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A.距海近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B.地势高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C.降水多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D.纬度高</w:t>
      </w:r>
    </w:p>
    <w:p w14:paraId="1744E18F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10.俄罗斯工业基础雄厚，能源、冶金等部门地位突出。其工业发展的资源优势体现在</w:t>
      </w:r>
    </w:p>
    <w:p w14:paraId="1C9F9ABF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A.生物资源丰富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B.气候资源丰富</w:t>
      </w:r>
    </w:p>
    <w:p w14:paraId="05424675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C.矿产资源丰富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D.土地资源丰富</w:t>
      </w:r>
    </w:p>
    <w:p w14:paraId="265502DC">
      <w:pPr>
        <w:spacing w:line="360" w:lineRule="auto"/>
        <w:ind w:firstLine="420" w:firstLineChars="200"/>
        <w:jc w:val="left"/>
        <w:rPr>
          <w:rFonts w:ascii="Times New Roman" w:hAnsi="Times New Roman"/>
        </w:rPr>
      </w:pPr>
      <w:r>
        <w:rPr>
          <w:rFonts w:hint="eastAsia" w:ascii="楷体" w:hAnsi="楷体" w:eastAsia="楷体"/>
        </w:rPr>
        <w:t>每年4月22日是世界地球日。为体现“珍爱地球  人与自然和谐共生”的理念，某厂商设计了一款印有某大洲透明图形的纸巾盒，当盒内绿色纸巾被抽出时，绿色部分逐渐缩小，大洲轮廓会逐渐显现。如下图所示。</w:t>
      </w:r>
      <w:r>
        <w:rPr>
          <w:rFonts w:hint="eastAsia" w:ascii="Times New Roman" w:hAnsi="Times New Roman"/>
        </w:rPr>
        <w:t>据此完成11-13题。</w:t>
      </w:r>
    </w:p>
    <w:p w14:paraId="6FE47BF4">
      <w:pPr>
        <w:spacing w:line="360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4526280" cy="1612900"/>
            <wp:effectExtent l="0" t="0" r="762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2660" cy="161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6B2CA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11.纸巾盒上的大洲轮廓表示</w:t>
      </w:r>
    </w:p>
    <w:p w14:paraId="0843236A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A.亚洲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B.南美洲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C.非洲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D.北美洲</w:t>
      </w:r>
    </w:p>
    <w:p w14:paraId="68F7D446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12纸巾盒上大洲轮廓的逐渐显现。旨在提醒人们关注的环境问题是</w:t>
      </w:r>
    </w:p>
    <w:p w14:paraId="1DA13050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A.土地沙化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B.矿产资源枯竭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C.水土流失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D.热带雨林减少</w:t>
      </w:r>
    </w:p>
    <w:p w14:paraId="34A29A67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3为践行“珍爱地球   人与自然和谐共生”的理念，我们应该提倡</w:t>
      </w:r>
    </w:p>
    <w:p w14:paraId="37DCB5F9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A.绿色出行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B.单面打印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C.野外烧烤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D.互赠贺卡</w:t>
      </w:r>
    </w:p>
    <w:p w14:paraId="57871AA4">
      <w:pPr>
        <w:spacing w:line="360" w:lineRule="auto"/>
        <w:ind w:firstLine="420" w:firstLineChars="200"/>
        <w:jc w:val="left"/>
        <w:rPr>
          <w:rFonts w:ascii="Times New Roman" w:hAnsi="Times New Roman"/>
        </w:rPr>
      </w:pPr>
      <w:r>
        <w:rPr>
          <w:rFonts w:hint="eastAsia" w:ascii="楷体" w:hAnsi="楷体" w:eastAsia="楷体"/>
        </w:rPr>
        <w:t>中国文化博大精深，许多名篇佳作蕴含着丰富的地理知识。</w:t>
      </w:r>
      <w:r>
        <w:rPr>
          <w:rFonts w:hint="eastAsia" w:ascii="Times New Roman" w:hAnsi="Times New Roman"/>
        </w:rPr>
        <w:t>据此完成14、15题。</w:t>
      </w:r>
    </w:p>
    <w:p w14:paraId="2AEE8506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14.下列诗句能反映地形对气候影响的是</w:t>
      </w:r>
    </w:p>
    <w:p w14:paraId="2DB47FD9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A.大漠孤烟直，长河落日圆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B.一山有四季，十里不同天</w:t>
      </w:r>
    </w:p>
    <w:p w14:paraId="51A2C996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C好雨知时节，当春乃发生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D.白日依山尽，黄河入海流</w:t>
      </w:r>
    </w:p>
    <w:p w14:paraId="5F2E0E37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15.“天苍苍。野茫茫，风吹草低见牛羊”体现了该地区适合发展的农业是</w:t>
      </w:r>
    </w:p>
    <w:p w14:paraId="3E9BF788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A.渔业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B.种植业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C.林业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D.畜牧业</w:t>
      </w:r>
    </w:p>
    <w:p w14:paraId="0DFC2AC0">
      <w:pPr>
        <w:spacing w:line="360" w:lineRule="auto"/>
        <w:ind w:firstLine="420" w:firstLineChars="200"/>
        <w:jc w:val="left"/>
        <w:rPr>
          <w:rFonts w:ascii="Times New Roman" w:hAnsi="Times New Roman"/>
        </w:rPr>
      </w:pPr>
      <w:r>
        <w:rPr>
          <w:rFonts w:hint="eastAsia" w:ascii="楷体" w:hAnsi="楷体" w:eastAsia="楷体"/>
        </w:rPr>
        <w:t>“海希轮”号国际集装箱班轮主要来往于浙江宁波舟山港与埃及塞得港，途经新加坡、马来西亚、沙特阿拉伯等“一带一路”沿线国家。下图为“‘海希轮’号班轮海上航线”示意图。</w:t>
      </w:r>
      <w:r>
        <w:rPr>
          <w:rFonts w:hint="eastAsia" w:ascii="Times New Roman" w:hAnsi="Times New Roman"/>
        </w:rPr>
        <w:t>据此完成16-18题。</w:t>
      </w:r>
    </w:p>
    <w:p w14:paraId="381630D2">
      <w:pPr>
        <w:spacing w:line="360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3466465" cy="1847215"/>
            <wp:effectExtent l="0" t="0" r="635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6667" cy="1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0D7AA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16.“海希轮”号国际班轮航线连接的大洲是</w:t>
      </w:r>
    </w:p>
    <w:p w14:paraId="567B79F9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A.欧洲、非洲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B.亚洲、大洋洲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C亚洲、非洲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D.欧洲、北美洲</w:t>
      </w:r>
    </w:p>
    <w:p w14:paraId="5B4FCE5E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17.图中甲地位于两洲，两洋“十字路口”的“咽喉”。该“咽喉”是指</w:t>
      </w:r>
    </w:p>
    <w:p w14:paraId="7822CB55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A.苏伊士运河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B.霍尔木兹海峡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C.巴拿马运河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D.马六甲海峡</w:t>
      </w:r>
    </w:p>
    <w:p w14:paraId="4B23228D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18.图中甲地所在地区的光照、热量和水分充足，主要的粮食作物是</w:t>
      </w:r>
    </w:p>
    <w:p w14:paraId="39CA19EA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A小麦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B.玉米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C.高粱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D.水稻</w:t>
      </w:r>
    </w:p>
    <w:p w14:paraId="55821777">
      <w:pPr>
        <w:spacing w:line="360" w:lineRule="auto"/>
        <w:ind w:firstLine="420" w:firstLineChars="200"/>
        <w:jc w:val="left"/>
        <w:rPr>
          <w:rFonts w:ascii="Times New Roman" w:hAnsi="Times New Roman"/>
        </w:rPr>
      </w:pPr>
      <w:r>
        <w:rPr>
          <w:rFonts w:hint="eastAsia" w:ascii="楷体" w:hAnsi="楷体" w:eastAsia="楷体"/>
        </w:rPr>
        <w:t>我国是一个海陆兼备的国家，丰富的海洋资源对我国经济的可持续发展具有重要意义。</w:t>
      </w:r>
      <w:r>
        <w:rPr>
          <w:rFonts w:hint="eastAsia" w:ascii="Times New Roman" w:hAnsi="Times New Roman"/>
        </w:rPr>
        <w:t>据图文资料完成19、20题。</w:t>
      </w:r>
    </w:p>
    <w:p w14:paraId="45780627">
      <w:pPr>
        <w:spacing w:line="360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5486400" cy="210248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0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F0F2E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19.中国海洋水产品构成中，比重最大的是</w:t>
      </w:r>
    </w:p>
    <w:p w14:paraId="10F9BBAC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A.鱼类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B.藻类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C.贝类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D.虾蟹类</w:t>
      </w:r>
    </w:p>
    <w:p w14:paraId="7A1C6DA3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20.中国海洋水产品生产方式构成中，人工养殖比重的变化趋势是</w:t>
      </w:r>
    </w:p>
    <w:p w14:paraId="40A7647E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A.不断增长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B.不断降低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C.没有变化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D.上下波动</w:t>
      </w:r>
    </w:p>
    <w:p w14:paraId="6C56BF1C">
      <w:pPr>
        <w:spacing w:line="360" w:lineRule="auto"/>
        <w:jc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第II卷  非选择题（共60分）</w:t>
      </w:r>
    </w:p>
    <w:p w14:paraId="2ECF71B7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二、综合题（本大题包含4个小题，共60分。）</w:t>
      </w:r>
    </w:p>
    <w:p w14:paraId="52497150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21.（15分）【实践探究】</w:t>
      </w:r>
    </w:p>
    <w:p w14:paraId="12E4597F">
      <w:pPr>
        <w:spacing w:line="360" w:lineRule="auto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</w:rPr>
        <w:t>背景：</w:t>
      </w:r>
      <w:r>
        <w:rPr>
          <w:rFonts w:hint="eastAsia" w:ascii="楷体" w:hAnsi="楷体" w:eastAsia="楷体"/>
        </w:rPr>
        <w:t>2020年入夏以来，我国多地由于强降雨引发洪涝，给当地生产、生活造成严重影响，各地进入防汛应急响应。</w:t>
      </w:r>
    </w:p>
    <w:p w14:paraId="382C7744">
      <w:pPr>
        <w:spacing w:line="360" w:lineRule="auto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</w:rPr>
        <w:t>目的：</w:t>
      </w:r>
      <w:r>
        <w:rPr>
          <w:rFonts w:hint="eastAsia" w:ascii="楷体" w:hAnsi="楷体" w:eastAsia="楷体"/>
        </w:rPr>
        <w:t>了解太原市降水量季节变化特点对人们生产、生活的影响。</w:t>
      </w:r>
    </w:p>
    <w:p w14:paraId="1A3AA4F3">
      <w:pPr>
        <w:spacing w:line="360" w:lineRule="auto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</w:rPr>
        <w:t>名称：</w:t>
      </w:r>
      <w:r>
        <w:rPr>
          <w:rFonts w:hint="eastAsia" w:ascii="楷体" w:hAnsi="楷体" w:eastAsia="楷体"/>
        </w:rPr>
        <w:t>太原市降水量的时间变化</w:t>
      </w:r>
    </w:p>
    <w:p w14:paraId="2D1BE5B8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资料：</w:t>
      </w:r>
    </w:p>
    <w:p w14:paraId="3196A4C5">
      <w:pPr>
        <w:spacing w:line="360" w:lineRule="auto"/>
        <w:jc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太原市多年平均各月降水量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8"/>
        <w:gridCol w:w="669"/>
        <w:gridCol w:w="669"/>
        <w:gridCol w:w="669"/>
        <w:gridCol w:w="671"/>
        <w:gridCol w:w="671"/>
        <w:gridCol w:w="671"/>
        <w:gridCol w:w="681"/>
        <w:gridCol w:w="689"/>
        <w:gridCol w:w="671"/>
        <w:gridCol w:w="671"/>
        <w:gridCol w:w="671"/>
        <w:gridCol w:w="669"/>
        <w:gridCol w:w="712"/>
      </w:tblGrid>
      <w:tr w14:paraId="5C49AF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86" w:type="dxa"/>
            <w:vAlign w:val="center"/>
          </w:tcPr>
          <w:p w14:paraId="0D77104C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月份</w:t>
            </w:r>
          </w:p>
        </w:tc>
        <w:tc>
          <w:tcPr>
            <w:tcW w:w="672" w:type="dxa"/>
            <w:vAlign w:val="center"/>
          </w:tcPr>
          <w:p w14:paraId="6DFE9977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</w:t>
            </w:r>
          </w:p>
        </w:tc>
        <w:tc>
          <w:tcPr>
            <w:tcW w:w="672" w:type="dxa"/>
            <w:vAlign w:val="center"/>
          </w:tcPr>
          <w:p w14:paraId="489D7246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2</w:t>
            </w:r>
          </w:p>
        </w:tc>
        <w:tc>
          <w:tcPr>
            <w:tcW w:w="672" w:type="dxa"/>
            <w:vAlign w:val="center"/>
          </w:tcPr>
          <w:p w14:paraId="09FB3134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3</w:t>
            </w:r>
          </w:p>
        </w:tc>
        <w:tc>
          <w:tcPr>
            <w:tcW w:w="672" w:type="dxa"/>
            <w:vAlign w:val="center"/>
          </w:tcPr>
          <w:p w14:paraId="7F7E65DF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4</w:t>
            </w:r>
          </w:p>
        </w:tc>
        <w:tc>
          <w:tcPr>
            <w:tcW w:w="672" w:type="dxa"/>
            <w:vAlign w:val="center"/>
          </w:tcPr>
          <w:p w14:paraId="6DF95781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5</w:t>
            </w:r>
          </w:p>
        </w:tc>
        <w:tc>
          <w:tcPr>
            <w:tcW w:w="672" w:type="dxa"/>
            <w:vAlign w:val="center"/>
          </w:tcPr>
          <w:p w14:paraId="6CFCAEBA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6</w:t>
            </w:r>
          </w:p>
        </w:tc>
        <w:tc>
          <w:tcPr>
            <w:tcW w:w="672" w:type="dxa"/>
            <w:vAlign w:val="center"/>
          </w:tcPr>
          <w:p w14:paraId="77B6EACB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7</w:t>
            </w:r>
          </w:p>
        </w:tc>
        <w:tc>
          <w:tcPr>
            <w:tcW w:w="672" w:type="dxa"/>
            <w:vAlign w:val="center"/>
          </w:tcPr>
          <w:p w14:paraId="35E3AC4F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8</w:t>
            </w:r>
          </w:p>
        </w:tc>
        <w:tc>
          <w:tcPr>
            <w:tcW w:w="672" w:type="dxa"/>
            <w:vAlign w:val="center"/>
          </w:tcPr>
          <w:p w14:paraId="66E24292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9</w:t>
            </w:r>
          </w:p>
        </w:tc>
        <w:tc>
          <w:tcPr>
            <w:tcW w:w="672" w:type="dxa"/>
            <w:vAlign w:val="center"/>
          </w:tcPr>
          <w:p w14:paraId="63BB63D5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10</w:t>
            </w:r>
          </w:p>
        </w:tc>
        <w:tc>
          <w:tcPr>
            <w:tcW w:w="672" w:type="dxa"/>
            <w:vAlign w:val="center"/>
          </w:tcPr>
          <w:p w14:paraId="3D7B21F7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11</w:t>
            </w:r>
          </w:p>
        </w:tc>
        <w:tc>
          <w:tcPr>
            <w:tcW w:w="672" w:type="dxa"/>
            <w:vAlign w:val="center"/>
          </w:tcPr>
          <w:p w14:paraId="682DF2C4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12</w:t>
            </w:r>
          </w:p>
        </w:tc>
        <w:tc>
          <w:tcPr>
            <w:tcW w:w="712" w:type="dxa"/>
            <w:vAlign w:val="center"/>
          </w:tcPr>
          <w:p w14:paraId="16DA8176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全年</w:t>
            </w:r>
          </w:p>
        </w:tc>
      </w:tr>
      <w:tr w14:paraId="66A726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86" w:type="dxa"/>
            <w:vAlign w:val="center"/>
          </w:tcPr>
          <w:p w14:paraId="5EF55359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降水量</w:t>
            </w:r>
          </w:p>
          <w:p w14:paraId="6688C288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（毫米）</w:t>
            </w:r>
          </w:p>
        </w:tc>
        <w:tc>
          <w:tcPr>
            <w:tcW w:w="672" w:type="dxa"/>
            <w:vAlign w:val="center"/>
          </w:tcPr>
          <w:p w14:paraId="40C8EF2E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2.8</w:t>
            </w:r>
          </w:p>
        </w:tc>
        <w:tc>
          <w:tcPr>
            <w:tcW w:w="672" w:type="dxa"/>
            <w:vAlign w:val="center"/>
          </w:tcPr>
          <w:p w14:paraId="0C767930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5.2</w:t>
            </w:r>
          </w:p>
        </w:tc>
        <w:tc>
          <w:tcPr>
            <w:tcW w:w="672" w:type="dxa"/>
            <w:vAlign w:val="center"/>
          </w:tcPr>
          <w:p w14:paraId="4908D9E4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9.2</w:t>
            </w:r>
          </w:p>
        </w:tc>
        <w:tc>
          <w:tcPr>
            <w:tcW w:w="672" w:type="dxa"/>
            <w:vAlign w:val="center"/>
          </w:tcPr>
          <w:p w14:paraId="42D1B25B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21.5</w:t>
            </w:r>
          </w:p>
        </w:tc>
        <w:tc>
          <w:tcPr>
            <w:tcW w:w="672" w:type="dxa"/>
            <w:vAlign w:val="center"/>
          </w:tcPr>
          <w:p w14:paraId="576CA8C1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26.5</w:t>
            </w:r>
          </w:p>
        </w:tc>
        <w:tc>
          <w:tcPr>
            <w:tcW w:w="672" w:type="dxa"/>
            <w:vAlign w:val="center"/>
          </w:tcPr>
          <w:p w14:paraId="090D14A6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60.7</w:t>
            </w:r>
          </w:p>
        </w:tc>
        <w:tc>
          <w:tcPr>
            <w:tcW w:w="672" w:type="dxa"/>
            <w:vAlign w:val="center"/>
          </w:tcPr>
          <w:p w14:paraId="659D38FD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113.7</w:t>
            </w:r>
          </w:p>
        </w:tc>
        <w:tc>
          <w:tcPr>
            <w:tcW w:w="672" w:type="dxa"/>
            <w:vAlign w:val="center"/>
          </w:tcPr>
          <w:p w14:paraId="5BB25CF1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125.4</w:t>
            </w:r>
          </w:p>
        </w:tc>
        <w:tc>
          <w:tcPr>
            <w:tcW w:w="672" w:type="dxa"/>
            <w:vAlign w:val="center"/>
          </w:tcPr>
          <w:p w14:paraId="4E83DFD6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57.5</w:t>
            </w:r>
          </w:p>
        </w:tc>
        <w:tc>
          <w:tcPr>
            <w:tcW w:w="672" w:type="dxa"/>
            <w:vAlign w:val="center"/>
          </w:tcPr>
          <w:p w14:paraId="4577D5B7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26.4</w:t>
            </w:r>
          </w:p>
        </w:tc>
        <w:tc>
          <w:tcPr>
            <w:tcW w:w="672" w:type="dxa"/>
            <w:vAlign w:val="center"/>
          </w:tcPr>
          <w:p w14:paraId="5F487677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11.1</w:t>
            </w:r>
          </w:p>
        </w:tc>
        <w:tc>
          <w:tcPr>
            <w:tcW w:w="672" w:type="dxa"/>
            <w:vAlign w:val="center"/>
          </w:tcPr>
          <w:p w14:paraId="0E4AA54A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2.2</w:t>
            </w:r>
          </w:p>
        </w:tc>
        <w:tc>
          <w:tcPr>
            <w:tcW w:w="712" w:type="dxa"/>
            <w:vAlign w:val="center"/>
          </w:tcPr>
          <w:p w14:paraId="450913D5">
            <w:pPr>
              <w:spacing w:line="360" w:lineRule="auto"/>
              <w:jc w:val="center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462.5</w:t>
            </w:r>
          </w:p>
        </w:tc>
      </w:tr>
    </w:tbl>
    <w:p w14:paraId="1EE7E2DD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思考：</w:t>
      </w:r>
    </w:p>
    <w:p w14:paraId="0B350DB8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（1）根据资料，在下图中补充绘制太原市年降水量柱状图。（3分）</w:t>
      </w:r>
    </w:p>
    <w:p w14:paraId="411CADF9">
      <w:pPr>
        <w:spacing w:line="360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2161540" cy="23050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1904" cy="2305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BD5DC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（2）请分别说出太原市降水量最多和最少的月份及相应的降水量数值。（4分）</w:t>
      </w:r>
    </w:p>
    <w:p w14:paraId="33121E9D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（3）请归纳太原市降水量的季节变化特点。（4分）</w:t>
      </w:r>
    </w:p>
    <w:p w14:paraId="5B2E8034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（4）请简析太原市降水量季节变化特点对人们生产、生活的影响。（4分）</w:t>
      </w:r>
    </w:p>
    <w:p w14:paraId="2618DD2F">
      <w:pPr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22.</w:t>
      </w:r>
      <w:r>
        <w:rPr>
          <w:rFonts w:hint="eastAsia" w:ascii="Times New Roman" w:hAnsi="Times New Roman"/>
        </w:rPr>
        <w:t>（14分）【关注社会】</w:t>
      </w:r>
    </w:p>
    <w:p w14:paraId="2DF7A26A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话题：跨越山水  驰援湖北</w:t>
      </w:r>
    </w:p>
    <w:p w14:paraId="12E1295A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资料：</w:t>
      </w:r>
    </w:p>
    <w:p w14:paraId="68388D4E">
      <w:pPr>
        <w:spacing w:line="360" w:lineRule="auto"/>
        <w:ind w:firstLine="420" w:firstLineChars="200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</w:rPr>
        <w:t xml:space="preserve">资料一  </w:t>
      </w:r>
      <w:r>
        <w:rPr>
          <w:rFonts w:hint="eastAsia" w:ascii="楷体" w:hAnsi="楷体" w:eastAsia="楷体"/>
        </w:rPr>
        <w:t>面对新冠肺炎疫情，中国果断打响疫情防控阻击战，采取最全面、最严格、最彻底的防控措施，构筑起同心战役的坚固防线。彰显了14亿中国人民的伟大力量，取得武汉保卫战、湖北保卫战的决定性成果。</w:t>
      </w:r>
    </w:p>
    <w:p w14:paraId="123E8515">
      <w:pPr>
        <w:spacing w:line="360" w:lineRule="auto"/>
        <w:ind w:firstLine="420" w:firstLineChars="200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</w:rPr>
        <w:t xml:space="preserve">资料二  </w:t>
      </w:r>
      <w:r>
        <w:rPr>
          <w:rFonts w:hint="eastAsia" w:ascii="楷体" w:hAnsi="楷体" w:eastAsia="楷体"/>
        </w:rPr>
        <w:t>疫情期间，来自全国四面八方的32支医疗队跨越千山万水驰援湖北，为表达对援鄂医疗队的感谢。武汉人民特别制作了32张感恩海报。</w:t>
      </w:r>
    </w:p>
    <w:p w14:paraId="416D71CE">
      <w:pPr>
        <w:spacing w:line="360" w:lineRule="auto"/>
        <w:ind w:firstLine="420" w:firstLineChars="200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</w:rPr>
        <w:t xml:space="preserve">资料三  </w:t>
      </w:r>
      <w:r>
        <w:rPr>
          <w:rFonts w:hint="eastAsia" w:ascii="楷体" w:hAnsi="楷体" w:eastAsia="楷体"/>
        </w:rPr>
        <w:t>“中国四大地理区域”示意图</w:t>
      </w:r>
    </w:p>
    <w:p w14:paraId="4B6E25D0">
      <w:pPr>
        <w:spacing w:line="360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4943475" cy="3806190"/>
            <wp:effectExtent l="0" t="0" r="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380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E75FB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思考：</w:t>
      </w:r>
    </w:p>
    <w:p w14:paraId="22E5CD2E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（1）“三江同源  千里同心”表达了武汉人民对青海医疗队的感恩之情。请说出青海省所在的区域及“三江”中流经湖北省的河流。（4分）</w:t>
      </w:r>
    </w:p>
    <w:p w14:paraId="59A23A57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（2）黑龙江省是我国重要的商品粮主产区，向湖北省捐赠了数千吨大米。请简析黑龙江省发展农业的有利自然条件。（6分）</w:t>
      </w:r>
    </w:p>
    <w:p w14:paraId="708654B9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（3）网络使生活更美好。看直播可以游武汉，请列举武汉的景点和美食。（4分）</w:t>
      </w:r>
    </w:p>
    <w:p w14:paraId="353BB172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23.（15分）【案例分析】</w:t>
      </w:r>
    </w:p>
    <w:p w14:paraId="38A73D4A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名称：“双龙”探极  彰显实力</w:t>
      </w:r>
    </w:p>
    <w:p w14:paraId="4BFED00B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资料：</w:t>
      </w:r>
    </w:p>
    <w:p w14:paraId="262688F2">
      <w:pPr>
        <w:spacing w:line="360" w:lineRule="auto"/>
        <w:ind w:firstLine="420" w:firstLineChars="200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</w:rPr>
        <w:t xml:space="preserve">资料一  </w:t>
      </w:r>
      <w:r>
        <w:rPr>
          <w:rFonts w:hint="eastAsia" w:ascii="楷体" w:hAnsi="楷体" w:eastAsia="楷体"/>
        </w:rPr>
        <w:t>2019年10月15日。我国首艘自主建造的极地考察破冰船“雪龙2”号与10月22日出发的“雪龙”号相互配合，形成双船作业模式，对南极地区进行科学考察。“双龙”白夜行冰区航行4900海里，创造了破冰历史性一刻，第36次南极科学考察首次“双龙”探极圆满完成。“雪龙2”号凭借强大的破冰能力首航南极，标志着我国极地科考取得新的突破，极大提高了极地科考效率、开启中国极地科考新格局。</w:t>
      </w:r>
    </w:p>
    <w:p w14:paraId="6A58EE8F">
      <w:pPr>
        <w:spacing w:line="360" w:lineRule="auto"/>
        <w:ind w:firstLine="420" w:firstLineChars="200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</w:rPr>
        <w:t xml:space="preserve">资料二  </w:t>
      </w:r>
      <w:r>
        <w:rPr>
          <w:rFonts w:hint="eastAsia" w:ascii="楷体" w:hAnsi="楷体" w:eastAsia="楷体"/>
        </w:rPr>
        <w:t>“南极地区”示意图</w:t>
      </w:r>
    </w:p>
    <w:p w14:paraId="783B829B">
      <w:pPr>
        <w:spacing w:line="360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1900555" cy="2074545"/>
            <wp:effectExtent l="0" t="0" r="4445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4507" cy="2078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E408A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思考：</w:t>
      </w:r>
    </w:p>
    <w:p w14:paraId="21521072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（1）请分别说出我国纬度最高和无极昼、极夜现象的南极科考站。（4分）</w:t>
      </w:r>
    </w:p>
    <w:p w14:paraId="5A468155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（2）“双龙”探极创造了破冰历史性一刻。请说出南极地区自然环境的特点。（4分）</w:t>
      </w:r>
    </w:p>
    <w:p w14:paraId="426BF57E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（3）南极地区被誉为自然资源的“大仓库”。请说出南极地区的自然资源。（4分）</w:t>
      </w:r>
    </w:p>
    <w:p w14:paraId="479C4A6F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（4）有人提议大力开发南极地区的旅游资源，请谈谈你的看法。（3分）</w:t>
      </w:r>
    </w:p>
    <w:p w14:paraId="7BB26FDF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24.（16分）【聚焦生活】</w:t>
      </w:r>
    </w:p>
    <w:p w14:paraId="69E85684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话题：蹚出新路子  书写新篇章</w:t>
      </w:r>
    </w:p>
    <w:p w14:paraId="77AF8446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资料：</w:t>
      </w:r>
    </w:p>
    <w:p w14:paraId="22FE1260">
      <w:pPr>
        <w:spacing w:line="360" w:lineRule="auto"/>
        <w:ind w:firstLine="420" w:firstLineChars="200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</w:rPr>
        <w:t xml:space="preserve">资料一  </w:t>
      </w:r>
      <w:r>
        <w:rPr>
          <w:rFonts w:hint="eastAsia" w:ascii="楷体" w:hAnsi="楷体" w:eastAsia="楷体"/>
        </w:rPr>
        <w:t>2020年5月12日，习近平总书记在太原考察汾河流域生态修复和城市环境建设等情况。过去，汾河流域内由于过度开采矿产，生态遭到极大破坏，水质受到严重污染，看到汾河逐步实现了“水量丰起来，永质好起来。风光美起来”，习总书记频频点头：“真是沧桑巨变!”“如今锦绣太原的美景正在变为现实。”</w:t>
      </w:r>
    </w:p>
    <w:p w14:paraId="279806CD">
      <w:pPr>
        <w:spacing w:line="360" w:lineRule="auto"/>
        <w:ind w:firstLine="420" w:firstLineChars="200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</w:rPr>
        <w:t xml:space="preserve">资料二  </w:t>
      </w:r>
      <w:r>
        <w:rPr>
          <w:rFonts w:hint="eastAsia" w:ascii="楷体" w:hAnsi="楷体" w:eastAsia="楷体"/>
        </w:rPr>
        <w:t>习近平总书记在太钢称赞“手撕钢”工艺好。“手撕钢”是一种能够被徒手撕碎、厚度只有A4纸四分之一的不锈钢，太钢自主研发生产出“手撕钢”，成为世界唯一能批量生产宽幅软态不锈钢箔材的企业。山西，正在描绘一幅新时代转型发展的美丽画卷!</w:t>
      </w:r>
    </w:p>
    <w:p w14:paraId="52E62D8F">
      <w:pPr>
        <w:spacing w:line="360" w:lineRule="auto"/>
        <w:ind w:firstLine="420" w:firstLineChars="200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</w:rPr>
        <w:t xml:space="preserve">资料三  </w:t>
      </w:r>
      <w:r>
        <w:rPr>
          <w:rFonts w:hint="eastAsia" w:ascii="楷体" w:hAnsi="楷体" w:eastAsia="楷体"/>
        </w:rPr>
        <w:t>“黄土高原”示意图</w:t>
      </w:r>
    </w:p>
    <w:p w14:paraId="0D67F27D">
      <w:pPr>
        <w:spacing w:line="360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3725545" cy="2068830"/>
            <wp:effectExtent l="0" t="0" r="8255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2919" cy="207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97EB7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思考：</w:t>
      </w:r>
    </w:p>
    <w:p w14:paraId="0C998AF9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（1）山西省地处黄土高原。请分别说出图中甲、乙代表的山脉。（4分）</w:t>
      </w:r>
    </w:p>
    <w:p w14:paraId="50BA3C13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（2）请解释汾河流域“沧桑巨变”的含义。（4分）</w:t>
      </w:r>
    </w:p>
    <w:p w14:paraId="17B4F955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（3）请简析山西省发展钢铁工业的有利条件。（4分）</w:t>
      </w:r>
    </w:p>
    <w:p w14:paraId="465205DC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（4）“手撕钢”属于高新技术产品，其自主研发成功体现了科技创新。创新让生活更高效、便捷，请联系实际举两例说明。（4分）</w:t>
      </w:r>
    </w:p>
    <w:p w14:paraId="3DC5054E">
      <w:pPr>
        <w:widowControl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14:paraId="77015802">
      <w:pPr>
        <w:spacing w:line="360" w:lineRule="auto"/>
        <w:jc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山西省2020年高中阶段教育学校招生统一考试</w:t>
      </w:r>
    </w:p>
    <w:p w14:paraId="75BFF6E4">
      <w:pPr>
        <w:spacing w:line="360" w:lineRule="auto"/>
        <w:jc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地理试题参考答案及评分标准</w:t>
      </w:r>
    </w:p>
    <w:p w14:paraId="2EF95CEB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一、选择题（本大题包含20个小题，每小题2分，共40分）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6"/>
        <w:gridCol w:w="906"/>
        <w:gridCol w:w="906"/>
        <w:gridCol w:w="906"/>
        <w:gridCol w:w="906"/>
        <w:gridCol w:w="905"/>
        <w:gridCol w:w="905"/>
        <w:gridCol w:w="905"/>
        <w:gridCol w:w="905"/>
        <w:gridCol w:w="906"/>
        <w:gridCol w:w="906"/>
      </w:tblGrid>
      <w:tr w14:paraId="462F44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" w:type="dxa"/>
          </w:tcPr>
          <w:p w14:paraId="6268FDE6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题号</w:t>
            </w:r>
          </w:p>
        </w:tc>
        <w:tc>
          <w:tcPr>
            <w:tcW w:w="906" w:type="dxa"/>
          </w:tcPr>
          <w:p w14:paraId="246EC972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</w:t>
            </w:r>
          </w:p>
        </w:tc>
        <w:tc>
          <w:tcPr>
            <w:tcW w:w="906" w:type="dxa"/>
          </w:tcPr>
          <w:p w14:paraId="0615B8DA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2</w:t>
            </w:r>
          </w:p>
        </w:tc>
        <w:tc>
          <w:tcPr>
            <w:tcW w:w="906" w:type="dxa"/>
          </w:tcPr>
          <w:p w14:paraId="1B49BD35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3</w:t>
            </w:r>
          </w:p>
        </w:tc>
        <w:tc>
          <w:tcPr>
            <w:tcW w:w="906" w:type="dxa"/>
          </w:tcPr>
          <w:p w14:paraId="0786D6A4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4</w:t>
            </w:r>
          </w:p>
        </w:tc>
        <w:tc>
          <w:tcPr>
            <w:tcW w:w="905" w:type="dxa"/>
          </w:tcPr>
          <w:p w14:paraId="182A7CD1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5</w:t>
            </w:r>
          </w:p>
        </w:tc>
        <w:tc>
          <w:tcPr>
            <w:tcW w:w="905" w:type="dxa"/>
          </w:tcPr>
          <w:p w14:paraId="10752502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6</w:t>
            </w:r>
          </w:p>
        </w:tc>
        <w:tc>
          <w:tcPr>
            <w:tcW w:w="905" w:type="dxa"/>
          </w:tcPr>
          <w:p w14:paraId="1AD9EA09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7</w:t>
            </w:r>
          </w:p>
        </w:tc>
        <w:tc>
          <w:tcPr>
            <w:tcW w:w="905" w:type="dxa"/>
          </w:tcPr>
          <w:p w14:paraId="228AF05D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8</w:t>
            </w:r>
          </w:p>
        </w:tc>
        <w:tc>
          <w:tcPr>
            <w:tcW w:w="906" w:type="dxa"/>
          </w:tcPr>
          <w:p w14:paraId="527E409F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9</w:t>
            </w:r>
          </w:p>
        </w:tc>
        <w:tc>
          <w:tcPr>
            <w:tcW w:w="906" w:type="dxa"/>
          </w:tcPr>
          <w:p w14:paraId="3584CCF4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10</w:t>
            </w:r>
          </w:p>
        </w:tc>
      </w:tr>
      <w:tr w14:paraId="04AFA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" w:type="dxa"/>
          </w:tcPr>
          <w:p w14:paraId="150FEA4C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答案</w:t>
            </w:r>
          </w:p>
        </w:tc>
        <w:tc>
          <w:tcPr>
            <w:tcW w:w="906" w:type="dxa"/>
          </w:tcPr>
          <w:p w14:paraId="301DBB76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B</w:t>
            </w:r>
          </w:p>
        </w:tc>
        <w:tc>
          <w:tcPr>
            <w:tcW w:w="906" w:type="dxa"/>
          </w:tcPr>
          <w:p w14:paraId="6ED2D60D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C</w:t>
            </w:r>
          </w:p>
        </w:tc>
        <w:tc>
          <w:tcPr>
            <w:tcW w:w="906" w:type="dxa"/>
          </w:tcPr>
          <w:p w14:paraId="0ED87706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B</w:t>
            </w:r>
          </w:p>
        </w:tc>
        <w:tc>
          <w:tcPr>
            <w:tcW w:w="906" w:type="dxa"/>
          </w:tcPr>
          <w:p w14:paraId="502E705C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A</w:t>
            </w:r>
          </w:p>
        </w:tc>
        <w:tc>
          <w:tcPr>
            <w:tcW w:w="905" w:type="dxa"/>
          </w:tcPr>
          <w:p w14:paraId="72D6EC4D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B</w:t>
            </w:r>
          </w:p>
        </w:tc>
        <w:tc>
          <w:tcPr>
            <w:tcW w:w="905" w:type="dxa"/>
          </w:tcPr>
          <w:p w14:paraId="6E4066A0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C</w:t>
            </w:r>
          </w:p>
        </w:tc>
        <w:tc>
          <w:tcPr>
            <w:tcW w:w="905" w:type="dxa"/>
          </w:tcPr>
          <w:p w14:paraId="3117837A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C</w:t>
            </w:r>
          </w:p>
        </w:tc>
        <w:tc>
          <w:tcPr>
            <w:tcW w:w="905" w:type="dxa"/>
          </w:tcPr>
          <w:p w14:paraId="1718D7DA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A</w:t>
            </w:r>
          </w:p>
        </w:tc>
        <w:tc>
          <w:tcPr>
            <w:tcW w:w="906" w:type="dxa"/>
          </w:tcPr>
          <w:p w14:paraId="1CB0B6C5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D</w:t>
            </w:r>
          </w:p>
        </w:tc>
        <w:tc>
          <w:tcPr>
            <w:tcW w:w="906" w:type="dxa"/>
          </w:tcPr>
          <w:p w14:paraId="79A87C79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C</w:t>
            </w:r>
          </w:p>
        </w:tc>
      </w:tr>
      <w:tr w14:paraId="7CB324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" w:type="dxa"/>
          </w:tcPr>
          <w:p w14:paraId="57AC6030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题号</w:t>
            </w:r>
          </w:p>
        </w:tc>
        <w:tc>
          <w:tcPr>
            <w:tcW w:w="906" w:type="dxa"/>
          </w:tcPr>
          <w:p w14:paraId="4ACE5FC0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11</w:t>
            </w:r>
          </w:p>
        </w:tc>
        <w:tc>
          <w:tcPr>
            <w:tcW w:w="906" w:type="dxa"/>
          </w:tcPr>
          <w:p w14:paraId="54B30881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12</w:t>
            </w:r>
          </w:p>
        </w:tc>
        <w:tc>
          <w:tcPr>
            <w:tcW w:w="906" w:type="dxa"/>
          </w:tcPr>
          <w:p w14:paraId="1B503B3A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13</w:t>
            </w:r>
          </w:p>
        </w:tc>
        <w:tc>
          <w:tcPr>
            <w:tcW w:w="906" w:type="dxa"/>
          </w:tcPr>
          <w:p w14:paraId="5AE32DC1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14</w:t>
            </w:r>
          </w:p>
        </w:tc>
        <w:tc>
          <w:tcPr>
            <w:tcW w:w="905" w:type="dxa"/>
          </w:tcPr>
          <w:p w14:paraId="4D3559D7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15</w:t>
            </w:r>
          </w:p>
        </w:tc>
        <w:tc>
          <w:tcPr>
            <w:tcW w:w="905" w:type="dxa"/>
          </w:tcPr>
          <w:p w14:paraId="2D7AF369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16</w:t>
            </w:r>
          </w:p>
        </w:tc>
        <w:tc>
          <w:tcPr>
            <w:tcW w:w="905" w:type="dxa"/>
          </w:tcPr>
          <w:p w14:paraId="73C93BAE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17</w:t>
            </w:r>
          </w:p>
        </w:tc>
        <w:tc>
          <w:tcPr>
            <w:tcW w:w="905" w:type="dxa"/>
          </w:tcPr>
          <w:p w14:paraId="719619BE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18</w:t>
            </w:r>
          </w:p>
        </w:tc>
        <w:tc>
          <w:tcPr>
            <w:tcW w:w="906" w:type="dxa"/>
          </w:tcPr>
          <w:p w14:paraId="064C934B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19</w:t>
            </w:r>
          </w:p>
        </w:tc>
        <w:tc>
          <w:tcPr>
            <w:tcW w:w="906" w:type="dxa"/>
          </w:tcPr>
          <w:p w14:paraId="02E8194D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20</w:t>
            </w:r>
          </w:p>
        </w:tc>
      </w:tr>
      <w:tr w14:paraId="33BC24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" w:type="dxa"/>
          </w:tcPr>
          <w:p w14:paraId="4AB28C07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答案</w:t>
            </w:r>
          </w:p>
        </w:tc>
        <w:tc>
          <w:tcPr>
            <w:tcW w:w="906" w:type="dxa"/>
          </w:tcPr>
          <w:p w14:paraId="51F2E564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B</w:t>
            </w:r>
          </w:p>
        </w:tc>
        <w:tc>
          <w:tcPr>
            <w:tcW w:w="906" w:type="dxa"/>
          </w:tcPr>
          <w:p w14:paraId="2B9F9165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D</w:t>
            </w:r>
          </w:p>
        </w:tc>
        <w:tc>
          <w:tcPr>
            <w:tcW w:w="906" w:type="dxa"/>
          </w:tcPr>
          <w:p w14:paraId="1CFEAFAF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A</w:t>
            </w:r>
          </w:p>
        </w:tc>
        <w:tc>
          <w:tcPr>
            <w:tcW w:w="906" w:type="dxa"/>
          </w:tcPr>
          <w:p w14:paraId="4A348313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B</w:t>
            </w:r>
          </w:p>
        </w:tc>
        <w:tc>
          <w:tcPr>
            <w:tcW w:w="905" w:type="dxa"/>
          </w:tcPr>
          <w:p w14:paraId="73243E7E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D</w:t>
            </w:r>
          </w:p>
        </w:tc>
        <w:tc>
          <w:tcPr>
            <w:tcW w:w="905" w:type="dxa"/>
          </w:tcPr>
          <w:p w14:paraId="1436BC24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C</w:t>
            </w:r>
          </w:p>
        </w:tc>
        <w:tc>
          <w:tcPr>
            <w:tcW w:w="905" w:type="dxa"/>
          </w:tcPr>
          <w:p w14:paraId="4F69D21A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D</w:t>
            </w:r>
          </w:p>
        </w:tc>
        <w:tc>
          <w:tcPr>
            <w:tcW w:w="905" w:type="dxa"/>
          </w:tcPr>
          <w:p w14:paraId="6EEBA47E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D</w:t>
            </w:r>
          </w:p>
        </w:tc>
        <w:tc>
          <w:tcPr>
            <w:tcW w:w="906" w:type="dxa"/>
          </w:tcPr>
          <w:p w14:paraId="107B1B7C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C</w:t>
            </w:r>
          </w:p>
        </w:tc>
        <w:tc>
          <w:tcPr>
            <w:tcW w:w="906" w:type="dxa"/>
          </w:tcPr>
          <w:p w14:paraId="6B8AE658">
            <w:pPr>
              <w:spacing w:line="360" w:lineRule="auto"/>
              <w:jc w:val="left"/>
              <w:rPr>
                <w:rFonts w:ascii="Times New Roman" w:hAnsi="Times New Roman" w:eastAsiaTheme="minorEastAsia" w:cstheme="minorBidi"/>
              </w:rPr>
            </w:pPr>
            <w:r>
              <w:rPr>
                <w:rFonts w:hint="eastAsia" w:ascii="Times New Roman" w:hAnsi="Times New Roman" w:eastAsiaTheme="minorEastAsia" w:cstheme="minorBidi"/>
              </w:rPr>
              <w:t>A</w:t>
            </w:r>
          </w:p>
        </w:tc>
      </w:tr>
    </w:tbl>
    <w:p w14:paraId="4AEAE8C5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二、综合题（本大题包含4个小题，共60分）</w:t>
      </w:r>
    </w:p>
    <w:p w14:paraId="5295A4B1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21.（15分）</w:t>
      </w:r>
    </w:p>
    <w:p w14:paraId="3180D62A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（1）图略（每准确绘制两个月得1分，共3分）</w:t>
      </w:r>
    </w:p>
    <w:p w14:paraId="1B740C41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（2）最多：8月，125.4毫米；最少：12月，2.2毫米。（每点1分，共4分）</w:t>
      </w:r>
    </w:p>
    <w:p w14:paraId="4FD657FB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（3）降水不均匀；夏秋多；冬春少。（每点2分，任答两点得4分）</w:t>
      </w:r>
    </w:p>
    <w:p w14:paraId="20A69F96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（4）有利：夏季降水丰富，利于森林、牧草、农作物的生长等；</w:t>
      </w:r>
    </w:p>
    <w:p w14:paraId="1A3E532A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不利：降水不均匀，易造成旱涝灾害；洪涝时，淹没农田；冲毁道路、房屋；生命、财产受到威胁等；干旱时，土地龟裂；草木枯黄；农业减产；生产、生活受到影响等。（每点2分，任答两点得4分）</w:t>
      </w:r>
    </w:p>
    <w:p w14:paraId="169E3CB6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22（14分）</w:t>
      </w:r>
    </w:p>
    <w:p w14:paraId="3C18AE03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（1）青藏地区（2分）长江（2分）</w:t>
      </w:r>
    </w:p>
    <w:p w14:paraId="06758A54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（2）土地资源丰富（或耕地面积大）；土壤肥沃（或黑土广布）；水资源相对充足；夏季温</w:t>
      </w:r>
    </w:p>
    <w:p w14:paraId="7DE0E65D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腹，平原地区气温较高，日照时间较长等。（每点2分，任答三点得6分）</w:t>
      </w:r>
    </w:p>
    <w:p w14:paraId="2AF37707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（3）黄鹤楼；武汉长江大桥；武汉大学；东湖公园；热干面；辣鸭脖；小龙虾；武昌鱼等。</w:t>
      </w:r>
    </w:p>
    <w:p w14:paraId="62D07D0B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（每点2分，任答两点得4分）</w:t>
      </w:r>
    </w:p>
    <w:p w14:paraId="15263DFE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23.（15分）</w:t>
      </w:r>
    </w:p>
    <w:p w14:paraId="18EBEFC1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（1）昆仑站（2分）长城站（2分）</w:t>
      </w:r>
    </w:p>
    <w:p w14:paraId="4A0AF25D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（2）气候酷寒；多狂风（或风力最大）；降水稀少（或降水最少）；风暴最多；多暴风雪；“冰雪高原”等。（每点2分，任答两点得4分）</w:t>
      </w:r>
    </w:p>
    <w:p w14:paraId="6A7BBBE7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（3）矿产资源；淡水资源；生物资源；气候资源；海洋资源等。（每点2分，任答两点得4分）</w:t>
      </w:r>
    </w:p>
    <w:p w14:paraId="287EC51F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（4）看法一：开发南极地区的旅游资源，可以感受冰雪世界、观赏冰山景观；近距离观看企鹅、海豹等动物；有极光；极昼或极夜；自然环境独特等。</w:t>
      </w:r>
    </w:p>
    <w:p w14:paraId="4D85879B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看法二：由于南极地区生态环境脆弱，破坏后不易恢复；大力开发容易导致垃圾增多，污染环境；企鹅等动物的栖息环境受到影响；生物多样性减少等。</w:t>
      </w:r>
    </w:p>
    <w:p w14:paraId="616B20B2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看法三：要科学合理开发，注重保护；欣赏独特风光的同时保护环境；不随意丢弃垃圾；严禁伤害动物；限制游客人数等。（任答一种看法中的三点得3分）</w:t>
      </w:r>
    </w:p>
    <w:p w14:paraId="5D007C51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24.（16分）</w:t>
      </w:r>
    </w:p>
    <w:p w14:paraId="146DC45E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（1）太行山脉（2分）秦岭（2分）</w:t>
      </w:r>
    </w:p>
    <w:p w14:paraId="7DB6FE3E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（2）过去，由于汾河流域内过度开采矿产资源；过度开垦；乱砍滥伐；生态遭到破坏；水质受到严重污染，环境质量差等。（每点1分，任答两点得2分）</w:t>
      </w:r>
    </w:p>
    <w:p w14:paraId="0FE6A54C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如今，植树种草；退耕还林、还草；环保意识增强；随着实施生态修复和保护，使汾河水质变好，水量增加，风光更加靓丽等。（每点1分，任答两点得2分）</w:t>
      </w:r>
    </w:p>
    <w:p w14:paraId="22CFFA9F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（3）丰富的煤炭和铁矿等资源；先进的科学技术：丰富的劳动力资源；便利的交通运输；广阔的消费市场等。（每点2分，任答两点得4分）</w:t>
      </w:r>
    </w:p>
    <w:p w14:paraId="60CD3C21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4）网约车、共享单车便于出行；新能源汽车环保，减少对环境污染；高铁快速安全；导航方便查找目的地，利于出行；网上订餐、电商网购、现代化物流更方便快捷；云办公、在线教育、在线医疗、直播带货方便高效等。（每点2分，任答两点得4分）</w:t>
      </w:r>
    </w:p>
    <w:p w14:paraId="41C3F820">
      <w:pPr>
        <w:spacing w:line="360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注：主观题言之有理，可酌情给分。</w:t>
      </w:r>
      <w:r>
        <w:rPr>
          <w:rFonts w:ascii="Times New Roman" w:hAnsi="Times New Roman"/>
        </w:rPr>
        <w:t xml:space="preserve"> </w:t>
      </w:r>
    </w:p>
    <w:p w14:paraId="7479F8D5">
      <w:pPr>
        <w:widowControl/>
        <w:jc w:val="left"/>
        <w:rPr>
          <w:rFonts w:ascii="Times New Roman" w:hAnsi="Times New Roman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395B31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D8A04B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C40FC2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644CD8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E5A4D1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B76CA2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28DD"/>
    <w:rsid w:val="00005EBC"/>
    <w:rsid w:val="000351F2"/>
    <w:rsid w:val="000460FF"/>
    <w:rsid w:val="00054E7B"/>
    <w:rsid w:val="000562EC"/>
    <w:rsid w:val="000E4D02"/>
    <w:rsid w:val="001177F3"/>
    <w:rsid w:val="00120753"/>
    <w:rsid w:val="001543DC"/>
    <w:rsid w:val="00171458"/>
    <w:rsid w:val="00173C1D"/>
    <w:rsid w:val="001764C3"/>
    <w:rsid w:val="0018010E"/>
    <w:rsid w:val="00191C29"/>
    <w:rsid w:val="001C4431"/>
    <w:rsid w:val="001C63DA"/>
    <w:rsid w:val="00201A7E"/>
    <w:rsid w:val="00204526"/>
    <w:rsid w:val="00214A88"/>
    <w:rsid w:val="00221FC9"/>
    <w:rsid w:val="00244CEF"/>
    <w:rsid w:val="00245490"/>
    <w:rsid w:val="002457C2"/>
    <w:rsid w:val="0027016E"/>
    <w:rsid w:val="00272F8B"/>
    <w:rsid w:val="00274D6A"/>
    <w:rsid w:val="002908F0"/>
    <w:rsid w:val="002A0E5D"/>
    <w:rsid w:val="002A1A21"/>
    <w:rsid w:val="002B62C8"/>
    <w:rsid w:val="002F06B2"/>
    <w:rsid w:val="003102DB"/>
    <w:rsid w:val="003B1712"/>
    <w:rsid w:val="003C4A95"/>
    <w:rsid w:val="003D0C09"/>
    <w:rsid w:val="00405232"/>
    <w:rsid w:val="004062F6"/>
    <w:rsid w:val="004319F0"/>
    <w:rsid w:val="00434839"/>
    <w:rsid w:val="00435F83"/>
    <w:rsid w:val="00441C2F"/>
    <w:rsid w:val="00444A46"/>
    <w:rsid w:val="0046214C"/>
    <w:rsid w:val="0049183B"/>
    <w:rsid w:val="004B44B5"/>
    <w:rsid w:val="004C317A"/>
    <w:rsid w:val="004D44FD"/>
    <w:rsid w:val="005059BD"/>
    <w:rsid w:val="00547839"/>
    <w:rsid w:val="0059145F"/>
    <w:rsid w:val="00596076"/>
    <w:rsid w:val="005A162D"/>
    <w:rsid w:val="005B39DB"/>
    <w:rsid w:val="005C2124"/>
    <w:rsid w:val="005C3E93"/>
    <w:rsid w:val="005F1362"/>
    <w:rsid w:val="00605626"/>
    <w:rsid w:val="006071D5"/>
    <w:rsid w:val="0062039B"/>
    <w:rsid w:val="00623C16"/>
    <w:rsid w:val="00635BE6"/>
    <w:rsid w:val="00637D3A"/>
    <w:rsid w:val="00640BF5"/>
    <w:rsid w:val="006D5DE9"/>
    <w:rsid w:val="006D7F69"/>
    <w:rsid w:val="006F45E0"/>
    <w:rsid w:val="006F6EF8"/>
    <w:rsid w:val="00701D6B"/>
    <w:rsid w:val="007061B2"/>
    <w:rsid w:val="00706BBA"/>
    <w:rsid w:val="00734CB4"/>
    <w:rsid w:val="00740A09"/>
    <w:rsid w:val="00741719"/>
    <w:rsid w:val="00762E26"/>
    <w:rsid w:val="0079425A"/>
    <w:rsid w:val="007A2224"/>
    <w:rsid w:val="00801275"/>
    <w:rsid w:val="00827CA1"/>
    <w:rsid w:val="00832EC9"/>
    <w:rsid w:val="008634CD"/>
    <w:rsid w:val="008731FA"/>
    <w:rsid w:val="00880A38"/>
    <w:rsid w:val="008903FF"/>
    <w:rsid w:val="00893DD6"/>
    <w:rsid w:val="008D2E94"/>
    <w:rsid w:val="00974E0F"/>
    <w:rsid w:val="00982128"/>
    <w:rsid w:val="009A27BF"/>
    <w:rsid w:val="009B5666"/>
    <w:rsid w:val="009C4252"/>
    <w:rsid w:val="00A07DF2"/>
    <w:rsid w:val="00A17DCE"/>
    <w:rsid w:val="00A405DB"/>
    <w:rsid w:val="00A46D54"/>
    <w:rsid w:val="00A536B0"/>
    <w:rsid w:val="00A67835"/>
    <w:rsid w:val="00A71379"/>
    <w:rsid w:val="00AB3EE3"/>
    <w:rsid w:val="00AD0D33"/>
    <w:rsid w:val="00AD4827"/>
    <w:rsid w:val="00AD6B6A"/>
    <w:rsid w:val="00B060B7"/>
    <w:rsid w:val="00B140B6"/>
    <w:rsid w:val="00B27332"/>
    <w:rsid w:val="00B80D67"/>
    <w:rsid w:val="00B8100F"/>
    <w:rsid w:val="00B9468F"/>
    <w:rsid w:val="00B96924"/>
    <w:rsid w:val="00BA61C7"/>
    <w:rsid w:val="00BB50C6"/>
    <w:rsid w:val="00C02815"/>
    <w:rsid w:val="00C2649E"/>
    <w:rsid w:val="00C321EB"/>
    <w:rsid w:val="00C653FE"/>
    <w:rsid w:val="00CA4622"/>
    <w:rsid w:val="00CA4A07"/>
    <w:rsid w:val="00D2430F"/>
    <w:rsid w:val="00D25B6F"/>
    <w:rsid w:val="00D51257"/>
    <w:rsid w:val="00D634C2"/>
    <w:rsid w:val="00D756B6"/>
    <w:rsid w:val="00D77F6E"/>
    <w:rsid w:val="00DA0796"/>
    <w:rsid w:val="00DA5448"/>
    <w:rsid w:val="00DB6888"/>
    <w:rsid w:val="00DB6C10"/>
    <w:rsid w:val="00DF071B"/>
    <w:rsid w:val="00E14389"/>
    <w:rsid w:val="00E22C2C"/>
    <w:rsid w:val="00E24A57"/>
    <w:rsid w:val="00E34B66"/>
    <w:rsid w:val="00E4753E"/>
    <w:rsid w:val="00E63075"/>
    <w:rsid w:val="00E70EC6"/>
    <w:rsid w:val="00E97096"/>
    <w:rsid w:val="00EA0188"/>
    <w:rsid w:val="00EB17B4"/>
    <w:rsid w:val="00EB1833"/>
    <w:rsid w:val="00ED1550"/>
    <w:rsid w:val="00ED4F9A"/>
    <w:rsid w:val="00EE1A37"/>
    <w:rsid w:val="00F00095"/>
    <w:rsid w:val="00F21C80"/>
    <w:rsid w:val="00F42B9D"/>
    <w:rsid w:val="00F44620"/>
    <w:rsid w:val="00F60ADB"/>
    <w:rsid w:val="00F676FD"/>
    <w:rsid w:val="00F72514"/>
    <w:rsid w:val="00FA0944"/>
    <w:rsid w:val="00FB217F"/>
    <w:rsid w:val="00FB31F5"/>
    <w:rsid w:val="00FB34D2"/>
    <w:rsid w:val="00FB4B17"/>
    <w:rsid w:val="00FC5860"/>
    <w:rsid w:val="00FD377B"/>
    <w:rsid w:val="00FF2D79"/>
    <w:rsid w:val="00FF517A"/>
    <w:rsid w:val="118D6EE7"/>
    <w:rsid w:val="38274566"/>
    <w:rsid w:val="4A7332F6"/>
    <w:rsid w:val="4CE27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99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99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qFormat="1" w:uiPriority="99" w:semiHidden="0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9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6">
    <w:name w:val="Table Grid"/>
    <w:basedOn w:val="5"/>
    <w:qFormat/>
    <w:uiPriority w:val="59"/>
    <w:rPr>
      <w:rFonts w:asciiTheme="minorHAnsi" w:hAnsiTheme="minorHAnsi" w:eastAsiaTheme="minorEastAsia" w:cstheme="minorBidi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Hyperlink"/>
    <w:basedOn w:val="7"/>
    <w:unhideWhenUsed/>
    <w:uiPriority w:val="99"/>
    <w:rPr>
      <w:color w:val="0000FF"/>
      <w:u w:val="single"/>
    </w:rPr>
  </w:style>
  <w:style w:type="character" w:customStyle="1" w:styleId="9">
    <w:name w:val="页眉 Char"/>
    <w:basedOn w:val="7"/>
    <w:link w:val="4"/>
    <w:qFormat/>
    <w:uiPriority w:val="99"/>
    <w:rPr>
      <w:kern w:val="2"/>
      <w:sz w:val="18"/>
      <w:szCs w:val="24"/>
    </w:rPr>
  </w:style>
  <w:style w:type="paragraph" w:styleId="10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1">
    <w:name w:val="List Paragraph"/>
    <w:basedOn w:val="1"/>
    <w:qFormat/>
    <w:uiPriority w:val="99"/>
    <w:pPr>
      <w:ind w:firstLine="420" w:firstLineChars="200"/>
    </w:pPr>
  </w:style>
  <w:style w:type="character" w:customStyle="1" w:styleId="12">
    <w:name w:val="批注框文本 Char"/>
    <w:basedOn w:val="7"/>
    <w:link w:val="2"/>
    <w:qFormat/>
    <w:uiPriority w:val="0"/>
    <w:rPr>
      <w:kern w:val="2"/>
      <w:sz w:val="18"/>
      <w:szCs w:val="18"/>
    </w:rPr>
  </w:style>
  <w:style w:type="paragraph" w:customStyle="1" w:styleId="13">
    <w:name w:val="p0"/>
    <w:basedOn w:val="1"/>
    <w:qFormat/>
    <w:uiPriority w:val="0"/>
    <w:pPr>
      <w:widowControl/>
    </w:pPr>
    <w:rPr>
      <w:kern w:val="0"/>
      <w:szCs w:val="21"/>
    </w:rPr>
  </w:style>
  <w:style w:type="character" w:styleId="14">
    <w:name w:val="Placeholder Text"/>
    <w:basedOn w:val="7"/>
    <w:unhideWhenUsed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0CBF75-C2E7-4DB1-94CE-B6B698476A1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4491</Words>
  <Characters>4758</Characters>
  <Lines>36</Lines>
  <Paragraphs>10</Paragraphs>
  <TotalTime>524</TotalTime>
  <ScaleCrop>false</ScaleCrop>
  <LinksUpToDate>false</LinksUpToDate>
  <CharactersWithSpaces>4944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上帝掷骰子吗</cp:lastModifiedBy>
  <dcterms:modified xsi:type="dcterms:W3CDTF">2024-07-20T15:48:31Z</dcterms:modified>
  <cp:revision>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19CC84B9038945C48A54F14D7A1156D8_12</vt:lpwstr>
  </property>
</Properties>
</file>