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E1C18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10210800</wp:posOffset>
            </wp:positionV>
            <wp:extent cx="495300" cy="444500"/>
            <wp:effectExtent l="0" t="0" r="0" b="1270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2023年青岛市初中学业水平考试</w:t>
      </w:r>
    </w:p>
    <w:p w14:paraId="34F0F35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01E3303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一、单项选择题（共30题，每题1分，共30分）在每小题给出的四个选项中，只有一项是符合题目要求的。</w:t>
      </w:r>
    </w:p>
    <w:p w14:paraId="75843D71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绿色消费是一种新型消费理念，倡导选择绿色产品，节约资源和能源，减少环境污染。完成下面小题。</w:t>
      </w:r>
    </w:p>
    <w:p w14:paraId="2FE46313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下列中华民族的传统美德，体现绿色消费理念的是（</w:t>
      </w:r>
      <w:r>
        <w:rPr>
          <w:rFonts w:ascii="Calibri" w:hAnsi="Calibri" w:eastAsia="Calibri" w:cs="Calibri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E490D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谦和好礼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勤俭节约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诚信知报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勇毅力行</w:t>
      </w:r>
    </w:p>
    <w:p w14:paraId="4FB83823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下列符合绿色消费的是（</w:t>
      </w:r>
      <w:r>
        <w:rPr>
          <w:rFonts w:ascii="Calibri" w:hAnsi="Calibri" w:eastAsia="Calibri" w:cs="Calibri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  <w:r>
        <w:rPr>
          <w:rFonts w:ascii="宋体" w:hAnsi="宋体" w:eastAsia="宋体" w:cs="宋体"/>
          <w:color w:val="auto"/>
        </w:rPr>
        <w:br w:type="textWrapping"/>
      </w:r>
    </w:p>
    <w:p w14:paraId="385F8FDD">
      <w:pPr>
        <w:spacing w:line="360" w:lineRule="auto"/>
        <w:jc w:val="both"/>
      </w:pPr>
      <w:r>
        <w:drawing>
          <wp:inline distT="0" distB="0" distL="114300" distR="114300">
            <wp:extent cx="5238750" cy="932180"/>
            <wp:effectExtent l="0" t="0" r="0" b="127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62AABD21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①控制一次性用品②商品过度包装③选择有机食品④践行垃圾分类</w:t>
      </w:r>
    </w:p>
    <w:p w14:paraId="50F731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①②④</w:t>
      </w:r>
    </w:p>
    <w:p w14:paraId="6411F7F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北斗卫星导航系统是我国自主建设、独立运行的全球卫星定位与通信系统。麦收时节，搭载了北斗终端的收割机在全国多地农田收割小麦。下图示意我国部分地区小麦成熟时间和地球公转轨道，完成下面小题。</w:t>
      </w:r>
    </w:p>
    <w:p w14:paraId="447CD7F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22002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171825" cy="19145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83CE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图中地区小麦成熟时间差异的主要影响因素是（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A6CD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海陆分布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36AE8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利用北斗卫星导航系统规划行驶路线，农民在夜间也可以精准收割小麦。山东省麦收期间，夜间作业时间（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CD7D2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逐渐变长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逐渐变短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先变短后变长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先变长后变短</w:t>
      </w:r>
    </w:p>
    <w:p w14:paraId="287747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北斗卫星导航系统参与小麦收割能够（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BDF6C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①增加小麦种植面积②有效降低人工成本③提升农业生产效率④提高作业操作精度</w:t>
      </w:r>
    </w:p>
    <w:p w14:paraId="41D27E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BCC751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某中学组织学生山区徒步活动，计划沿图中路线行进。下图示意该地等高线地形，完成下面小题。</w:t>
      </w:r>
    </w:p>
    <w:p w14:paraId="3A77C8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5527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9ABA6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徒步行进的方向大致是（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BD87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由南向北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由北向南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由东向西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由西向东</w:t>
      </w:r>
    </w:p>
    <w:p w14:paraId="55B531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徒步过程主要穿行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A9567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山脊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鞍部</w:t>
      </w:r>
    </w:p>
    <w:p w14:paraId="44010F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徒步起点至山顶的相对高度可能是（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FA3EB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Calibri" w:hAnsi="Calibri" w:eastAsia="Calibri" w:cs="Calibri"/>
          <w:color w:val="000000"/>
        </w:rPr>
        <w:t>300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Calibri" w:hAnsi="Calibri" w:eastAsia="Calibri" w:cs="Calibri"/>
          <w:color w:val="000000"/>
        </w:rPr>
        <w:t>400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Calibri" w:hAnsi="Calibri" w:eastAsia="Calibri" w:cs="Calibri"/>
          <w:color w:val="000000"/>
        </w:rPr>
        <w:t>500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Calibri" w:hAnsi="Calibri" w:eastAsia="Calibri" w:cs="Calibri"/>
          <w:color w:val="000000"/>
        </w:rPr>
        <w:t>600</w:t>
      </w:r>
      <w:r>
        <w:rPr>
          <w:rFonts w:ascii="宋体" w:hAnsi="宋体" w:eastAsia="宋体" w:cs="宋体"/>
          <w:color w:val="000000"/>
        </w:rPr>
        <w:t>米</w:t>
      </w:r>
    </w:p>
    <w:p w14:paraId="5578D96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法国秀丽的自然风光、灿烂的历史文化、浪漫的民俗风情，吸引着全球游人。法国海陆空交通便捷，旅游服务体系完善。完成下面小题。</w:t>
      </w:r>
    </w:p>
    <w:p w14:paraId="6C2CC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下列旅游资源属于法国的是（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7053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40105"/>
            <wp:effectExtent l="0" t="0" r="0" b="1714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4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2583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万里长城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比萨斜塔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埃菲尔铁塔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泰姬陵</w:t>
      </w:r>
    </w:p>
    <w:p w14:paraId="42C9A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法国发展旅游业的优势有（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CE6F75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①旅游资源丰富②客源地单一③接待能力强④交通便利</w:t>
      </w:r>
    </w:p>
    <w:p w14:paraId="22F207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2DCA1C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科学家利用遥感技术在南极半岛监测到大量雪藻群落。下图示意南极半岛雪藻群落分布，完成下面小题。</w:t>
      </w:r>
    </w:p>
    <w:p w14:paraId="27C8D4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26098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9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南极半岛雪藻群落主要分布在（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8752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南极圈以北的半岛东侧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南极圈以北的半岛西侧</w:t>
      </w:r>
    </w:p>
    <w:p w14:paraId="510D2F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南极圈以南的半岛东侧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南极圈以南的半岛西侧</w:t>
      </w:r>
    </w:p>
    <w:p w14:paraId="6CF17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科学家到南极半岛勘查雪藻群落的最佳时间是（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2BB1C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Calibri" w:hAnsi="Calibri" w:eastAsia="Calibri" w:cs="Calibri"/>
          <w:color w:val="000000"/>
        </w:rPr>
        <w:t>4-5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Calibri" w:hAnsi="Calibri" w:eastAsia="Calibri" w:cs="Calibri"/>
          <w:color w:val="000000"/>
        </w:rPr>
        <w:t>6-8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Calibri" w:hAnsi="Calibri" w:eastAsia="Calibri" w:cs="Calibri"/>
          <w:color w:val="000000"/>
        </w:rPr>
        <w:t>9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Calibri" w:hAnsi="Calibri" w:eastAsia="Calibri" w:cs="Calibri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Calibri" w:hAnsi="Calibri" w:eastAsia="Calibri" w:cs="Calibri"/>
          <w:color w:val="000000"/>
        </w:rPr>
        <w:t>11</w:t>
      </w:r>
      <w:r>
        <w:rPr>
          <w:rFonts w:ascii="宋体" w:hAnsi="宋体" w:eastAsia="宋体" w:cs="宋体"/>
          <w:color w:val="000000"/>
        </w:rPr>
        <w:t>月～次年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</w:p>
    <w:p w14:paraId="32882A0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美国工业主要分布在三大地区。东北部工业区，因工厂大量倒闭，遗弃的设备锈迹斑斑，被称为“锈带”。太平洋沿岸和南部“阳光地带”，高科技园区、新兴工业区众多。下图示意美国本土主要工业区及工业扩展方向，完成下面小题。</w:t>
      </w:r>
    </w:p>
    <w:p w14:paraId="10AADEA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8192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</w:p>
    <w:p w14:paraId="7D609C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东北部工业区，早期发展钢铁等传统工业的主要优势是（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2A600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优越的气候条件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肥沃的黑土资源</w:t>
      </w:r>
    </w:p>
    <w:p w14:paraId="367D56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丰富的矿产资源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充足的粮食供应</w:t>
      </w:r>
    </w:p>
    <w:p w14:paraId="4B3FE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美国高新技术产业中心“硅谷”位于（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B1265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27D750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美国工业由东北部“锈带”向南部“阳光地带”发展，主要因为南部（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80AF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人口稠密，市场广阔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原料充足，农业发达</w:t>
      </w:r>
    </w:p>
    <w:p w14:paraId="469047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水源丰富，水运便利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地价低廉，污染较小</w:t>
      </w:r>
    </w:p>
    <w:p w14:paraId="2379D36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俄罗斯幅员辽阔，是一个农牧业并重的国家。下图示意俄罗斯地形及农业分布，完成下面小题。</w:t>
      </w:r>
    </w:p>
    <w:p w14:paraId="7D823C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2581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77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有关俄罗斯自然地理特征的描述，正确的是（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B5098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纬度较高，冬季寒冷漫长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地形以高原、山地为主</w:t>
      </w:r>
    </w:p>
    <w:p w14:paraId="30191F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亚热带常绿阔叶林广布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河流湖泊的结冰期短</w:t>
      </w:r>
    </w:p>
    <w:p w14:paraId="1EB6E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俄罗斯的小麦种植区主要分布在（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18FF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东欧平原的南部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西西伯利亚平原的中部</w:t>
      </w:r>
    </w:p>
    <w:p w14:paraId="0D32EB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北冰洋沿岸地带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中西伯利亚高原的南部</w:t>
      </w:r>
    </w:p>
    <w:p w14:paraId="3B96176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2023年4月10日6时，中央气象台发布了沙尘黄色预警，提醒民众做好防御。下图示意4月10日8时至4月11日8时全国沙尘天气预报，完成下面小题。</w:t>
      </w:r>
    </w:p>
    <w:p w14:paraId="3BCA5C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2552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ACBD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此次沙尘天气影响范围最大的地区是（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00AF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南方地区和北方地区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北方地区和西北地区</w:t>
      </w:r>
    </w:p>
    <w:p w14:paraId="7810E1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青藏地区和南方地区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西北地区和青藏地区</w:t>
      </w:r>
    </w:p>
    <w:p w14:paraId="1BB5E0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下列属于沙尘天气防御措施的是（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A885B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①减少户外活动②做好防风沙准备，及时关闭门窗</w:t>
      </w:r>
    </w:p>
    <w:p w14:paraId="4F0471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③能见度低，驾驶人员应加速行驶④戴口罩以免沙尘对呼吸道造成损伤</w:t>
      </w:r>
    </w:p>
    <w:p w14:paraId="4EAAB5F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5FB9DE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据统计，2022年我国人口总数略有下降。下图示意2015-2022年总人口和人口自然增长率的变化，完成下面小题。</w:t>
      </w:r>
    </w:p>
    <w:p w14:paraId="46159A2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447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A6E7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图示时期内，我国人口总数最多的年份是（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8D1D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Calibri" w:hAnsi="Calibri" w:eastAsia="Calibri" w:cs="Calibri"/>
          <w:color w:val="000000"/>
        </w:rPr>
        <w:t>2016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Calibri" w:hAnsi="Calibri" w:eastAsia="Calibri" w:cs="Calibri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Calibri" w:hAnsi="Calibri" w:eastAsia="Calibri" w:cs="Calibri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Calibri" w:hAnsi="Calibri" w:eastAsia="Calibri" w:cs="Calibri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</w:p>
    <w:p w14:paraId="366753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Calibri" w:hAnsi="Calibri" w:eastAsia="Calibri" w:cs="Calibri"/>
          <w:color w:val="000000"/>
        </w:rPr>
        <w:t>2015-2022</w:t>
      </w:r>
      <w:r>
        <w:rPr>
          <w:rFonts w:ascii="宋体" w:hAnsi="宋体" w:eastAsia="宋体" w:cs="宋体"/>
          <w:color w:val="000000"/>
        </w:rPr>
        <w:t>年，我国（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B053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总人口持续增加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总人口持续减少</w:t>
      </w:r>
    </w:p>
    <w:p w14:paraId="0447B2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人口自然增长率先降后升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人口自然增长率先升后降</w:t>
      </w:r>
    </w:p>
    <w:p w14:paraId="39AA3E6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成都平原向川西高原过渡的地带，云雾笼罩，降水丰沛，被称为华西雨屏带。下图示意四川省华西雨屏带位置，完成下面小题。</w:t>
      </w:r>
    </w:p>
    <w:p w14:paraId="1BE10F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24200" cy="25431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64BF7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关于华西雨屏带的分布，说法正确的是（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FAE55A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①成都平原西部边缘②川西高原西部边缘③南北狭长，呈条带状④东西延伸，呈团块状</w:t>
      </w:r>
    </w:p>
    <w:p w14:paraId="35E234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5F072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华西雨屏带被称为中国内陆“雨极”，特点是多强暴雨。特殊年份，该地一周的降雨量相当于北京两年的雨量。这可能引发（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B0F8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寒潮、霜冻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火山、地震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台风、梅雨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滑坡、泥石流</w:t>
      </w:r>
    </w:p>
    <w:p w14:paraId="64E217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柴达木盆地因矿产资源丰富，素有“聚宝盆”之称。盆地内部的察尔汗盐湖是我国最大的天然盐湖。下图示意柴达木盆地位置和察尔汗盐湖景观，完成下面小题。</w:t>
      </w:r>
    </w:p>
    <w:p w14:paraId="3E3CC8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72000" cy="20193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276600" cy="1838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B71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柴达木盆地位于（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6CD26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黄土高原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云贵高原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内蒙古高原</w:t>
      </w:r>
    </w:p>
    <w:p w14:paraId="5F57BE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当湖水总含盐量较高时，盐分会在湖底大量沉积，形成盐湖。有关察尔汗盐湖的成因，描述正确的是（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2BA2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降水稀少，蒸发强烈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地形平坦，相对开放</w:t>
      </w:r>
    </w:p>
    <w:p w14:paraId="61E6CD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河网密布，补给量大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植被茂密，空气湿润</w:t>
      </w:r>
    </w:p>
    <w:p w14:paraId="4CCF89B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区域在发展过程中，会直接或间接地与其他地区发生关联。京津冀协同发展是国家的重大战略。下图示意京津冀位置及要素关联，完成下面小题。</w:t>
      </w:r>
    </w:p>
    <w:p w14:paraId="2EED81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2381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009900" cy="23241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8FB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京津冀协同发展，北京发挥的主要作用是（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23BBB0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劳动力输出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资源输出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产品加工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技术引领</w:t>
      </w:r>
    </w:p>
    <w:p w14:paraId="793EC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京津冀协同发展，对天津、河北的影响有（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524C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城镇人口数量减少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城镇建设用地变小</w:t>
      </w:r>
    </w:p>
    <w:p w14:paraId="4E0E99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基础设施更加完善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医疗服务水平降低</w:t>
      </w:r>
    </w:p>
    <w:p w14:paraId="776B2B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2022年，国家赋予山东省建设绿色低碳高质量发展先行区的重大使命，山东省重点推进清洁能源基地建设。下图示意山东省“十四五”部分清洁能源基地布局，完成下面小题。</w:t>
      </w:r>
    </w:p>
    <w:p w14:paraId="6F23343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91125" cy="3352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D2EE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山东省重点发展的清洁能源有（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57F4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生物能、风能、水能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地热能、核能、风能</w:t>
      </w:r>
    </w:p>
    <w:p w14:paraId="3BB3AA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潮汐能、水能、风能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太阳能、风能、核能</w:t>
      </w:r>
    </w:p>
    <w:p w14:paraId="53862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山东省清洁能源基地建设，带来的生态效益是（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7EBDA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带动消费，拉动内需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节能减排，改善环境</w:t>
      </w:r>
    </w:p>
    <w:p w14:paraId="7E3884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工业聚集，技术进步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增加就业，提高收入</w:t>
      </w:r>
    </w:p>
    <w:p w14:paraId="3DA33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与山东省绿色低碳高质量发展相一致的做法是（</w:t>
      </w:r>
      <w:r>
        <w:rPr>
          <w:rFonts w:ascii="Calibri" w:hAnsi="Calibri" w:eastAsia="Calibri" w:cs="Calibri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5678E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大力发展高耗能产业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发放新能源汽车补贴</w:t>
      </w:r>
    </w:p>
    <w:p w14:paraId="02FA90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垃圾混装、焚烧掩埋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鼓励乘坐私家车出行</w:t>
      </w:r>
    </w:p>
    <w:p w14:paraId="242CE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</w:t>
      </w:r>
    </w:p>
    <w:p w14:paraId="3CD1A7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【共享机遇，共同发展】</w:t>
      </w:r>
    </w:p>
    <w:p w14:paraId="1049273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中非在农业、能源等领域持续深入合作，是发展中国家相互支持、互利共赢的典范。结合图文材料，完成下列问题。</w:t>
      </w:r>
    </w:p>
    <w:p w14:paraId="74B0F1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材料一：图1示意非洲年降水量和部分水稻试验田分布</w:t>
      </w:r>
    </w:p>
    <w:p w14:paraId="17CFD6C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9621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000250" cy="20288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F65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非洲大部分地区位于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（纬线）之间，被称为“热带大陆”。非洲的降水地区分布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（均衡</w:t>
      </w:r>
      <w:r>
        <w:rPr>
          <w:rFonts w:ascii="Calibri" w:hAnsi="Calibri" w:eastAsia="Calibri" w:cs="Calibri"/>
          <w:color w:val="000000"/>
        </w:rPr>
        <w:t>/</w:t>
      </w:r>
      <w:r>
        <w:rPr>
          <w:rFonts w:ascii="宋体" w:hAnsi="宋体" w:eastAsia="宋体" w:cs="宋体"/>
          <w:color w:val="000000"/>
        </w:rPr>
        <w:t>不均衡），干旱区面积广大，赤道附近的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盆地和几内亚湾沿岸降水丰富。非洲水热条件较好的地方多已开垦为耕地。</w:t>
      </w:r>
    </w:p>
    <w:p w14:paraId="4CC6B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据材料二，说明中国在提高非洲水稻单位面积产量方面提供的支持。</w:t>
      </w:r>
    </w:p>
    <w:p w14:paraId="0F7BD3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非洲电力严重短缺，虽有全球60%的太阳能资源，却只有1%的光伏发电装置。中国在阿尔及利亚建成大规模光伏电站，充分利用了撒哈拉沙漠的广阔空间。据阿方统计，中国承建的光伏电站超过其总装机容量的一半。中方随之投资兴建的工业园生产的家电、通信设备等，在当地销售火爆。图2示意阿尔及利亚光伏电站。</w:t>
      </w:r>
    </w:p>
    <w:p w14:paraId="4E2A3B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133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96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据材料一、材料三，说明阿尔及利亚建设光伏发电站的有利自然条件。</w:t>
      </w:r>
    </w:p>
    <w:p w14:paraId="2B0FB4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中国与非洲国家之间的互助合作，称为“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”。简述光伏发电项目对中阿双方的意义。</w:t>
      </w:r>
    </w:p>
    <w:p w14:paraId="7D56A4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对中国：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175498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对阿尔及利亚：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FA0A68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【明晰差异，因地制宜】</w:t>
      </w:r>
    </w:p>
    <w:p w14:paraId="166467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澳大利亚、日本的自然环境和经济发展有很大差异。结合图文材料，完成下列问题。</w:t>
      </w:r>
    </w:p>
    <w:p w14:paraId="075DEA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材料一：图1示意澳大利亚气候、地形、矿产分布概况，图2示意日本地形和工业区分布概况。</w:t>
      </w:r>
    </w:p>
    <w:p w14:paraId="569372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32956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495550" cy="26193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E6A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对比澳大利亚、日本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地形和气候特点，找出两处错误，并填写在横线上。</w:t>
      </w:r>
    </w:p>
    <w:p w14:paraId="1505CE1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澳大利亚：地形分三大部分，东部山地，中部平原，西部高原；地势东西低，中部高；热带草原和热带沙漠气候广布。</w:t>
      </w:r>
    </w:p>
    <w:p w14:paraId="040A57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日本：岛屿众多，山地、丘陵广布，沿海平原狭小；以热带季风和温带季风气候为主；气候的海洋性特征显著。</w:t>
      </w:r>
    </w:p>
    <w:p w14:paraId="5CD7E59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错误</w:t>
      </w:r>
      <w:r>
        <w:rPr>
          <w:rFonts w:ascii="Calibri" w:hAnsi="Calibri" w:eastAsia="Calibri" w:cs="Calibri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615145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错误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7F20A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据材料一，比较澳大利亚和日本的资源差异，完成下列问题。</w:t>
      </w:r>
    </w:p>
    <w:p w14:paraId="0CC8758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澳大利亚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、煤炭、铝土等矿产资源丰富，属于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（可再生</w:t>
      </w:r>
      <w:r>
        <w:rPr>
          <w:rFonts w:ascii="Calibri" w:hAnsi="Calibri" w:eastAsia="Calibri" w:cs="Calibri"/>
          <w:color w:val="000000"/>
        </w:rPr>
        <w:t>/</w:t>
      </w:r>
      <w:r>
        <w:rPr>
          <w:rFonts w:ascii="宋体" w:hAnsi="宋体" w:eastAsia="宋体" w:cs="宋体"/>
          <w:color w:val="000000"/>
        </w:rPr>
        <w:t>非可再生）资源。</w:t>
      </w:r>
    </w:p>
    <w:p w14:paraId="128984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日本矿产资源贫乏，但也有一些资源相对丰富。结合地形、气候、河流特点，列举日本相对丰富的资源类型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。（至少两类）</w:t>
      </w:r>
    </w:p>
    <w:p w14:paraId="1F4D2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依据澳大利亚、日本的自然环境和经济发展特点，完成下列问题。</w:t>
      </w:r>
    </w:p>
    <w:p w14:paraId="5928345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</w:t>
      </w:r>
      <w:r>
        <w:rPr>
          <w:rFonts w:ascii="Calibri" w:hAnsi="Calibri" w:eastAsia="Calibri" w:cs="Calibri"/>
          <w:color w:val="000000"/>
        </w:rPr>
        <w:t>1</w:t>
      </w:r>
      <w:r>
        <w:rPr>
          <w:rFonts w:ascii="宋体" w:hAnsi="宋体" w:eastAsia="宋体" w:cs="宋体"/>
          <w:color w:val="000000"/>
        </w:rPr>
        <w:t>，澳大利亚被称为“骑在羊背上”“坐在矿车里”的国家，是因为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业和工矿业都较发达。</w:t>
      </w:r>
    </w:p>
    <w:p w14:paraId="175BEB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，结合日本工业的分布特点及成因，补充完整框图内容。</w:t>
      </w:r>
    </w:p>
    <w:p w14:paraId="1E4134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62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9AFC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</w:p>
    <w:p w14:paraId="2557579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Calibri" w:hAnsi="Calibri" w:eastAsia="Calibri" w:cs="Calibri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Calibri" w:hAnsi="Calibri" w:eastAsia="Calibri" w:cs="Calibri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月，首届“中国–中亚峰会”在我国举行。中国与中亚各国将续写千年友谊，开辟崭新未来。某中学学生以“走进中亚，了解中亚”为主题进行学习。结合图文材料，完成下列问题。</w:t>
      </w:r>
    </w:p>
    <w:p w14:paraId="1DD881C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【深居内陆，苍茫万里】</w:t>
      </w:r>
    </w:p>
    <w:p w14:paraId="5292D9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材料一：下图示意中亚地区地理位置及第二亚欧大陆桥</w:t>
      </w:r>
    </w:p>
    <w:p w14:paraId="207F17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14825" cy="16097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143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中亚地区与新疆的自然环境特征相近，成因类似。两地均位于亚欧大陆内部，距海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；加之地形阻挡，湿润空气难以到达，降水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，因此，最突出的自然环境特征是干旱。</w:t>
      </w:r>
    </w:p>
    <w:p w14:paraId="1B53E2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【要素互联，扬长避短】</w:t>
      </w:r>
    </w:p>
    <w:p w14:paraId="28F180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材料二：区域特征是通过各地理要素相互影响、相互联系、相互制约而形成的。抓住影响区域的主导因素，分析主导因素与其他因素的关系，能更好地把握区域的地理特征。</w:t>
      </w:r>
    </w:p>
    <w:p w14:paraId="1E7D0C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结合材料二的思路，补充完善中亚的地理特征关联图。</w:t>
      </w:r>
    </w:p>
    <w:p w14:paraId="641B15A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15335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75E1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</w:p>
    <w:p w14:paraId="63E11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中亚是世界著名棉花产区，棉花品质优良。简述中亚种植棉花优越的气候条件。</w:t>
      </w:r>
    </w:p>
    <w:p w14:paraId="37EA02C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【纵贯古今，横贯东西】</w:t>
      </w:r>
    </w:p>
    <w:p w14:paraId="4F7BDB3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材料三：中亚是古代“丝绸之路”的必经之地。现在，中亚通过中欧班列等交通网络成为中国与欧洲之间的过境通道、东西方经济的纽带，与世界各国贸易往来频繁。</w:t>
      </w:r>
    </w:p>
    <w:p w14:paraId="00CAE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第二亚欧大陆桥，从连云港至乌鲁木齐段的铁路线名称是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。通过中欧班列，中亚各国可以从中国进口的商品有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（选两项，只填序号）。</w:t>
      </w:r>
    </w:p>
    <w:p w14:paraId="033963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①石油②汽车③家用电器</w:t>
      </w:r>
    </w:p>
    <w:p w14:paraId="628B70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鲜花是传递真情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媒介，越来越受到人们喜爱。某中学学生对市场上的鲜花进行了调查，并进行成果汇报。结合图文材料，完成下列问题。</w:t>
      </w:r>
    </w:p>
    <w:p w14:paraId="4168EC2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成果一：春城无处不飞花-天赐的鲜花种植宝地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541078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134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调查发现：市场上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0067" name="图片 100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7" name="图片 10006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鲜花多来自滇中地区（云南省中部）。</w:t>
            </w:r>
            <w:r>
              <w:rPr>
                <w:rFonts w:ascii="Calibri" w:hAnsi="Calibri" w:eastAsia="Calibri" w:cs="Calibri"/>
                <w:color w:val="000000"/>
              </w:rPr>
              <w:t>2021</w:t>
            </w:r>
            <w:r>
              <w:rPr>
                <w:rFonts w:ascii="宋体" w:hAnsi="宋体" w:eastAsia="宋体" w:cs="宋体"/>
                <w:color w:val="000000"/>
              </w:rPr>
              <w:t>年，这里产出了约</w:t>
            </w:r>
            <w:r>
              <w:rPr>
                <w:rFonts w:ascii="Calibri" w:hAnsi="Calibri" w:eastAsia="Calibri" w:cs="Calibri"/>
                <w:color w:val="000000"/>
              </w:rPr>
              <w:t>162</w:t>
            </w:r>
            <w:r>
              <w:rPr>
                <w:rFonts w:ascii="宋体" w:hAnsi="宋体" w:eastAsia="宋体" w:cs="宋体"/>
                <w:color w:val="000000"/>
              </w:rPr>
              <w:t>亿朵鲜花。滇中地区位于</w:t>
            </w:r>
            <w:r>
              <w:rPr>
                <w:rFonts w:ascii="Calibri" w:hAnsi="Calibri" w:eastAsia="Calibri" w:cs="Calibri"/>
                <w:color w:val="000000"/>
              </w:rPr>
              <w:t>25</w:t>
            </w:r>
            <w:r>
              <w:rPr>
                <w:rFonts w:ascii="宋体" w:hAnsi="宋体" w:eastAsia="宋体" w:cs="宋体"/>
                <w:color w:val="000000"/>
              </w:rPr>
              <w:t>°</w:t>
            </w:r>
            <w:r>
              <w:rPr>
                <w:rFonts w:ascii="Calibri" w:hAnsi="Calibri" w:eastAsia="Calibri" w:cs="Calibri"/>
                <w:color w:val="000000"/>
              </w:rPr>
              <w:t>N</w:t>
            </w:r>
            <w:r>
              <w:rPr>
                <w:rFonts w:ascii="宋体" w:hAnsi="宋体" w:eastAsia="宋体" w:cs="宋体"/>
                <w:color w:val="000000"/>
              </w:rPr>
              <w:t>附近，海拔</w:t>
            </w:r>
            <w:r>
              <w:rPr>
                <w:rFonts w:ascii="Calibri" w:hAnsi="Calibri" w:eastAsia="Calibri" w:cs="Calibri"/>
                <w:color w:val="000000"/>
              </w:rPr>
              <w:t>1800</w:t>
            </w:r>
            <w:r>
              <w:rPr>
                <w:rFonts w:ascii="宋体" w:hAnsi="宋体" w:eastAsia="宋体" w:cs="宋体"/>
                <w:color w:val="000000"/>
              </w:rPr>
              <w:t>米左右，多山间盆地和河谷平原，土壤肥沃，河湖众多。图</w:t>
            </w:r>
            <w:r>
              <w:rPr>
                <w:rFonts w:ascii="Calibri" w:hAnsi="Calibri" w:eastAsia="Calibri" w:cs="Calibri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示意滇中地区位置，图</w:t>
            </w:r>
            <w:r>
              <w:rPr>
                <w:rFonts w:ascii="Calibri" w:hAnsi="Calibri" w:eastAsia="Calibri" w:cs="Calibri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示意昆明气候资料。</w:t>
            </w:r>
          </w:p>
        </w:tc>
      </w:tr>
    </w:tbl>
    <w:p w14:paraId="1DA7AA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6193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012C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据图文材料，云南省滇中地区地处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高原，种植鲜花优越的气候条件是气温适宜和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BE0AB8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成果二：春色满园关不住-鲜花的“芳香之旅”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63AB8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91469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调查发现：近年来，云南省鲜花出口额稳居全国榜首，主要销往东亚、东南亚地区。鲜花易枯萎凋谢，物流和冷藏保鲜技术的发展是云南鲜花走向全国、走出国门必不可少的条件。</w:t>
            </w:r>
          </w:p>
        </w:tc>
      </w:tr>
    </w:tbl>
    <w:p w14:paraId="357F75A5">
      <w:pPr>
        <w:spacing w:line="360" w:lineRule="auto"/>
        <w:jc w:val="both"/>
        <w:textAlignment w:val="center"/>
        <w:rPr>
          <w:color w:val="000000"/>
        </w:rPr>
      </w:pPr>
    </w:p>
    <w:p w14:paraId="51F37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云南鲜花走向全国多采用公路运输，走出国门则主要通过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运输，与公路运输相比，该运输方式的主要特点是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748C1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交通运输条件的改善和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技术的发展，大大扩展了云南省的鲜花市场。</w:t>
      </w:r>
    </w:p>
    <w:p w14:paraId="2DA574A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成果三：桃李逢春次第开-“亚洲花都”的进阶之路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0FB049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3C93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调查发现：荷兰阿斯米尔鲜花销量世界第一，当地种植量不大，是一个集散中心。滇中地区斗南镇是亚洲第一大花市，有花卉种植基础，是一个高速成长型花市。表</w:t>
            </w:r>
            <w:r>
              <w:rPr>
                <w:rFonts w:ascii="Calibri" w:hAnsi="Calibri" w:eastAsia="Calibri" w:cs="Calibri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示意斗南和阿斯米尔花市的对比项目。</w:t>
            </w:r>
          </w:p>
        </w:tc>
      </w:tr>
    </w:tbl>
    <w:p w14:paraId="57E0FD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Calibri" w:hAnsi="Calibri" w:eastAsia="Calibri" w:cs="Calibri"/>
          <w:color w:val="000000"/>
        </w:rPr>
        <w:t>1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88"/>
        <w:gridCol w:w="1716"/>
        <w:gridCol w:w="2782"/>
      </w:tblGrid>
      <w:tr w14:paraId="20907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D2A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对比项目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3268A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斗南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22D5D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阿斯米尔</w:t>
            </w:r>
          </w:p>
        </w:tc>
      </w:tr>
      <w:tr w14:paraId="7EEC8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BFF3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发展历史（年）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97E92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319E3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100</w:t>
            </w:r>
          </w:p>
        </w:tc>
      </w:tr>
      <w:tr w14:paraId="62DC0B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B8EC5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日均交易额（万元）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72D4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1342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149B4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2600</w:t>
            </w:r>
          </w:p>
        </w:tc>
      </w:tr>
      <w:tr w14:paraId="73B70E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B51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年均增幅（</w:t>
            </w:r>
            <w:r>
              <w:rPr>
                <w:rFonts w:ascii="Calibri" w:hAnsi="Calibri" w:eastAsia="Calibri" w:cs="Calibri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62377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6D596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Calibri" w:hAnsi="Calibri" w:eastAsia="Calibri" w:cs="Calibri"/>
                <w:color w:val="000000"/>
              </w:rPr>
              <w:t>2</w:t>
            </w:r>
          </w:p>
        </w:tc>
      </w:tr>
    </w:tbl>
    <w:p w14:paraId="2E7C8865">
      <w:pPr>
        <w:spacing w:line="360" w:lineRule="auto"/>
        <w:jc w:val="both"/>
        <w:textAlignment w:val="center"/>
        <w:rPr>
          <w:color w:val="000000"/>
        </w:rPr>
      </w:pPr>
    </w:p>
    <w:p w14:paraId="12AF33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据表</w:t>
      </w:r>
      <w:r>
        <w:rPr>
          <w:rFonts w:ascii="Calibri" w:hAnsi="Calibri" w:eastAsia="Calibri" w:cs="Calibri"/>
          <w:color w:val="000000"/>
        </w:rPr>
        <w:t>1</w:t>
      </w:r>
      <w:r>
        <w:rPr>
          <w:rFonts w:ascii="宋体" w:hAnsi="宋体" w:eastAsia="宋体" w:cs="宋体"/>
          <w:color w:val="000000"/>
        </w:rPr>
        <w:t>，对比阿斯米尔，写出斗南花市的发展特点。</w:t>
      </w:r>
    </w:p>
    <w:p w14:paraId="09C4B1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成果四：待到山花烂漫时-距离世界第一还有多远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1221F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893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调查发现：鲜花也有“版权”，即花卉的知识产权。如果没有知识产权，不能用于商业种植。荷兰拥有约</w:t>
            </w:r>
            <w:r>
              <w:rPr>
                <w:rFonts w:ascii="Calibri" w:hAnsi="Calibri" w:eastAsia="Calibri" w:cs="Calibri"/>
                <w:color w:val="000000"/>
              </w:rPr>
              <w:t>5.6</w:t>
            </w:r>
            <w:r>
              <w:rPr>
                <w:rFonts w:ascii="宋体" w:hAnsi="宋体" w:eastAsia="宋体" w:cs="宋体"/>
                <w:color w:val="000000"/>
              </w:rPr>
              <w:t>万种玫瑰、康乃馨的花卉知识产权，大部分鲜花销往全球各地；云南省约有</w:t>
            </w:r>
            <w:r>
              <w:rPr>
                <w:rFonts w:ascii="Calibri" w:hAnsi="Calibri" w:eastAsia="Calibri" w:cs="Calibri"/>
                <w:color w:val="000000"/>
              </w:rPr>
              <w:t>485</w:t>
            </w:r>
            <w:r>
              <w:rPr>
                <w:rFonts w:ascii="宋体" w:hAnsi="宋体" w:eastAsia="宋体" w:cs="宋体"/>
                <w:color w:val="000000"/>
              </w:rPr>
              <w:t>种知识产权，仅有</w:t>
            </w:r>
            <w:r>
              <w:rPr>
                <w:rFonts w:ascii="Calibri" w:hAnsi="Calibri" w:eastAsia="Calibri" w:cs="Calibri"/>
                <w:color w:val="000000"/>
              </w:rPr>
              <w:t>10%</w:t>
            </w:r>
            <w:r>
              <w:rPr>
                <w:rFonts w:ascii="宋体" w:hAnsi="宋体" w:eastAsia="宋体" w:cs="宋体"/>
                <w:color w:val="000000"/>
              </w:rPr>
              <w:t>的鲜花销往国外。</w:t>
            </w:r>
          </w:p>
        </w:tc>
      </w:tr>
    </w:tbl>
    <w:p w14:paraId="55C53E3E">
      <w:pPr>
        <w:spacing w:line="360" w:lineRule="auto"/>
        <w:jc w:val="both"/>
        <w:textAlignment w:val="center"/>
        <w:rPr>
          <w:color w:val="000000"/>
        </w:rPr>
      </w:pPr>
    </w:p>
    <w:p w14:paraId="0F09D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据成果四，请你为云南花卉产业未来的发展提出合理化建议。</w:t>
      </w:r>
    </w:p>
    <w:p w14:paraId="460305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黄河流域生态保护和高质量发展是国家重大战略。多年来，黄河流域坚持生态优先，绿色发展，生态环境持续向好。结合图文材料，完成下列问题。</w:t>
      </w:r>
    </w:p>
    <w:p w14:paraId="6C8A3E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【源头活水，成就大河奔流】</w:t>
      </w:r>
    </w:p>
    <w:p w14:paraId="31BA260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材料一：图1示意玛曲县的牧场和固沙的草方格，图2示意黄河流域水系。</w:t>
      </w:r>
    </w:p>
    <w:p w14:paraId="510DC3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05400" cy="23622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A809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材料二：地处青藏高原东部的甘肃省玛曲县，曾经草原沙化、湖泊湿地水量减少，生态环境脆弱。现在的玛曲县草原、沼泽广布，有“黄河蓄水池”之称，以不足黄河5%的流域面积，贡献了20%的水资源量。</w:t>
      </w:r>
    </w:p>
    <w:p w14:paraId="16011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青海省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地区是众多大江大河的发源地，素有“中华水塔”之称，黄河正是以这里为起点，万涓成水。</w:t>
      </w:r>
    </w:p>
    <w:p w14:paraId="11ED6E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据材料一和材料二，说明玛曲县生态保护的有效措施。（至少两条）</w:t>
      </w:r>
    </w:p>
    <w:p w14:paraId="74B12C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【中游治沙，实现沙退水清】</w:t>
      </w:r>
    </w:p>
    <w:p w14:paraId="60B467C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材料三：陕西榆林由“沙漠之城”转变为“绿色之城”，成为首个沙区森林城市。图3示意陕西榆林地区气候资料，图4示意陕西榆林地区2010年、2021年土地利用类型结构。</w:t>
      </w:r>
    </w:p>
    <w:p w14:paraId="05CE6B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33700" cy="13620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081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据图</w:t>
      </w:r>
      <w:r>
        <w:rPr>
          <w:rFonts w:ascii="Calibri" w:hAnsi="Calibri" w:eastAsia="Calibri" w:cs="Calibri"/>
          <w:color w:val="000000"/>
        </w:rPr>
        <w:t>4</w:t>
      </w:r>
      <w:r>
        <w:rPr>
          <w:rFonts w:ascii="宋体" w:hAnsi="宋体" w:eastAsia="宋体" w:cs="宋体"/>
          <w:color w:val="000000"/>
        </w:rPr>
        <w:t>，简述榆林地区</w:t>
      </w:r>
      <w:r>
        <w:rPr>
          <w:rFonts w:ascii="Calibri" w:hAnsi="Calibri" w:eastAsia="Calibri" w:cs="Calibri"/>
          <w:color w:val="000000"/>
        </w:rPr>
        <w:t>.2010-2021</w:t>
      </w:r>
      <w:r>
        <w:rPr>
          <w:rFonts w:ascii="宋体" w:hAnsi="宋体" w:eastAsia="宋体" w:cs="宋体"/>
          <w:color w:val="000000"/>
        </w:rPr>
        <w:t>年，土地利用类型的变化并总结生态好转的成功经验。</w:t>
      </w:r>
    </w:p>
    <w:p w14:paraId="29A77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据图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、图</w:t>
      </w:r>
      <w:r>
        <w:rPr>
          <w:rFonts w:ascii="Calibri" w:hAnsi="Calibri" w:eastAsia="Calibri" w:cs="Calibri"/>
          <w:color w:val="000000"/>
        </w:rPr>
        <w:t>3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Calibri" w:hAnsi="Calibri" w:eastAsia="Calibri" w:cs="Calibri"/>
          <w:color w:val="000000"/>
        </w:rPr>
        <w:t>4</w:t>
      </w:r>
      <w:r>
        <w:rPr>
          <w:rFonts w:ascii="宋体" w:hAnsi="宋体" w:eastAsia="宋体" w:cs="宋体"/>
          <w:color w:val="000000"/>
        </w:rPr>
        <w:t>，分析榆林地区生态治理后，黄河榆林段水文特征的变化。</w:t>
      </w:r>
    </w:p>
    <w:p w14:paraId="6295DE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【大河之洲，描绘生态画卷】</w:t>
      </w:r>
    </w:p>
    <w:p w14:paraId="6354132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四：2021年山东省在黄河口创建陆海统筹型国家公园。通过水库“调水调沙”进行生态补水，关停油井，腾出空间，黄河三角洲变为生物天堂。在此繁殖、越冬或迁徙的鸟类，从187种增加到386种600多万只；碱蓬、芦苇等植物迅速生长；沿海滩涂文蛤、梭子蟹等水产丰富，渔民们收入可观。</w:t>
      </w:r>
    </w:p>
    <w:p w14:paraId="0F5E0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据材料四，分析山东省在黄河口建设陆海统筹型国家公园的生态和经济效益，补充完善以下框图内容。</w:t>
      </w:r>
    </w:p>
    <w:p w14:paraId="5737E5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86325" cy="13525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E7D4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728391067" name="图片 1728391067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91067" name="图片 1728391067" descr="promotion-pages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4C4E9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6BA43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F45A5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39F2D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6D365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1B600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6B65FE"/>
    <w:rsid w:val="2DEE7BA8"/>
    <w:rsid w:val="38274566"/>
    <w:rsid w:val="4305149F"/>
    <w:rsid w:val="46FD657F"/>
    <w:rsid w:val="72A82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15</Pages>
  <Words>5322</Words>
  <Characters>5728</Characters>
  <Lines>0</Lines>
  <Paragraphs>0</Paragraphs>
  <TotalTime>4</TotalTime>
  <ScaleCrop>false</ScaleCrop>
  <LinksUpToDate>false</LinksUpToDate>
  <CharactersWithSpaces>6101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2023-10-18T20:33:00Z</dcterms:created>
  <dc:creator>学科网试题生产平台</dc:creator>
  <dc:description>3330375947354112</dc:description>
  <cp:lastModifiedBy>上帝掷骰子吗</cp:lastModifiedBy>
  <dcterms:modified xsi:type="dcterms:W3CDTF">2024-07-20T15:52:58Z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E78C3856A2344E9E9167751AE32C26AB_12</vt:lpwstr>
  </property>
</Properties>
</file>