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6421F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10744200</wp:posOffset>
            </wp:positionV>
            <wp:extent cx="482600" cy="266700"/>
            <wp:effectExtent l="0" t="0" r="1270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pict>
          <v:shape id="图片 100054" o:spid="_x0000_s1041" o:spt="75" alt=" " type="#_x0000_t75" style="position:absolute;left:0pt;margin-left:879pt;margin-top:0pt;height:25pt;width:23pt;mso-position-horizontal-relative:page;mso-position-vertical-relative:page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chromakey="#FDFDFC" o:title=" "/>
            <o:lock v:ext="edit" aspectratio="t"/>
          </v:shape>
        </w:pict>
      </w:r>
      <w:r>
        <w:rPr>
          <w:rFonts w:ascii="Times New Roman" w:hAnsi="Times New Roman"/>
        </w:rPr>
        <w:t>机密</w:t>
      </w:r>
      <w:r>
        <w:rPr>
          <w:rFonts w:ascii="Segoe UI Symbol" w:hAnsi="Segoe UI Symbol" w:cs="Segoe UI Symbol"/>
        </w:rPr>
        <w:t>★</w:t>
      </w:r>
      <w:r>
        <w:rPr>
          <w:rFonts w:ascii="Times New Roman" w:hAnsi="Times New Roman"/>
        </w:rPr>
        <w:t>启用前</w:t>
      </w:r>
    </w:p>
    <w:p w14:paraId="6408DE14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2022年河北省初中毕业生升学文化课考试</w:t>
      </w:r>
    </w:p>
    <w:p w14:paraId="3F197139"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化学</w:t>
      </w:r>
      <w:r>
        <w:rPr>
          <w:b/>
          <w:bCs/>
          <w:sz w:val="32"/>
          <w:szCs w:val="32"/>
        </w:rPr>
        <w:t xml:space="preserve"> 试 卷</w:t>
      </w:r>
    </w:p>
    <w:p w14:paraId="4155D735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afterLines="50"/>
        <w:ind w:firstLine="1050" w:firstLineChars="500"/>
        <w:rPr>
          <w:rFonts w:ascii="Times New Roman" w:hAnsi="Times New Roman" w:eastAsia="黑体"/>
        </w:rPr>
      </w:pPr>
      <w:r>
        <w:rPr>
          <w:rFonts w:ascii="Times New Roman" w:hAnsi="Times New Roman" w:eastAsia="黑体"/>
        </w:rPr>
        <w:t>可能用到的相对原子质量：H—1  C—12  O—16  S—32  Cu—64  Zn—65</w:t>
      </w:r>
    </w:p>
    <w:p w14:paraId="13943762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afterLines="50" w:line="300" w:lineRule="auto"/>
        <w:ind w:left="440" w:hanging="440" w:hangingChars="200"/>
        <w:rPr>
          <w:rFonts w:ascii="Times New Roman" w:hAnsi="Times New Roman"/>
          <w:sz w:val="22"/>
        </w:rPr>
      </w:pPr>
      <w:r>
        <w:rPr>
          <w:rFonts w:ascii="Times New Roman" w:hAnsi="Times New Roman" w:eastAsia="黑体"/>
          <w:sz w:val="22"/>
        </w:rPr>
        <w:t>一、选择题</w:t>
      </w:r>
      <w:r>
        <w:rPr>
          <w:rFonts w:ascii="Times New Roman" w:hAnsi="Times New Roman" w:eastAsia="宋体"/>
          <w:sz w:val="22"/>
        </w:rPr>
        <w:t>（每小题的四个选项中，只有一个选项符合题意，每小题2分）</w:t>
      </w:r>
    </w:p>
    <w:p w14:paraId="2BE12B4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105" w:firstLineChars="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1．蛋白质是人体所需的重要营养物质。下列食物富含蛋白质的是</w:t>
      </w:r>
    </w:p>
    <w:p w14:paraId="40D6098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A．鸡蛋            B．白菜            C．大米             D．苹果</w:t>
      </w:r>
    </w:p>
    <w:p w14:paraId="44CDA522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105" w:firstLineChars="50"/>
        <w:rPr>
          <w:rFonts w:ascii="Times New Roman" w:hAnsi="Times New Roman" w:eastAsia="宋体"/>
        </w:rPr>
      </w:pPr>
      <w:r>
        <w:rPr>
          <w:rFonts w:ascii="Times New Roman" w:hAnsi="Times New Roman"/>
        </w:rPr>
        <w:t>2</w:t>
      </w:r>
      <w:r>
        <w:rPr>
          <w:rFonts w:ascii="Times New Roman" w:hAnsi="Times New Roman" w:eastAsia="宋体"/>
        </w:rPr>
        <w:t>．图1所示为实验室制取二氧化碳的部分操作，其中错误的是</w:t>
      </w:r>
    </w:p>
    <w:p w14:paraId="16ABB4CA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315" w:firstLineChars="1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_x0000_i1025" o:spt="75" alt=" " type="#_x0000_t75" style="height:111.75pt;width:411pt;" filled="f" o:preferrelative="t" stroked="f" coordsize="21600,21600">
            <v:path/>
            <v:fill on="f" focussize="0,0"/>
            <v:stroke on="f" joinstyle="miter"/>
            <v:imagedata r:id="rId12" croptop="2282f" chromakey="#FEFDFC" o:title=" "/>
            <o:lock v:ext="edit" aspectratio="t"/>
            <w10:wrap type="none"/>
            <w10:anchorlock/>
          </v:shape>
        </w:pict>
      </w:r>
    </w:p>
    <w:p w14:paraId="03FFBCA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105" w:firstLineChars="50"/>
        <w:rPr>
          <w:rFonts w:ascii="Times New Roman" w:hAnsi="Times New Roman" w:eastAsia="宋体"/>
        </w:rPr>
      </w:pPr>
      <w:r>
        <w:rPr>
          <w:rFonts w:ascii="Times New Roman" w:hAnsi="Times New Roman"/>
        </w:rPr>
        <w:t>3</w:t>
      </w:r>
      <w:r>
        <w:rPr>
          <w:rFonts w:ascii="Times New Roman" w:hAnsi="Times New Roman" w:eastAsia="宋体"/>
        </w:rPr>
        <w:t>．下列有关空气的说法错误的是</w:t>
      </w:r>
    </w:p>
    <w:p w14:paraId="2594883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525" w:firstLineChars="2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A．空气是一种宝贵的资源               B．空气中含有稀有气体</w:t>
      </w:r>
    </w:p>
    <w:p w14:paraId="7E58491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525" w:firstLineChars="2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C．空气中的氧气极易溶于水             D．空气中氮气的体积分数最大</w:t>
      </w:r>
    </w:p>
    <w:p w14:paraId="25743F0A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105" w:firstLineChars="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4．金银花作为一种中药具有悠久的历史，其有效成分之一是绿原酸（C</w:t>
      </w:r>
      <w:r>
        <w:rPr>
          <w:rFonts w:ascii="Times New Roman" w:hAnsi="Times New Roman" w:eastAsia="宋体"/>
          <w:vertAlign w:val="subscript"/>
        </w:rPr>
        <w:t>16</w:t>
      </w:r>
      <w:r>
        <w:rPr>
          <w:rFonts w:ascii="Times New Roman" w:hAnsi="Times New Roman" w:eastAsia="宋体"/>
        </w:rPr>
        <w:t>H</w:t>
      </w:r>
      <w:r>
        <w:rPr>
          <w:rFonts w:ascii="Times New Roman" w:hAnsi="Times New Roman" w:eastAsia="宋体"/>
          <w:vertAlign w:val="subscript"/>
        </w:rPr>
        <w:t>18</w:t>
      </w:r>
      <w:r>
        <w:rPr>
          <w:rFonts w:ascii="Times New Roman" w:hAnsi="Times New Roman" w:eastAsia="宋体"/>
        </w:rPr>
        <w:t>O</w:t>
      </w:r>
      <w:r>
        <w:rPr>
          <w:rFonts w:ascii="Times New Roman" w:hAnsi="Times New Roman" w:eastAsia="宋体"/>
          <w:vertAlign w:val="subscript"/>
        </w:rPr>
        <w:t>9</w:t>
      </w:r>
      <w:r>
        <w:rPr>
          <w:rFonts w:ascii="Times New Roman" w:hAnsi="Times New Roman" w:eastAsia="宋体"/>
        </w:rPr>
        <w:t>）。下列说法错误的是</w:t>
      </w:r>
    </w:p>
    <w:p w14:paraId="35B407C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525" w:firstLineChars="2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A．绿原酸属于有机物</w:t>
      </w:r>
    </w:p>
    <w:p w14:paraId="5F4C64F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525" w:firstLineChars="2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B．绿原酸由碳、氢、氧三种元素组成</w:t>
      </w:r>
    </w:p>
    <w:p w14:paraId="1913002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525" w:firstLineChars="2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C．绿原酸中碳元素的质量分数最大</w:t>
      </w:r>
    </w:p>
    <w:p w14:paraId="217F7E2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525" w:firstLineChars="2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D．1个绿原酸分子含有9个氧分子</w:t>
      </w:r>
    </w:p>
    <w:p w14:paraId="3505F75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50" w:hanging="315" w:hangingChars="1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5．2021年12月9日，中国空间站“天宫课堂”中航天员介绍，他们所需的部分水是由呼吸产生的二氧化碳通过化学反应生成的，实现了循环利用，图2是该反应的示意图。下列说法正确的是</w:t>
      </w:r>
    </w:p>
    <w:p w14:paraId="548502A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105" w:firstLineChars="5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_x0000_i1026" o:spt="75" alt=" " type="#_x0000_t75" style="height:95.25pt;width:406.5pt;" filled="f" o:preferrelative="t" stroked="f" coordsize="21600,21600">
            <v:path/>
            <v:fill on="f" focussize="0,0"/>
            <v:stroke on="f" joinstyle="miter"/>
            <v:imagedata r:id="rId13" chromakey="#FEFDFC" o:title=" "/>
            <o:lock v:ext="edit" aspectratio="t"/>
            <w10:wrap type="none"/>
            <w10:anchorlock/>
          </v:shape>
        </w:pict>
      </w:r>
    </w:p>
    <w:p w14:paraId="17738141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A．乙和丁中氢元素的化合价相同       B．参加反应的甲和乙分子个数比为1：3</w:t>
      </w:r>
    </w:p>
    <w:p w14:paraId="09F2C88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C．丁可电解生成供航天员呼吸的氧气   D．参加反应的甲和生成的丙质量比为1：1</w:t>
      </w:r>
    </w:p>
    <w:p w14:paraId="482CB7A2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105" w:firstLineChars="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6．下列实验设计不能达到相应实验目的的是</w:t>
      </w:r>
    </w:p>
    <w:tbl>
      <w:tblPr>
        <w:tblStyle w:val="6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3"/>
        <w:gridCol w:w="3467"/>
        <w:gridCol w:w="4292"/>
      </w:tblGrid>
      <w:tr w14:paraId="1ED775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48" w:type="pct"/>
          </w:tcPr>
          <w:p w14:paraId="1605F7D7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选项</w:t>
            </w:r>
          </w:p>
        </w:tc>
        <w:tc>
          <w:tcPr>
            <w:tcW w:w="2034" w:type="pct"/>
          </w:tcPr>
          <w:p w14:paraId="78E85189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实验目的</w:t>
            </w:r>
          </w:p>
        </w:tc>
        <w:tc>
          <w:tcPr>
            <w:tcW w:w="2518" w:type="pct"/>
          </w:tcPr>
          <w:p w14:paraId="5A119D11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实验设计</w:t>
            </w:r>
          </w:p>
        </w:tc>
      </w:tr>
      <w:tr w14:paraId="158A9A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48" w:type="pct"/>
          </w:tcPr>
          <w:p w14:paraId="492E7A5A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A</w:t>
            </w:r>
          </w:p>
        </w:tc>
        <w:tc>
          <w:tcPr>
            <w:tcW w:w="2034" w:type="pct"/>
          </w:tcPr>
          <w:p w14:paraId="5FADD09F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鉴别H</w:t>
            </w:r>
            <w:r>
              <w:rPr>
                <w:rFonts w:ascii="Times New Roman" w:hAnsi="Times New Roman" w:eastAsia="宋体"/>
                <w:vertAlign w:val="subscript"/>
              </w:rPr>
              <w:t>2</w:t>
            </w:r>
            <w:r>
              <w:rPr>
                <w:rFonts w:ascii="Times New Roman" w:hAnsi="Times New Roman" w:eastAsia="宋体"/>
              </w:rPr>
              <w:t>O</w:t>
            </w:r>
            <w:r>
              <w:rPr>
                <w:rFonts w:ascii="Times New Roman" w:hAnsi="Times New Roman" w:eastAsia="宋体"/>
                <w:vertAlign w:val="subscript"/>
              </w:rPr>
              <w:t>2</w:t>
            </w:r>
            <w:r>
              <w:rPr>
                <w:rFonts w:ascii="Times New Roman" w:hAnsi="Times New Roman" w:eastAsia="宋体"/>
              </w:rPr>
              <w:t>溶液和H</w:t>
            </w:r>
            <w:r>
              <w:rPr>
                <w:rFonts w:ascii="Times New Roman" w:hAnsi="Times New Roman" w:eastAsia="宋体"/>
                <w:vertAlign w:val="subscript"/>
              </w:rPr>
              <w:t>2</w:t>
            </w:r>
            <w:r>
              <w:rPr>
                <w:rFonts w:ascii="Times New Roman" w:hAnsi="Times New Roman" w:eastAsia="宋体"/>
              </w:rPr>
              <w:t>O</w:t>
            </w:r>
          </w:p>
        </w:tc>
        <w:tc>
          <w:tcPr>
            <w:tcW w:w="2518" w:type="pct"/>
          </w:tcPr>
          <w:p w14:paraId="21FC762D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加入MnO</w:t>
            </w:r>
            <w:r>
              <w:rPr>
                <w:rFonts w:ascii="Times New Roman" w:hAnsi="Times New Roman" w:eastAsia="宋体"/>
                <w:vertAlign w:val="subscript"/>
              </w:rPr>
              <w:t>2</w:t>
            </w:r>
          </w:p>
        </w:tc>
      </w:tr>
      <w:tr w14:paraId="3284B4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48" w:type="pct"/>
          </w:tcPr>
          <w:p w14:paraId="4D11D4E3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B</w:t>
            </w:r>
          </w:p>
        </w:tc>
        <w:tc>
          <w:tcPr>
            <w:tcW w:w="2034" w:type="pct"/>
          </w:tcPr>
          <w:p w14:paraId="37E03B1A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鉴别NaCl溶液和NaOH溶液</w:t>
            </w:r>
          </w:p>
        </w:tc>
        <w:tc>
          <w:tcPr>
            <w:tcW w:w="2518" w:type="pct"/>
          </w:tcPr>
          <w:p w14:paraId="0B41F53F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滴加CuSO</w:t>
            </w:r>
            <w:r>
              <w:rPr>
                <w:rFonts w:ascii="Times New Roman" w:hAnsi="Times New Roman" w:eastAsia="宋体"/>
                <w:vertAlign w:val="subscript"/>
              </w:rPr>
              <w:t>4</w:t>
            </w:r>
            <w:r>
              <w:rPr>
                <w:rFonts w:ascii="Times New Roman" w:hAnsi="Times New Roman" w:eastAsia="宋体"/>
              </w:rPr>
              <w:t>溶液</w:t>
            </w:r>
          </w:p>
        </w:tc>
      </w:tr>
      <w:tr w14:paraId="27151A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48" w:type="pct"/>
          </w:tcPr>
          <w:p w14:paraId="61D48D48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C</w:t>
            </w:r>
          </w:p>
        </w:tc>
        <w:tc>
          <w:tcPr>
            <w:tcW w:w="2034" w:type="pct"/>
          </w:tcPr>
          <w:p w14:paraId="3BADA925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除去H</w:t>
            </w:r>
            <w:r>
              <w:rPr>
                <w:rFonts w:ascii="Times New Roman" w:hAnsi="Times New Roman" w:eastAsia="宋体"/>
                <w:vertAlign w:val="subscript"/>
              </w:rPr>
              <w:t>2</w:t>
            </w:r>
            <w:r>
              <w:rPr>
                <w:rFonts w:ascii="Times New Roman" w:hAnsi="Times New Roman" w:eastAsia="宋体"/>
              </w:rPr>
              <w:t>中混有的少量CO</w:t>
            </w:r>
          </w:p>
        </w:tc>
        <w:tc>
          <w:tcPr>
            <w:tcW w:w="2518" w:type="pct"/>
          </w:tcPr>
          <w:p w14:paraId="7935832B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通过灼热的CuO</w:t>
            </w:r>
          </w:p>
        </w:tc>
      </w:tr>
      <w:tr w14:paraId="27F0DA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48" w:type="pct"/>
          </w:tcPr>
          <w:p w14:paraId="355236EC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D</w:t>
            </w:r>
          </w:p>
        </w:tc>
        <w:tc>
          <w:tcPr>
            <w:tcW w:w="2034" w:type="pct"/>
          </w:tcPr>
          <w:p w14:paraId="71902CA6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除去木炭粉中混有的氧化铁</w:t>
            </w:r>
          </w:p>
        </w:tc>
        <w:tc>
          <w:tcPr>
            <w:tcW w:w="2518" w:type="pct"/>
          </w:tcPr>
          <w:p w14:paraId="47BEB329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加入足量稀盐酸，过滤、洗涤、干燥</w:t>
            </w:r>
          </w:p>
        </w:tc>
      </w:tr>
    </w:tbl>
    <w:p w14:paraId="2BEE8F6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50" w:hanging="315" w:hangingChars="1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图片 8" o:spid="_x0000_s1028" o:spt="75" alt=" " type="#_x0000_t75" style="position:absolute;left:0pt;margin-left:288.75pt;margin-top:16.45pt;height:85.8pt;width:114.8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chromakey="#FDFDFC" o:title=" "/>
            <o:lock v:ext="edit" aspectratio="t"/>
          </v:shape>
        </w:pict>
      </w:r>
      <w:r>
        <w:rPr>
          <w:rFonts w:ascii="Times New Roman" w:hAnsi="Times New Roman" w:eastAsia="宋体"/>
        </w:rPr>
        <w:t>7．向含有酚酞的氢氧化钠溶液中慢慢滴加稀硫酸，该过程中溶液pH的变化如图3所示。下列分析正确的是</w:t>
      </w:r>
    </w:p>
    <w:p w14:paraId="4603153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A．N点时的溶液一定呈红色</w:t>
      </w:r>
    </w:p>
    <w:p w14:paraId="07142B38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B．P点时的溶液能与纯碱发生反应</w:t>
      </w:r>
    </w:p>
    <w:p w14:paraId="0110C89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C．M→N过程中溶液的碱性逐渐增强</w:t>
      </w:r>
    </w:p>
    <w:p w14:paraId="47FDD81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D．M→P过程中生成的硫酸钠不断增加</w:t>
      </w:r>
    </w:p>
    <w:p w14:paraId="17D5224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50" w:hanging="315" w:hangingChars="1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8．2021年河北省PM 2.5平均浓度同比下降15.3%，改善幅度为“十三五”以来最高。下列举措不能改善空气质量的是</w:t>
      </w:r>
    </w:p>
    <w:p w14:paraId="2A2C5A8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A．开发利用新能源                     B．推进低碳交通运输</w:t>
      </w:r>
    </w:p>
    <w:p w14:paraId="7D4269B5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C．提高森林覆盖率                     D．增高炼铁厂的烟囱</w:t>
      </w:r>
    </w:p>
    <w:p w14:paraId="2E4FF2B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105" w:firstLineChars="5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9．中华文化博大精深。下列过程中只涉及物理变化的是</w:t>
      </w:r>
    </w:p>
    <w:p w14:paraId="3B551535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A．甲骨刻字        B．烧制陶瓷        C．粮食酿酒       D．火药爆炸</w:t>
      </w:r>
    </w:p>
    <w:p w14:paraId="0E4B50C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hanging="420" w:hanging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10．树立安全意识，掌握科学知识，做到“加强防范，守护生命”。下列做法符合安全要求的是</w:t>
      </w:r>
    </w:p>
    <w:p w14:paraId="1BEF4B6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A．加油站、面粉加工厂严禁烟火         B．室内起火，迅速打开门窗通风</w:t>
      </w:r>
    </w:p>
    <w:p w14:paraId="5C30D1B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C．更换灯泡时，不必断开电源开关       D．在高速公路上，汽车超速行驶</w:t>
      </w:r>
    </w:p>
    <w:p w14:paraId="0683613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图片 9" o:spid="_x0000_s1029" o:spt="75" alt=" " type="#_x0000_t75" style="position:absolute;left:0pt;margin-left:348.15pt;margin-top:12.75pt;height:57.7pt;width:70.8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chromakey="#FDFDFC" o:title=" "/>
            <o:lock v:ext="edit" aspectratio="t"/>
          </v:shape>
        </w:pict>
      </w:r>
      <w:r>
        <w:rPr>
          <w:rFonts w:ascii="Times New Roman" w:hAnsi="Times New Roman" w:eastAsia="宋体"/>
        </w:rPr>
        <w:t>11．如图4所示，封闭在注射器中的空气被压缩后，气体分子的</w:t>
      </w:r>
    </w:p>
    <w:p w14:paraId="3CFCE4D9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 xml:space="preserve">A．个数减少    </w:t>
      </w:r>
      <w:r>
        <w:rPr>
          <w:rFonts w:hint="eastAsia" w:ascii="Times New Roman" w:hAnsi="Times New Roman" w:eastAsia="宋体"/>
        </w:rPr>
        <w:t xml:space="preserve">  </w:t>
      </w:r>
      <w:r>
        <w:rPr>
          <w:rFonts w:ascii="Times New Roman" w:hAnsi="Times New Roman" w:eastAsia="宋体"/>
        </w:rPr>
        <w:t xml:space="preserve">      B．质量减小</w:t>
      </w:r>
    </w:p>
    <w:p w14:paraId="42141F28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 xml:space="preserve">C．间隔减小   </w:t>
      </w:r>
      <w:r>
        <w:rPr>
          <w:rFonts w:hint="eastAsia" w:ascii="Times New Roman" w:hAnsi="Times New Roman" w:eastAsia="宋体"/>
        </w:rPr>
        <w:t xml:space="preserve">  </w:t>
      </w:r>
      <w:r>
        <w:rPr>
          <w:rFonts w:ascii="Times New Roman" w:hAnsi="Times New Roman" w:eastAsia="宋体"/>
        </w:rPr>
        <w:t xml:space="preserve">       D．种类减少</w:t>
      </w:r>
    </w:p>
    <w:p w14:paraId="4BEB26A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12．关于托盘天平的使用，下列说法正确的是</w:t>
      </w:r>
    </w:p>
    <w:p w14:paraId="231F073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A．调节天平横梁平衡时，游码应放在标尺的最大刻度线处</w:t>
      </w:r>
    </w:p>
    <w:p w14:paraId="56D6802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B．测量物体质量时，向右盘中加减砝码应使用镊子</w:t>
      </w:r>
    </w:p>
    <w:p w14:paraId="7BAF4151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C．被测物体的质量总等于右盘中砝码的总质量</w:t>
      </w:r>
    </w:p>
    <w:p w14:paraId="097D99A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D．称粉状物体质量时，可以将其直接放在盘中</w:t>
      </w:r>
    </w:p>
    <w:p w14:paraId="3BDF2A5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13．分类是认识和研究问题的重要方法。下列分类正确的是</w:t>
      </w:r>
    </w:p>
    <w:p w14:paraId="7B82B80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 xml:space="preserve">A．蜡、铁和玻璃都是晶体               B．汽水、冰水和矿泉水都是混合物 </w:t>
      </w:r>
    </w:p>
    <w:p w14:paraId="4BB84A38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C．人体、大地和石墨都是导体           D．金刚石、不锈钢和黄金都是金属材料</w:t>
      </w:r>
    </w:p>
    <w:p w14:paraId="081B5808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14．对图5所示实验的分析，错误的是</w:t>
      </w:r>
    </w:p>
    <w:p w14:paraId="73D92B8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_x0000_i1027" o:spt="75" alt=" " type="#_x0000_t75" style="height:77.25pt;width:372.75pt;" filled="f" o:preferrelative="t" stroked="f" coordsize="21600,21600">
            <v:path/>
            <v:fill on="f" focussize="0,0"/>
            <v:stroke on="f" joinstyle="miter"/>
            <v:imagedata r:id="rId16" chromakey="#FEFDFC" o:title=" "/>
            <o:lock v:ext="edit" aspectratio="t"/>
            <w10:wrap type="none"/>
            <w10:anchorlock/>
          </v:shape>
        </w:pict>
      </w:r>
    </w:p>
    <w:p w14:paraId="7F30D68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A．甲：头发被带电的气球吸引，说明头发原来一定带电</w:t>
      </w:r>
    </w:p>
    <w:p w14:paraId="6F6FEA6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B．乙：两个铅柱没有被重物拉开，说明分子之间存在引力</w:t>
      </w:r>
    </w:p>
    <w:p w14:paraId="798B8EA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C．丙：一段时间后，只有</w:t>
      </w:r>
      <w:r>
        <w:rPr>
          <w:rFonts w:hint="eastAsia" w:ascii="宋体" w:hAnsi="宋体" w:eastAsia="宋体" w:cs="宋体"/>
        </w:rPr>
        <w:t>①</w:t>
      </w:r>
      <w:r>
        <w:rPr>
          <w:rFonts w:ascii="Times New Roman" w:hAnsi="Times New Roman" w:eastAsia="宋体"/>
        </w:rPr>
        <w:t>中铁钉生锈，说明铁生锈与水有关</w:t>
      </w:r>
    </w:p>
    <w:p w14:paraId="7F9413A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D．丁：干冷的烧杯内壁有水珠生成，说明蜡烛中含有氢元素</w:t>
      </w:r>
    </w:p>
    <w:p w14:paraId="2566468C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15．下列数据最接近实际情况的是</w:t>
      </w:r>
    </w:p>
    <w:p w14:paraId="0173BF7A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A．一只圆珠笔的质量约为500 g          B．教室中课桌的高度约为75 cm</w:t>
      </w:r>
    </w:p>
    <w:p w14:paraId="1B2DE6D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C．中学生百米赛跑的成绩约为5 s        D．河北省12月份的平均气温约为25℃</w:t>
      </w:r>
    </w:p>
    <w:p w14:paraId="2F0DC61D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16．下列说法正确的是</w:t>
      </w:r>
    </w:p>
    <w:p w14:paraId="2F1F4F2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A．“渊冰厚三尺，素雪覆千里。”  “冰”的形成是凝华现象</w:t>
      </w:r>
    </w:p>
    <w:p w14:paraId="02FF9B98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B．“雾里山疑失，雷鸣雨未休。”  “雾”的形成是汽化现象</w:t>
      </w:r>
    </w:p>
    <w:p w14:paraId="0B13BA9A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C．“可怜九月初三夜，露似珍珠月似弓。”  “露”的形成是液化现象</w:t>
      </w:r>
    </w:p>
    <w:p w14:paraId="02ECBE2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64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D．“月落乌啼霜满天，江枫渔火对愁眠。”  “霜”的形成是凝固现象</w:t>
      </w:r>
    </w:p>
    <w:p w14:paraId="70032FD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</w:p>
    <w:p w14:paraId="18FFAA3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rPr>
          <w:rFonts w:ascii="Times New Roman" w:hAnsi="Times New Roman"/>
          <w:sz w:val="22"/>
        </w:rPr>
      </w:pPr>
      <w:r>
        <w:rPr>
          <w:rFonts w:ascii="Times New Roman" w:hAnsi="Times New Roman" w:eastAsia="黑体"/>
          <w:sz w:val="22"/>
        </w:rPr>
        <w:t>二、填空及简答题</w:t>
      </w:r>
      <w:r>
        <w:rPr>
          <w:rFonts w:ascii="Times New Roman" w:hAnsi="Times New Roman" w:eastAsia="宋体"/>
          <w:sz w:val="22"/>
        </w:rPr>
        <w:t>（每空1分，共</w:t>
      </w:r>
      <w:r>
        <w:rPr>
          <w:rFonts w:hint="eastAsia" w:ascii="Times New Roman" w:hAnsi="Times New Roman" w:eastAsia="宋体"/>
          <w:sz w:val="22"/>
        </w:rPr>
        <w:t>17</w:t>
      </w:r>
      <w:r>
        <w:rPr>
          <w:rFonts w:ascii="Times New Roman" w:hAnsi="Times New Roman" w:eastAsia="宋体"/>
          <w:sz w:val="22"/>
        </w:rPr>
        <w:t>分）</w:t>
      </w:r>
    </w:p>
    <w:p w14:paraId="2C5A4151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hanging="420" w:hangingChars="200"/>
        <w:rPr>
          <w:rFonts w:ascii="Times New Roman" w:hAnsi="Times New Roman" w:eastAsia="宋体"/>
        </w:rPr>
      </w:pPr>
    </w:p>
    <w:p w14:paraId="1A681A8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hanging="420" w:hangingChars="20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17</w:t>
      </w:r>
      <w:r>
        <w:rPr>
          <w:rFonts w:ascii="Times New Roman" w:hAnsi="Times New Roman" w:eastAsia="宋体"/>
        </w:rPr>
        <w:t>．图18所示为某兴趣小组探究可燃物燃烧条件的实验：</w:t>
      </w:r>
      <w:r>
        <w:rPr>
          <w:rFonts w:hint="eastAsia" w:ascii="宋体" w:hAnsi="宋体" w:eastAsia="宋体" w:cs="宋体"/>
        </w:rPr>
        <w:t>①</w:t>
      </w:r>
      <w:r>
        <w:rPr>
          <w:rFonts w:ascii="Times New Roman" w:hAnsi="Times New Roman" w:eastAsia="宋体"/>
        </w:rPr>
        <w:t>向装置内依次加入白磷和80℃的水，此时白磷不燃烧；</w:t>
      </w:r>
      <w:r>
        <w:rPr>
          <w:rFonts w:hint="eastAsia" w:ascii="宋体" w:hAnsi="宋体" w:eastAsia="宋体" w:cs="宋体"/>
        </w:rPr>
        <w:t>②</w:t>
      </w:r>
      <w:r>
        <w:rPr>
          <w:rFonts w:ascii="Times New Roman" w:hAnsi="Times New Roman" w:eastAsia="宋体"/>
        </w:rPr>
        <w:t>通入氧气，白磷剧烈燃烧，气球胀大。</w:t>
      </w:r>
    </w:p>
    <w:p w14:paraId="4058526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（1）白磷燃烧的化学方程式为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0609BC9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图片 17" o:spid="_x0000_s1031" o:spt="75" alt=" " type="#_x0000_t75" style="position:absolute;left:0pt;margin-left:307.85pt;margin-top:29.7pt;height:77.3pt;width:104.35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7" chromakey="#FDFDFC" o:title=" "/>
            <o:lock v:ext="edit" aspectratio="t"/>
          </v:shape>
        </w:pict>
      </w:r>
      <w:r>
        <w:rPr>
          <w:rFonts w:ascii="Times New Roman" w:hAnsi="Times New Roman" w:eastAsia="宋体"/>
        </w:rPr>
        <w:t>（2）</w:t>
      </w:r>
      <w:r>
        <w:rPr>
          <w:rFonts w:hint="eastAsia" w:ascii="宋体" w:hAnsi="宋体" w:eastAsia="宋体" w:cs="宋体"/>
        </w:rPr>
        <w:t>②</w:t>
      </w:r>
      <w:r>
        <w:rPr>
          <w:rFonts w:ascii="Times New Roman" w:hAnsi="Times New Roman" w:eastAsia="宋体"/>
        </w:rPr>
        <w:t>中白磷剧烈燃烧时，容器内气体压强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（选填“大于”“等于”或“小于”）大气压强。</w:t>
      </w:r>
    </w:p>
    <w:p w14:paraId="0B074E3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（3）对比</w:t>
      </w:r>
      <w:r>
        <w:rPr>
          <w:rFonts w:hint="eastAsia" w:ascii="宋体" w:hAnsi="宋体" w:eastAsia="宋体" w:cs="宋体"/>
        </w:rPr>
        <w:t>①②</w:t>
      </w:r>
      <w:r>
        <w:rPr>
          <w:rFonts w:ascii="Times New Roman" w:hAnsi="Times New Roman" w:eastAsia="宋体"/>
        </w:rPr>
        <w:t>说明可燃物燃烧需要的条件之一是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6EC023C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327B2A72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339BEAC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665B72F2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1E211C0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19754EBD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18</w:t>
      </w:r>
      <w:r>
        <w:rPr>
          <w:rFonts w:ascii="Times New Roman" w:hAnsi="Times New Roman" w:eastAsia="宋体"/>
        </w:rPr>
        <w:t>．图19所示为某地可持续农业生态系统——“桑基鱼塘”的模式简图。</w:t>
      </w:r>
    </w:p>
    <w:p w14:paraId="237904CA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（1）蚕丝属于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（选填“天然”或“合成”）纤维。常用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的方法区分蚕丝和纯棉两种布料。</w:t>
      </w:r>
    </w:p>
    <w:p w14:paraId="5A99384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（2）桑叶茶中富含Ca、Fe、K等元素，其中能预防贫血的是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5698E56A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（3）塘泥用作肥料，促进桑叶生长茂盛、叶色浓绿，相当于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（选填“氮肥”“磷肥”或“钾肥”）的作用。</w:t>
      </w:r>
    </w:p>
    <w:p w14:paraId="23ABF52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（4）桑树的光合作用过程中，能量的转化形式为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转化为化学能。</w:t>
      </w:r>
    </w:p>
    <w:p w14:paraId="06F3E08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图片 18" o:spid="_x0000_s1032" o:spt="75" alt=" " type="#_x0000_t75" style="position:absolute;left:0pt;margin-left:281.8pt;margin-top:3.35pt;height:131.1pt;width:170.95pt;mso-position-horizontal-relative:margin;z-index:25166438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8" chromakey="#FDFDFC" o:title=" "/>
            <o:lock v:ext="edit" aspectratio="t"/>
          </v:shape>
        </w:pict>
      </w:r>
    </w:p>
    <w:p w14:paraId="5F7F1DE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055835F9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0CD2A329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5054253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62458E3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718A866F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6CB2663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19</w:t>
      </w:r>
      <w:r>
        <w:rPr>
          <w:rFonts w:ascii="Times New Roman" w:hAnsi="Times New Roman" w:eastAsia="宋体"/>
        </w:rPr>
        <w:t>．根据图20所示的实验回答问题。</w:t>
      </w:r>
    </w:p>
    <w:p w14:paraId="2FAB09F5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_x0000_i1028" o:spt="75" alt=" " type="#_x0000_t75" style="height:123pt;width:366.75pt;" filled="f" o:preferrelative="t" stroked="f" coordsize="21600,21600">
            <v:path/>
            <v:fill on="f" focussize="0,0"/>
            <v:stroke on="f" joinstyle="miter"/>
            <v:imagedata r:id="rId19" chromakey="#FEFDFC" o:title=" "/>
            <o:lock v:ext="edit" aspectratio="t"/>
            <w10:wrap type="none"/>
            <w10:anchorlock/>
          </v:shape>
        </w:pict>
      </w:r>
    </w:p>
    <w:p w14:paraId="386A0F9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（1）甲是粗盐提纯实验中的过滤操作。仪器a的名称是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；若过滤后所得溶液仍然浑浊，可能的原因是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52F48012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（2）乙是金属化学性质的实验。实验前先用砂纸打磨铝丝的目的是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；步骤</w:t>
      </w:r>
      <w:r>
        <w:rPr>
          <w:rFonts w:hint="eastAsia" w:ascii="宋体" w:hAnsi="宋体" w:eastAsia="宋体" w:cs="宋体"/>
        </w:rPr>
        <w:t>②</w:t>
      </w:r>
      <w:r>
        <w:rPr>
          <w:rFonts w:ascii="Times New Roman" w:hAnsi="Times New Roman" w:eastAsia="宋体"/>
        </w:rPr>
        <w:t>中观察到铝丝表面的现象是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。设计该实验的依据是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350EC60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hanging="420" w:hangingChars="20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20</w:t>
      </w:r>
      <w:r>
        <w:rPr>
          <w:rFonts w:ascii="Times New Roman" w:hAnsi="Times New Roman" w:eastAsia="宋体"/>
        </w:rPr>
        <w:t>．我国力争2060年前实现“碳中和”，二氧化碳的捕获、储存、利用和转化等是实现目标的重要途径。某小组设计的二氧化碳捕获过程如图21所示（反应条件已略去），A~G是初中化学常见物质，其中C是一种常见的溶剂。</w:t>
      </w:r>
    </w:p>
    <w:p w14:paraId="4A4A656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_x0000_i1029" o:spt="75" alt=" " type="#_x0000_t75" style="height:123.75pt;width:359.25pt;" filled="f" o:preferrelative="t" stroked="f" coordsize="21600,21600">
            <v:path/>
            <v:fill on="f" focussize="0,0"/>
            <v:stroke on="f" joinstyle="miter"/>
            <v:imagedata r:id="rId20" chromakey="#FEFDFC" o:title=" "/>
            <o:lock v:ext="edit" aspectratio="t"/>
            <w10:wrap type="none"/>
            <w10:anchorlock/>
          </v:shape>
        </w:pict>
      </w:r>
    </w:p>
    <w:p w14:paraId="3203E915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请回答下列问题：</w:t>
      </w:r>
    </w:p>
    <w:p w14:paraId="6689B5F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（1）固态的F俗称为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4D44022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（2）反应</w:t>
      </w:r>
      <w:r>
        <w:rPr>
          <w:rFonts w:hint="eastAsia" w:ascii="宋体" w:hAnsi="宋体" w:eastAsia="宋体" w:cs="宋体"/>
        </w:rPr>
        <w:t>①</w:t>
      </w:r>
      <w:r>
        <w:rPr>
          <w:rFonts w:ascii="Times New Roman" w:hAnsi="Times New Roman" w:eastAsia="宋体"/>
        </w:rPr>
        <w:t>的化学方程式为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3FA526C1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（3）反应</w:t>
      </w:r>
      <w:r>
        <w:rPr>
          <w:rFonts w:hint="eastAsia" w:ascii="宋体" w:hAnsi="宋体" w:eastAsia="宋体" w:cs="宋体"/>
        </w:rPr>
        <w:t>②</w:t>
      </w:r>
      <w:r>
        <w:rPr>
          <w:rFonts w:ascii="Times New Roman" w:hAnsi="Times New Roman" w:eastAsia="宋体"/>
        </w:rPr>
        <w:t>的基本反应类型为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411DB129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36" w:lineRule="auto"/>
        <w:ind w:left="420" w:hanging="420" w:hanging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（4）D的一种用途是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043F3D8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36" w:lineRule="auto"/>
        <w:ind w:left="440" w:hanging="440" w:hangingChars="200"/>
        <w:rPr>
          <w:rFonts w:ascii="Times New Roman" w:hAnsi="Times New Roman"/>
          <w:sz w:val="22"/>
        </w:rPr>
      </w:pPr>
      <w:r>
        <w:rPr>
          <w:rFonts w:ascii="Times New Roman" w:hAnsi="Times New Roman" w:eastAsia="黑体"/>
          <w:sz w:val="22"/>
        </w:rPr>
        <w:t>三、实验探究题</w:t>
      </w:r>
      <w:r>
        <w:rPr>
          <w:rFonts w:ascii="Times New Roman" w:hAnsi="Times New Roman" w:eastAsia="宋体"/>
          <w:sz w:val="22"/>
        </w:rPr>
        <w:t>（共</w:t>
      </w:r>
      <w:r>
        <w:rPr>
          <w:rFonts w:hint="eastAsia" w:ascii="Times New Roman" w:hAnsi="Times New Roman" w:eastAsia="宋体"/>
          <w:sz w:val="22"/>
        </w:rPr>
        <w:t>7</w:t>
      </w:r>
      <w:r>
        <w:rPr>
          <w:rFonts w:ascii="Times New Roman" w:hAnsi="Times New Roman" w:eastAsia="宋体"/>
          <w:sz w:val="22"/>
        </w:rPr>
        <w:t>分）</w:t>
      </w:r>
    </w:p>
    <w:p w14:paraId="384C1378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21</w:t>
      </w:r>
      <w:r>
        <w:rPr>
          <w:rFonts w:ascii="Times New Roman" w:hAnsi="Times New Roman" w:eastAsia="宋体"/>
        </w:rPr>
        <w:t>．化学课上，老师组织学生对家用除湿盒（如图30所示）进行了如下探究。</w:t>
      </w:r>
    </w:p>
    <w:p w14:paraId="0C2174ED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_x0000_i1030" o:spt="75" alt=" " type="#_x0000_t75" style="height:105pt;width:414.75pt;" filled="f" o:preferrelative="t" stroked="f" coordsize="21600,21600">
            <v:path/>
            <v:fill on="f" focussize="0,0"/>
            <v:stroke on="f" joinstyle="miter"/>
            <v:imagedata r:id="rId21" grayscale="t" bilevel="t" chromakey="#FEFDFC" o:title=" "/>
            <o:lock v:ext="edit" aspectratio="t"/>
            <w10:wrap type="none"/>
            <w10:anchorlock/>
          </v:shape>
        </w:pict>
      </w:r>
    </w:p>
    <w:p w14:paraId="6A39A9FC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6979BFB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【知识应用】除湿盒内活性炭的作用是除去空气中的异味，利用了其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性。</w:t>
      </w:r>
    </w:p>
    <w:p w14:paraId="6BDD996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【提出问题】白色颗粒是什么物质？</w:t>
      </w:r>
    </w:p>
    <w:p w14:paraId="7C8E0262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【作出猜想】猜想I：氧化钙；猜想II：氢氧化钠；猜想III：氯化钙。</w:t>
      </w:r>
    </w:p>
    <w:p w14:paraId="0646706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猜想依据：氧化钙能与水反应，氢氧化钠和氯化钙在空气中容易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水分。</w:t>
      </w:r>
    </w:p>
    <w:p w14:paraId="0FCC338C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【交流讨论】从安全性考虑，因为氢氧化钠具有强烈的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，所以否定了猜想II。</w:t>
      </w:r>
    </w:p>
    <w:p w14:paraId="0F2AB1C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【进行实验】已知氯化钙溶液呈中性，不与空气中的成分反应。小组同学设计并进行了图31所示的实验。</w:t>
      </w:r>
    </w:p>
    <w:p w14:paraId="5E779A0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_x0000_i1031" o:spt="75" alt=" " type="#_x0000_t75" style="height:97.5pt;width:411pt;" filled="f" o:preferrelative="t" stroked="f" coordsize="21600,21600">
            <v:path/>
            <v:fill on="f" focussize="0,0"/>
            <v:stroke on="f" joinstyle="miter"/>
            <v:imagedata r:id="rId22" chromakey="#FEFDFC" o:title=" "/>
            <o:lock v:ext="edit" aspectratio="t"/>
            <w10:wrap type="none"/>
            <w10:anchorlock/>
          </v:shape>
        </w:pict>
      </w:r>
    </w:p>
    <w:p w14:paraId="7657CB5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【解释与结论】小组同学依据实验得出结论：白色颗粒是氯化钙。</w:t>
      </w:r>
    </w:p>
    <w:p w14:paraId="1D758F9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（1）步骤</w:t>
      </w:r>
      <w:r>
        <w:rPr>
          <w:rFonts w:hint="eastAsia" w:ascii="宋体" w:hAnsi="宋体" w:eastAsia="宋体" w:cs="宋体"/>
        </w:rPr>
        <w:t>②</w:t>
      </w:r>
      <w:r>
        <w:rPr>
          <w:rFonts w:ascii="Times New Roman" w:hAnsi="Times New Roman" w:eastAsia="宋体"/>
        </w:rPr>
        <w:t>的现象是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1287453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（2）步骤</w:t>
      </w:r>
      <w:r>
        <w:rPr>
          <w:rFonts w:hint="eastAsia" w:ascii="宋体" w:hAnsi="宋体" w:eastAsia="宋体" w:cs="宋体"/>
        </w:rPr>
        <w:t>③</w:t>
      </w:r>
      <w:r>
        <w:rPr>
          <w:rFonts w:ascii="Times New Roman" w:hAnsi="Times New Roman" w:eastAsia="宋体"/>
        </w:rPr>
        <w:t>的化学方程式为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（写一个）。</w:t>
      </w:r>
    </w:p>
    <w:p w14:paraId="3749B6D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【拓展交流】同学们查阅到氯化钙在不同温度下的溶解度如下表：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7"/>
        <w:gridCol w:w="907"/>
        <w:gridCol w:w="907"/>
        <w:gridCol w:w="907"/>
        <w:gridCol w:w="907"/>
        <w:gridCol w:w="907"/>
      </w:tblGrid>
      <w:tr w14:paraId="2455B3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417" w:type="dxa"/>
            <w:vAlign w:val="center"/>
          </w:tcPr>
          <w:p w14:paraId="16C4AFBB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温度/℃</w:t>
            </w:r>
          </w:p>
        </w:tc>
        <w:tc>
          <w:tcPr>
            <w:tcW w:w="907" w:type="dxa"/>
            <w:vAlign w:val="center"/>
          </w:tcPr>
          <w:p w14:paraId="5ED18721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0</w:t>
            </w:r>
          </w:p>
        </w:tc>
        <w:tc>
          <w:tcPr>
            <w:tcW w:w="907" w:type="dxa"/>
            <w:vAlign w:val="center"/>
          </w:tcPr>
          <w:p w14:paraId="49AAD077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10</w:t>
            </w:r>
          </w:p>
        </w:tc>
        <w:tc>
          <w:tcPr>
            <w:tcW w:w="907" w:type="dxa"/>
            <w:vAlign w:val="center"/>
          </w:tcPr>
          <w:p w14:paraId="7A3BBF2E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20</w:t>
            </w:r>
          </w:p>
        </w:tc>
        <w:tc>
          <w:tcPr>
            <w:tcW w:w="907" w:type="dxa"/>
            <w:vAlign w:val="center"/>
          </w:tcPr>
          <w:p w14:paraId="6A3E92EB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30</w:t>
            </w:r>
          </w:p>
        </w:tc>
        <w:tc>
          <w:tcPr>
            <w:tcW w:w="907" w:type="dxa"/>
            <w:vAlign w:val="center"/>
          </w:tcPr>
          <w:p w14:paraId="6A39E9FE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40</w:t>
            </w:r>
          </w:p>
        </w:tc>
      </w:tr>
      <w:tr w14:paraId="53DDD6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417" w:type="dxa"/>
            <w:vAlign w:val="center"/>
          </w:tcPr>
          <w:p w14:paraId="1EC3A80A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溶解度/g</w:t>
            </w:r>
          </w:p>
        </w:tc>
        <w:tc>
          <w:tcPr>
            <w:tcW w:w="907" w:type="dxa"/>
            <w:vAlign w:val="center"/>
          </w:tcPr>
          <w:p w14:paraId="01552EEA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59.5</w:t>
            </w:r>
          </w:p>
        </w:tc>
        <w:tc>
          <w:tcPr>
            <w:tcW w:w="907" w:type="dxa"/>
            <w:vAlign w:val="center"/>
          </w:tcPr>
          <w:p w14:paraId="6AD59678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65.0</w:t>
            </w:r>
          </w:p>
        </w:tc>
        <w:tc>
          <w:tcPr>
            <w:tcW w:w="907" w:type="dxa"/>
            <w:vAlign w:val="center"/>
          </w:tcPr>
          <w:p w14:paraId="209B9C0D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74.5</w:t>
            </w:r>
          </w:p>
        </w:tc>
        <w:tc>
          <w:tcPr>
            <w:tcW w:w="907" w:type="dxa"/>
            <w:vAlign w:val="center"/>
          </w:tcPr>
          <w:p w14:paraId="59C1F696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100</w:t>
            </w:r>
          </w:p>
        </w:tc>
        <w:tc>
          <w:tcPr>
            <w:tcW w:w="907" w:type="dxa"/>
            <w:vAlign w:val="center"/>
          </w:tcPr>
          <w:p w14:paraId="20A0DA0F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480" w:lineRule="auto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/>
              </w:rPr>
              <w:t>116</w:t>
            </w:r>
          </w:p>
        </w:tc>
      </w:tr>
    </w:tbl>
    <w:p w14:paraId="4D1E5421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（1）集水区内“气温越低固体越多”的原因是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5DD6289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36" w:lineRule="auto"/>
        <w:ind w:left="420" w:hanging="420" w:hanging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（2）从绿色化学的角度考虑，除湿盒使用后，对集水区内物质的处理建议是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>。</w:t>
      </w:r>
    </w:p>
    <w:p w14:paraId="524EEE9A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36" w:lineRule="auto"/>
        <w:ind w:left="440" w:hanging="440" w:hangingChars="200"/>
        <w:rPr>
          <w:rFonts w:ascii="Times New Roman" w:hAnsi="Times New Roman" w:eastAsia="黑体"/>
          <w:sz w:val="22"/>
        </w:rPr>
      </w:pPr>
      <w:r>
        <w:rPr>
          <w:rFonts w:ascii="Times New Roman" w:hAnsi="Times New Roman" w:eastAsia="黑体"/>
          <w:sz w:val="22"/>
        </w:rPr>
        <w:t>四、计算应用题</w:t>
      </w:r>
      <w:r>
        <w:rPr>
          <w:rFonts w:ascii="Times New Roman" w:hAnsi="Times New Roman" w:eastAsia="宋体"/>
          <w:szCs w:val="21"/>
        </w:rPr>
        <w:t>（共</w:t>
      </w:r>
      <w:r>
        <w:rPr>
          <w:rFonts w:hint="eastAsia" w:ascii="Times New Roman" w:hAnsi="Times New Roman" w:eastAsia="宋体"/>
          <w:szCs w:val="21"/>
        </w:rPr>
        <w:t>4</w:t>
      </w:r>
      <w:r>
        <w:rPr>
          <w:rFonts w:ascii="Times New Roman" w:hAnsi="Times New Roman" w:eastAsia="宋体"/>
          <w:szCs w:val="21"/>
        </w:rPr>
        <w:t>分。解答时，要求有必要的文字说明、公式和计算步骤等，只写最后结果不得分）</w:t>
      </w:r>
    </w:p>
    <w:p w14:paraId="62DBC934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88" w:lineRule="auto"/>
        <w:ind w:left="420" w:hanging="420" w:hangingChars="20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22</w:t>
      </w:r>
      <w:r>
        <w:rPr>
          <w:rFonts w:ascii="Times New Roman" w:hAnsi="Times New Roman" w:eastAsia="宋体"/>
        </w:rPr>
        <w:t>．为测定黄铜（铜锌合金）样品中铜的质量分数，小明取一定质量的样品放入烧杯中，分2次加入质量分数相同的稀硫酸，实验过程和数据如图32所示。</w:t>
      </w:r>
    </w:p>
    <w:p w14:paraId="527DB53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88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pict>
          <v:shape id="_x0000_i1032" o:spt="75" alt=" " type="#_x0000_t75" style="height:88.5pt;width:317.25pt;" filled="f" o:preferrelative="t" stroked="f" coordsize="21600,21600">
            <v:path/>
            <v:fill on="f" focussize="0,0"/>
            <v:stroke on="f" joinstyle="miter"/>
            <v:imagedata r:id="rId23" croptop="1942f" chromakey="#FEFDFC" o:title=" "/>
            <o:lock v:ext="edit" aspectratio="t"/>
            <w10:wrap type="none"/>
            <w10:anchorlock/>
          </v:shape>
        </w:pict>
      </w:r>
    </w:p>
    <w:p w14:paraId="0A01AAD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88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请计算：</w:t>
      </w:r>
    </w:p>
    <w:p w14:paraId="536F8EE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88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（1）生成氢气的总质量是</w:t>
      </w:r>
      <w:r>
        <w:rPr>
          <w:rFonts w:ascii="Times New Roman" w:hAnsi="Times New Roman" w:eastAsia="宋体"/>
          <w:u w:val="single"/>
        </w:rPr>
        <w:t xml:space="preserve">       </w:t>
      </w:r>
      <w:r>
        <w:rPr>
          <w:rFonts w:ascii="Times New Roman" w:hAnsi="Times New Roman" w:eastAsia="宋体"/>
        </w:rPr>
        <w:t xml:space="preserve"> g。</w:t>
      </w:r>
    </w:p>
    <w:p w14:paraId="5A71984D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288" w:lineRule="auto"/>
        <w:ind w:firstLine="420" w:firstLineChars="20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（2）黄铜样品中铜的质量分数。</w:t>
      </w:r>
    </w:p>
    <w:p w14:paraId="77994FDC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45E3C99C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ind w:left="420" w:leftChars="200"/>
        <w:jc w:val="right"/>
        <w:rPr>
          <w:rFonts w:ascii="Times New Roman" w:hAnsi="Times New Roman" w:eastAsia="宋体"/>
        </w:rPr>
      </w:pPr>
    </w:p>
    <w:p w14:paraId="0D196BA2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00" w:lineRule="auto"/>
        <w:rPr>
          <w:rFonts w:ascii="Times New Roman" w:hAnsi="Times New Roman" w:eastAsia="宋体"/>
        </w:rPr>
      </w:pPr>
    </w:p>
    <w:p w14:paraId="63E540F2">
      <w:pPr>
        <w:pStyle w:val="4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 w:eastAsia="宋体"/>
        </w:rPr>
      </w:pPr>
    </w:p>
    <w:p w14:paraId="35A38BA5">
      <w:pPr>
        <w:pStyle w:val="4"/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>参考答案</w:t>
      </w:r>
    </w:p>
    <w:p w14:paraId="5C5D467B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afterLines="50" w:line="360" w:lineRule="auto"/>
        <w:ind w:left="440" w:hanging="440" w:hangingChars="200"/>
        <w:rPr>
          <w:rFonts w:ascii="Times New Roman" w:hAnsi="Times New Roman"/>
          <w:sz w:val="22"/>
        </w:rPr>
      </w:pPr>
      <w:r>
        <w:rPr>
          <w:rFonts w:ascii="Times New Roman" w:hAnsi="Times New Roman" w:eastAsia="黑体"/>
          <w:sz w:val="22"/>
        </w:rPr>
        <w:t>一、选择题</w:t>
      </w:r>
    </w:p>
    <w:tbl>
      <w:tblPr>
        <w:tblStyle w:val="6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1"/>
        <w:gridCol w:w="771"/>
        <w:gridCol w:w="771"/>
        <w:gridCol w:w="772"/>
        <w:gridCol w:w="772"/>
        <w:gridCol w:w="772"/>
        <w:gridCol w:w="773"/>
        <w:gridCol w:w="773"/>
        <w:gridCol w:w="773"/>
        <w:gridCol w:w="773"/>
        <w:gridCol w:w="773"/>
      </w:tblGrid>
      <w:tr w14:paraId="3E7025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1" w:type="dxa"/>
            <w:vAlign w:val="center"/>
          </w:tcPr>
          <w:p w14:paraId="79233069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771" w:type="dxa"/>
            <w:vAlign w:val="center"/>
          </w:tcPr>
          <w:p w14:paraId="326CBB41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771" w:type="dxa"/>
            <w:vAlign w:val="center"/>
          </w:tcPr>
          <w:p w14:paraId="7ED15BC8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772" w:type="dxa"/>
            <w:vAlign w:val="center"/>
          </w:tcPr>
          <w:p w14:paraId="2B2A08EF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772" w:type="dxa"/>
            <w:vAlign w:val="center"/>
          </w:tcPr>
          <w:p w14:paraId="01F47BCC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772" w:type="dxa"/>
            <w:vAlign w:val="center"/>
          </w:tcPr>
          <w:p w14:paraId="62CA3B3C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773" w:type="dxa"/>
            <w:vAlign w:val="center"/>
          </w:tcPr>
          <w:p w14:paraId="3443FFD7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773" w:type="dxa"/>
            <w:vAlign w:val="center"/>
          </w:tcPr>
          <w:p w14:paraId="59CE67F5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  <w:tc>
          <w:tcPr>
            <w:tcW w:w="773" w:type="dxa"/>
            <w:vAlign w:val="center"/>
          </w:tcPr>
          <w:p w14:paraId="3B161508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773" w:type="dxa"/>
            <w:vAlign w:val="center"/>
          </w:tcPr>
          <w:p w14:paraId="5D020896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773" w:type="dxa"/>
            <w:vAlign w:val="center"/>
          </w:tcPr>
          <w:p w14:paraId="637D7785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</w:t>
            </w:r>
          </w:p>
        </w:tc>
      </w:tr>
      <w:tr w14:paraId="7FA619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1" w:type="dxa"/>
            <w:vAlign w:val="center"/>
          </w:tcPr>
          <w:p w14:paraId="7C39FBE9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771" w:type="dxa"/>
            <w:vAlign w:val="center"/>
          </w:tcPr>
          <w:p w14:paraId="3CBA9D61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  <w:tc>
          <w:tcPr>
            <w:tcW w:w="771" w:type="dxa"/>
            <w:vAlign w:val="center"/>
          </w:tcPr>
          <w:p w14:paraId="29FFDB6B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772" w:type="dxa"/>
            <w:vAlign w:val="center"/>
          </w:tcPr>
          <w:p w14:paraId="0D0B2F10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D</w:t>
            </w:r>
          </w:p>
        </w:tc>
        <w:tc>
          <w:tcPr>
            <w:tcW w:w="772" w:type="dxa"/>
            <w:vAlign w:val="center"/>
          </w:tcPr>
          <w:p w14:paraId="003F00FA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772" w:type="dxa"/>
            <w:vAlign w:val="center"/>
          </w:tcPr>
          <w:p w14:paraId="2573CE8C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773" w:type="dxa"/>
            <w:vAlign w:val="center"/>
          </w:tcPr>
          <w:p w14:paraId="270CD518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  <w:tc>
          <w:tcPr>
            <w:tcW w:w="773" w:type="dxa"/>
            <w:vAlign w:val="center"/>
          </w:tcPr>
          <w:p w14:paraId="0E11631D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D</w:t>
            </w:r>
          </w:p>
        </w:tc>
        <w:tc>
          <w:tcPr>
            <w:tcW w:w="773" w:type="dxa"/>
            <w:vAlign w:val="center"/>
          </w:tcPr>
          <w:p w14:paraId="4B5A77DB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773" w:type="dxa"/>
            <w:vAlign w:val="center"/>
          </w:tcPr>
          <w:p w14:paraId="6790B7F0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773" w:type="dxa"/>
            <w:vAlign w:val="center"/>
          </w:tcPr>
          <w:p w14:paraId="4670430F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</w:tr>
      <w:tr w14:paraId="398064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1" w:type="dxa"/>
            <w:vAlign w:val="center"/>
          </w:tcPr>
          <w:p w14:paraId="4D9465DE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</w:tc>
        <w:tc>
          <w:tcPr>
            <w:tcW w:w="771" w:type="dxa"/>
            <w:vAlign w:val="center"/>
          </w:tcPr>
          <w:p w14:paraId="398C93DF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</w:tc>
        <w:tc>
          <w:tcPr>
            <w:tcW w:w="771" w:type="dxa"/>
            <w:vAlign w:val="center"/>
          </w:tcPr>
          <w:p w14:paraId="372F33E4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  <w:tc>
          <w:tcPr>
            <w:tcW w:w="772" w:type="dxa"/>
            <w:vAlign w:val="center"/>
          </w:tcPr>
          <w:p w14:paraId="15B56E67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</w:tc>
        <w:tc>
          <w:tcPr>
            <w:tcW w:w="772" w:type="dxa"/>
            <w:vAlign w:val="center"/>
          </w:tcPr>
          <w:p w14:paraId="392ED94C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  <w:tc>
          <w:tcPr>
            <w:tcW w:w="772" w:type="dxa"/>
            <w:vAlign w:val="center"/>
          </w:tcPr>
          <w:p w14:paraId="627F6F4B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62A194D3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4A19607F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1A6D3647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4A5995FA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0EFC651A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</w:tr>
      <w:tr w14:paraId="779FEB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1" w:type="dxa"/>
            <w:vAlign w:val="center"/>
          </w:tcPr>
          <w:p w14:paraId="2ED76110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  <w:tc>
          <w:tcPr>
            <w:tcW w:w="771" w:type="dxa"/>
            <w:vAlign w:val="center"/>
          </w:tcPr>
          <w:p w14:paraId="6135E24F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771" w:type="dxa"/>
            <w:vAlign w:val="center"/>
          </w:tcPr>
          <w:p w14:paraId="577C8FAF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A</w:t>
            </w:r>
          </w:p>
        </w:tc>
        <w:tc>
          <w:tcPr>
            <w:tcW w:w="772" w:type="dxa"/>
            <w:vAlign w:val="center"/>
          </w:tcPr>
          <w:p w14:paraId="46CBAA4D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B</w:t>
            </w:r>
          </w:p>
        </w:tc>
        <w:tc>
          <w:tcPr>
            <w:tcW w:w="772" w:type="dxa"/>
            <w:vAlign w:val="center"/>
          </w:tcPr>
          <w:p w14:paraId="2BA7CB84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/>
              </w:rPr>
              <w:t>C</w:t>
            </w:r>
          </w:p>
        </w:tc>
        <w:tc>
          <w:tcPr>
            <w:tcW w:w="772" w:type="dxa"/>
            <w:vAlign w:val="center"/>
          </w:tcPr>
          <w:p w14:paraId="6FA265EE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1017849C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4FFCA4F7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3F54FA03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4803B146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773" w:type="dxa"/>
            <w:vAlign w:val="center"/>
          </w:tcPr>
          <w:p w14:paraId="04CE70D1">
            <w:pPr>
              <w:pBdr>
                <w:top w:val="none" w:color="auto" w:sz="0" w:space="1"/>
                <w:left w:val="none" w:color="auto" w:sz="0" w:space="4"/>
                <w:bottom w:val="none" w:color="auto" w:sz="0" w:space="1"/>
                <w:right w:val="none" w:color="auto" w:sz="0" w:space="4"/>
              </w:pBd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2852DE3E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 w:eastAsia="黑体"/>
          <w:sz w:val="22"/>
        </w:rPr>
      </w:pPr>
    </w:p>
    <w:p w14:paraId="568A88F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/>
          <w:sz w:val="22"/>
        </w:rPr>
      </w:pPr>
      <w:r>
        <w:rPr>
          <w:rFonts w:ascii="Times New Roman" w:hAnsi="Times New Roman" w:eastAsia="黑体"/>
          <w:sz w:val="22"/>
        </w:rPr>
        <w:t>二、填空及简答题</w:t>
      </w:r>
    </w:p>
    <w:p w14:paraId="082D05D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 w:eastAsia="宋体"/>
        </w:rPr>
        <w:t>17</w:t>
      </w:r>
      <w:r>
        <w:rPr>
          <w:rFonts w:ascii="Times New Roman" w:hAnsi="Times New Roman" w:eastAsia="宋体"/>
        </w:rPr>
        <w:t>．</w:t>
      </w:r>
      <w:r>
        <w:rPr>
          <w:rFonts w:hint="eastAsia" w:ascii="Times New Roman" w:hAnsi="Times New Roman" w:eastAsia="宋体"/>
        </w:rPr>
        <w:t>（1）4P</w:t>
      </w:r>
      <w:r>
        <w:rPr>
          <w:rFonts w:ascii="Times New Roman" w:hAnsi="Times New Roman" w:eastAsia="宋体"/>
        </w:rPr>
        <w:t>+5</w:t>
      </w:r>
      <w:r>
        <w:rPr>
          <w:rFonts w:hint="eastAsia" w:ascii="Times New Roman" w:hAnsi="Times New Roman" w:eastAsia="宋体"/>
        </w:rPr>
        <w:t>O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ascii="Times New Roman" w:hAnsi="Times New Roman" w:eastAsia="宋体"/>
        </w:rPr>
        <w:t>=</w:t>
      </w:r>
      <w:r>
        <w:rPr>
          <w:rFonts w:hint="eastAsia" w:ascii="Times New Roman" w:hAnsi="Times New Roman" w:eastAsia="宋体"/>
          <w:u w:val="double"/>
          <w:vertAlign w:val="superscript"/>
        </w:rPr>
        <w:t>点燃</w:t>
      </w:r>
      <w:r>
        <w:rPr>
          <w:rFonts w:ascii="Times New Roman" w:hAnsi="Times New Roman" w:eastAsia="宋体"/>
        </w:rPr>
        <w:t>=2</w:t>
      </w:r>
      <w:r>
        <w:rPr>
          <w:rFonts w:hint="eastAsia" w:ascii="Times New Roman" w:hAnsi="Times New Roman" w:eastAsia="宋体"/>
        </w:rPr>
        <w:t>P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hint="eastAsia" w:ascii="Times New Roman" w:hAnsi="Times New Roman" w:eastAsia="宋体"/>
        </w:rPr>
        <w:t>O</w:t>
      </w:r>
      <w:r>
        <w:rPr>
          <w:rFonts w:ascii="Times New Roman" w:hAnsi="Times New Roman" w:eastAsia="宋体"/>
          <w:vertAlign w:val="subscript"/>
        </w:rPr>
        <w:t>5</w:t>
      </w:r>
      <w:r>
        <w:rPr>
          <w:rFonts w:ascii="Times New Roman" w:hAnsi="Times New Roman" w:eastAsia="宋体"/>
        </w:rPr>
        <w:t xml:space="preserve">      </w:t>
      </w:r>
      <w:r>
        <w:rPr>
          <w:rFonts w:hint="eastAsia" w:ascii="Times New Roman" w:hAnsi="Times New Roman" w:eastAsia="宋体"/>
        </w:rPr>
        <w:t xml:space="preserve">（2）大于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>（3）有氧气</w:t>
      </w:r>
    </w:p>
    <w:p w14:paraId="1DC6B16C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 w:eastAsia="宋体"/>
        </w:rPr>
        <w:t>18</w:t>
      </w:r>
      <w:r>
        <w:rPr>
          <w:rFonts w:ascii="Times New Roman" w:hAnsi="Times New Roman" w:eastAsia="宋体"/>
        </w:rPr>
        <w:t>．</w:t>
      </w:r>
      <w:r>
        <w:rPr>
          <w:rFonts w:hint="eastAsia" w:ascii="Times New Roman" w:hAnsi="Times New Roman" w:eastAsia="宋体"/>
        </w:rPr>
        <w:t xml:space="preserve">（1）天然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 xml:space="preserve">点燃闻气味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 xml:space="preserve">（2）Fe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 xml:space="preserve">（3）氮肥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>（4）太阳能(光能</w:t>
      </w:r>
      <w:r>
        <w:rPr>
          <w:rFonts w:ascii="Times New Roman" w:hAnsi="Times New Roman" w:eastAsia="宋体"/>
        </w:rPr>
        <w:t>)</w:t>
      </w:r>
    </w:p>
    <w:p w14:paraId="7886A02D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19</w:t>
      </w:r>
      <w:r>
        <w:rPr>
          <w:rFonts w:ascii="Times New Roman" w:hAnsi="Times New Roman" w:eastAsia="宋体"/>
        </w:rPr>
        <w:t>．</w:t>
      </w:r>
      <w:r>
        <w:rPr>
          <w:rFonts w:hint="eastAsia" w:ascii="Times New Roman" w:hAnsi="Times New Roman" w:eastAsia="宋体"/>
        </w:rPr>
        <w:t xml:space="preserve">（1）漏斗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>滤纸破损（装置本身不干净、液面高于滤纸边缘等）</w:t>
      </w:r>
    </w:p>
    <w:p w14:paraId="2E86C4F6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ind w:firstLine="210" w:firstLineChars="100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（2）去除其表面的Al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hint="eastAsia" w:ascii="Times New Roman" w:hAnsi="Times New Roman" w:eastAsia="宋体"/>
        </w:rPr>
        <w:t>O</w:t>
      </w:r>
      <w:r>
        <w:rPr>
          <w:rFonts w:ascii="Times New Roman" w:hAnsi="Times New Roman" w:eastAsia="宋体"/>
          <w:vertAlign w:val="subscript"/>
        </w:rPr>
        <w:t>3</w:t>
      </w:r>
      <w:r>
        <w:rPr>
          <w:rFonts w:hint="eastAsia" w:ascii="Times New Roman" w:hAnsi="Times New Roman" w:eastAsia="宋体"/>
        </w:rPr>
        <w:t xml:space="preserve">薄膜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 xml:space="preserve">（3）有红色固体析出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>（4）金属活动性：Al&gt;Cu</w:t>
      </w:r>
      <w:r>
        <w:rPr>
          <w:rFonts w:ascii="Times New Roman" w:hAnsi="Times New Roman" w:eastAsia="宋体"/>
        </w:rPr>
        <w:t>&gt;Ag</w:t>
      </w:r>
    </w:p>
    <w:p w14:paraId="4F9BAF9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>20</w:t>
      </w:r>
      <w:r>
        <w:rPr>
          <w:rFonts w:ascii="Times New Roman" w:hAnsi="Times New Roman" w:eastAsia="宋体"/>
        </w:rPr>
        <w:t>．</w:t>
      </w:r>
      <w:r>
        <w:rPr>
          <w:rFonts w:hint="eastAsia" w:ascii="Times New Roman" w:hAnsi="Times New Roman" w:eastAsia="宋体"/>
        </w:rPr>
        <w:t xml:space="preserve">（1）干冰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>（2）CO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ascii="Times New Roman" w:hAnsi="Times New Roman" w:eastAsia="宋体"/>
        </w:rPr>
        <w:t>+2</w:t>
      </w:r>
      <w:r>
        <w:rPr>
          <w:rFonts w:hint="eastAsia" w:ascii="Times New Roman" w:hAnsi="Times New Roman" w:eastAsia="宋体"/>
        </w:rPr>
        <w:t>NaOH</w:t>
      </w:r>
      <w:r>
        <w:rPr>
          <w:rFonts w:ascii="Times New Roman" w:hAnsi="Times New Roman" w:eastAsia="宋体"/>
        </w:rPr>
        <w:t>==</w:t>
      </w:r>
      <w:r>
        <w:rPr>
          <w:rFonts w:hint="eastAsia" w:ascii="Times New Roman" w:hAnsi="Times New Roman" w:eastAsia="宋体"/>
        </w:rPr>
        <w:t>Na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hint="eastAsia" w:ascii="Times New Roman" w:hAnsi="Times New Roman" w:eastAsia="宋体"/>
        </w:rPr>
        <w:t>CO</w:t>
      </w:r>
      <w:r>
        <w:rPr>
          <w:rFonts w:ascii="Times New Roman" w:hAnsi="Times New Roman" w:eastAsia="宋体"/>
          <w:vertAlign w:val="subscript"/>
        </w:rPr>
        <w:t>3</w:t>
      </w:r>
      <w:r>
        <w:rPr>
          <w:rFonts w:ascii="Times New Roman" w:hAnsi="Times New Roman" w:eastAsia="宋体"/>
        </w:rPr>
        <w:t>+</w:t>
      </w:r>
      <w:r>
        <w:rPr>
          <w:rFonts w:hint="eastAsia" w:ascii="Times New Roman" w:hAnsi="Times New Roman" w:eastAsia="宋体"/>
        </w:rPr>
        <w:t>H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hint="eastAsia" w:ascii="Times New Roman" w:hAnsi="Times New Roman" w:eastAsia="宋体"/>
        </w:rPr>
        <w:t>O</w:t>
      </w:r>
    </w:p>
    <w:p w14:paraId="697989C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/>
        </w:rPr>
      </w:pP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 </w:t>
      </w:r>
      <w:r>
        <w:rPr>
          <w:rFonts w:hint="eastAsia" w:ascii="Times New Roman" w:hAnsi="Times New Roman" w:eastAsia="宋体"/>
        </w:rPr>
        <w:t xml:space="preserve">（3）复分解反应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>（4）中和酸性土壤（配制波尔多液、做建筑材料等）</w:t>
      </w:r>
    </w:p>
    <w:p w14:paraId="3EC6121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 w:eastAsia="宋体"/>
          <w:sz w:val="22"/>
        </w:rPr>
      </w:pPr>
      <w:r>
        <w:rPr>
          <w:rFonts w:ascii="Times New Roman" w:hAnsi="Times New Roman" w:eastAsia="黑体"/>
          <w:sz w:val="22"/>
        </w:rPr>
        <w:t>三、实验探究题</w:t>
      </w:r>
    </w:p>
    <w:p w14:paraId="0B485DD3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  <w:sz w:val="22"/>
        </w:rPr>
        <w:t>21</w:t>
      </w:r>
      <w:r>
        <w:rPr>
          <w:rFonts w:ascii="Times New Roman" w:hAnsi="Times New Roman" w:eastAsia="宋体"/>
        </w:rPr>
        <w:t>．</w:t>
      </w:r>
      <w:r>
        <w:rPr>
          <w:rFonts w:hint="eastAsia" w:ascii="Times New Roman" w:hAnsi="Times New Roman" w:eastAsia="宋体"/>
        </w:rPr>
        <w:t xml:space="preserve">吸附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 xml:space="preserve">吸收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 xml:space="preserve">腐蚀性 </w:t>
      </w:r>
      <w:r>
        <w:rPr>
          <w:rFonts w:ascii="Times New Roman" w:hAnsi="Times New Roman" w:eastAsia="宋体"/>
        </w:rPr>
        <w:t xml:space="preserve">     </w:t>
      </w:r>
      <w:r>
        <w:rPr>
          <w:rFonts w:hint="eastAsia" w:ascii="Times New Roman" w:hAnsi="Times New Roman" w:eastAsia="宋体"/>
        </w:rPr>
        <w:t>溶液不变色</w:t>
      </w:r>
    </w:p>
    <w:p w14:paraId="01BE6E20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/>
        </w:rPr>
        <w:t xml:space="preserve"> </w:t>
      </w:r>
      <w:r>
        <w:rPr>
          <w:rFonts w:ascii="Times New Roman" w:hAnsi="Times New Roman" w:eastAsia="宋体"/>
        </w:rPr>
        <w:t xml:space="preserve">   </w:t>
      </w:r>
      <w:r>
        <w:rPr>
          <w:rFonts w:hint="eastAsia" w:ascii="Times New Roman" w:hAnsi="Times New Roman" w:eastAsia="宋体"/>
        </w:rPr>
        <w:t>CaCl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ascii="Times New Roman" w:hAnsi="Times New Roman" w:eastAsia="宋体"/>
        </w:rPr>
        <w:t>+</w:t>
      </w:r>
      <w:r>
        <w:rPr>
          <w:rFonts w:hint="eastAsia" w:ascii="Times New Roman" w:hAnsi="Times New Roman" w:eastAsia="宋体"/>
        </w:rPr>
        <w:t>Na</w:t>
      </w:r>
      <w:r>
        <w:rPr>
          <w:rFonts w:ascii="Times New Roman" w:hAnsi="Times New Roman" w:eastAsia="宋体"/>
          <w:vertAlign w:val="subscript"/>
        </w:rPr>
        <w:t>2</w:t>
      </w:r>
      <w:r>
        <w:rPr>
          <w:rFonts w:hint="eastAsia" w:ascii="Times New Roman" w:hAnsi="Times New Roman" w:eastAsia="宋体"/>
        </w:rPr>
        <w:t>CO</w:t>
      </w:r>
      <w:r>
        <w:rPr>
          <w:rFonts w:ascii="Times New Roman" w:hAnsi="Times New Roman" w:eastAsia="宋体"/>
          <w:vertAlign w:val="subscript"/>
        </w:rPr>
        <w:t>3</w:t>
      </w:r>
      <w:r>
        <w:rPr>
          <w:rFonts w:ascii="Times New Roman" w:hAnsi="Times New Roman" w:eastAsia="宋体"/>
        </w:rPr>
        <w:t>==</w:t>
      </w:r>
      <w:r>
        <w:rPr>
          <w:rFonts w:hint="eastAsia" w:ascii="Times New Roman" w:hAnsi="Times New Roman" w:eastAsia="宋体"/>
        </w:rPr>
        <w:t>CaCO</w:t>
      </w:r>
      <w:r>
        <w:rPr>
          <w:rFonts w:ascii="Times New Roman" w:hAnsi="Times New Roman" w:eastAsia="宋体"/>
          <w:vertAlign w:val="subscript"/>
        </w:rPr>
        <w:t>3</w:t>
      </w:r>
      <w:r>
        <w:rPr>
          <w:rFonts w:hint="eastAsia" w:ascii="Times New Roman" w:hAnsi="Times New Roman" w:eastAsia="宋体"/>
        </w:rPr>
        <w:t>↓+</w:t>
      </w:r>
      <w:r>
        <w:rPr>
          <w:rFonts w:ascii="Times New Roman" w:hAnsi="Times New Roman" w:eastAsia="宋体"/>
        </w:rPr>
        <w:t>2</w:t>
      </w:r>
      <w:r>
        <w:rPr>
          <w:rFonts w:hint="eastAsia" w:ascii="Times New Roman" w:hAnsi="Times New Roman" w:eastAsia="宋体"/>
        </w:rPr>
        <w:t>NaCl</w:t>
      </w:r>
    </w:p>
    <w:p w14:paraId="4344CC09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 w:eastAsia="宋体"/>
          <w:sz w:val="22"/>
        </w:rPr>
      </w:pPr>
      <w:r>
        <w:rPr>
          <w:rFonts w:hint="eastAsia" w:ascii="Times New Roman" w:hAnsi="Times New Roman" w:eastAsia="宋体"/>
          <w:sz w:val="22"/>
        </w:rPr>
        <w:t xml:space="preserve"> </w:t>
      </w:r>
      <w:r>
        <w:rPr>
          <w:rFonts w:ascii="Times New Roman" w:hAnsi="Times New Roman" w:eastAsia="宋体"/>
          <w:sz w:val="22"/>
        </w:rPr>
        <w:t xml:space="preserve">   </w:t>
      </w:r>
      <w:r>
        <w:rPr>
          <w:rFonts w:hint="eastAsia" w:ascii="Times New Roman" w:hAnsi="Times New Roman" w:eastAsia="宋体"/>
          <w:sz w:val="22"/>
        </w:rPr>
        <w:t>温度越低，氯化钙溶解度越小，降温时固体易析出</w:t>
      </w:r>
    </w:p>
    <w:p w14:paraId="6710A872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 w:eastAsia="宋体"/>
          <w:sz w:val="22"/>
        </w:rPr>
      </w:pPr>
      <w:r>
        <w:rPr>
          <w:rFonts w:hint="eastAsia" w:ascii="Times New Roman" w:hAnsi="Times New Roman" w:eastAsia="宋体"/>
          <w:sz w:val="22"/>
        </w:rPr>
        <w:t xml:space="preserve"> </w:t>
      </w:r>
      <w:r>
        <w:rPr>
          <w:rFonts w:ascii="Times New Roman" w:hAnsi="Times New Roman" w:eastAsia="宋体"/>
          <w:sz w:val="22"/>
        </w:rPr>
        <w:t xml:space="preserve">   </w:t>
      </w:r>
      <w:r>
        <w:rPr>
          <w:rFonts w:hint="eastAsia" w:ascii="Times New Roman" w:hAnsi="Times New Roman" w:eastAsia="宋体"/>
          <w:sz w:val="22"/>
        </w:rPr>
        <w:t>回收净化后重复利用</w:t>
      </w:r>
    </w:p>
    <w:p w14:paraId="3D043E37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ind w:left="440" w:hanging="440" w:hangingChars="200"/>
        <w:rPr>
          <w:rFonts w:ascii="Times New Roman" w:hAnsi="Times New Roman" w:eastAsia="黑体"/>
          <w:sz w:val="22"/>
        </w:rPr>
      </w:pPr>
      <w:r>
        <w:rPr>
          <w:rFonts w:ascii="Times New Roman" w:hAnsi="Times New Roman" w:eastAsia="黑体"/>
          <w:sz w:val="22"/>
        </w:rPr>
        <w:t>四、计算应用题</w:t>
      </w:r>
    </w:p>
    <w:p w14:paraId="0CF121D9">
      <w:p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</w:pBdr>
        <w:spacing w:line="360" w:lineRule="auto"/>
        <w:rPr>
          <w:rFonts w:ascii="Times New Roman" w:hAnsi="Times New Roman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440" w:right="1800" w:bottom="1440" w:left="1800" w:header="708" w:footer="708" w:gutter="0"/>
          <w:cols w:space="708" w:num="1"/>
        </w:sectPr>
      </w:pPr>
      <w:r>
        <w:rPr>
          <w:rFonts w:hint="eastAsia" w:ascii="Times New Roman" w:hAnsi="Times New Roman" w:eastAsia="宋体"/>
        </w:rPr>
        <w:t>22</w:t>
      </w:r>
      <w:r>
        <w:rPr>
          <w:rFonts w:ascii="Times New Roman" w:hAnsi="Times New Roman" w:eastAsia="宋体"/>
        </w:rPr>
        <w:t>．</w:t>
      </w:r>
      <w:r>
        <w:rPr>
          <w:rFonts w:hint="eastAsia" w:ascii="Times New Roman" w:hAnsi="Times New Roman" w:eastAsia="宋体"/>
        </w:rPr>
        <w:t>（1）0</w:t>
      </w:r>
      <w:r>
        <w:rPr>
          <w:rFonts w:ascii="Times New Roman" w:hAnsi="Times New Roman" w:eastAsia="宋体"/>
        </w:rPr>
        <w:t xml:space="preserve">.4      </w:t>
      </w:r>
      <w:r>
        <w:rPr>
          <w:rFonts w:hint="eastAsia" w:ascii="Times New Roman" w:hAnsi="Times New Roman" w:eastAsia="宋体"/>
        </w:rPr>
        <w:t>（2）6</w:t>
      </w:r>
      <w:r>
        <w:rPr>
          <w:rFonts w:ascii="Times New Roman" w:hAnsi="Times New Roman" w:eastAsia="宋体"/>
        </w:rPr>
        <w:t>7.5%</w:t>
      </w:r>
    </w:p>
    <w:p w14:paraId="4B83AE4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Segoe UI Symbol">
    <w:panose1 w:val="020B0502040204020203"/>
    <w:charset w:val="00"/>
    <w:family w:val="swiss"/>
    <w:pitch w:val="default"/>
    <w:sig w:usb0="8000006F" w:usb1="1200FBEF" w:usb2="0064C000" w:usb3="00000002" w:csb0="00000001" w:csb1="4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CF9283">
    <w:pPr>
      <w:pStyle w:val="2"/>
      <w:pBdr>
        <w:bottom w:val="none" w:color="auto" w:sz="0" w:space="0"/>
      </w:pBdr>
      <w:jc w:val="center"/>
      <w:rPr>
        <w:rFonts w:hint="eastAsia" w:eastAsia="等线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5074B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88FC5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2449D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CD8F8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94BF2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jljNjk0N2RhMTc0NzI3ZTQwZWEyZWMyMzA2NzliMDQifQ=="/>
  </w:docVars>
  <w:rsids>
    <w:rsidRoot w:val="00AF7F6F"/>
    <w:rsid w:val="0000297C"/>
    <w:rsid w:val="00034FE4"/>
    <w:rsid w:val="000F200B"/>
    <w:rsid w:val="00111F5F"/>
    <w:rsid w:val="001179C9"/>
    <w:rsid w:val="00122E2E"/>
    <w:rsid w:val="00152CFC"/>
    <w:rsid w:val="00190CE2"/>
    <w:rsid w:val="00191D75"/>
    <w:rsid w:val="00220225"/>
    <w:rsid w:val="00257EE7"/>
    <w:rsid w:val="00267971"/>
    <w:rsid w:val="002679F7"/>
    <w:rsid w:val="002721EA"/>
    <w:rsid w:val="002C22D4"/>
    <w:rsid w:val="002C3B5B"/>
    <w:rsid w:val="002E0077"/>
    <w:rsid w:val="00305CEF"/>
    <w:rsid w:val="00306878"/>
    <w:rsid w:val="00306DCB"/>
    <w:rsid w:val="00321802"/>
    <w:rsid w:val="00347063"/>
    <w:rsid w:val="003569FA"/>
    <w:rsid w:val="00366BF1"/>
    <w:rsid w:val="00386F34"/>
    <w:rsid w:val="00391D7F"/>
    <w:rsid w:val="003C4B8D"/>
    <w:rsid w:val="003D08EA"/>
    <w:rsid w:val="003F48EF"/>
    <w:rsid w:val="003F7773"/>
    <w:rsid w:val="004151FC"/>
    <w:rsid w:val="00430B12"/>
    <w:rsid w:val="0044065D"/>
    <w:rsid w:val="004743BA"/>
    <w:rsid w:val="00475405"/>
    <w:rsid w:val="0049291A"/>
    <w:rsid w:val="004B1C08"/>
    <w:rsid w:val="004D72FD"/>
    <w:rsid w:val="004E1BB1"/>
    <w:rsid w:val="005D403B"/>
    <w:rsid w:val="005D67F0"/>
    <w:rsid w:val="005F569C"/>
    <w:rsid w:val="006429D8"/>
    <w:rsid w:val="006B0705"/>
    <w:rsid w:val="00746068"/>
    <w:rsid w:val="00750AA7"/>
    <w:rsid w:val="00750E92"/>
    <w:rsid w:val="007574C6"/>
    <w:rsid w:val="00791336"/>
    <w:rsid w:val="007A18FB"/>
    <w:rsid w:val="007C4E58"/>
    <w:rsid w:val="00861355"/>
    <w:rsid w:val="00893A93"/>
    <w:rsid w:val="00894743"/>
    <w:rsid w:val="008E2176"/>
    <w:rsid w:val="0093434D"/>
    <w:rsid w:val="00947AF0"/>
    <w:rsid w:val="00951D67"/>
    <w:rsid w:val="009666E2"/>
    <w:rsid w:val="00970DBD"/>
    <w:rsid w:val="009A21EA"/>
    <w:rsid w:val="009A6805"/>
    <w:rsid w:val="009C698F"/>
    <w:rsid w:val="009D2469"/>
    <w:rsid w:val="009F5C98"/>
    <w:rsid w:val="00A03AB8"/>
    <w:rsid w:val="00A17C07"/>
    <w:rsid w:val="00A46B0B"/>
    <w:rsid w:val="00A939AA"/>
    <w:rsid w:val="00AC6A00"/>
    <w:rsid w:val="00AF7F6F"/>
    <w:rsid w:val="00B10511"/>
    <w:rsid w:val="00B459DB"/>
    <w:rsid w:val="00B60E1B"/>
    <w:rsid w:val="00B64585"/>
    <w:rsid w:val="00B906A1"/>
    <w:rsid w:val="00B91906"/>
    <w:rsid w:val="00B94610"/>
    <w:rsid w:val="00BD52A5"/>
    <w:rsid w:val="00C02FC6"/>
    <w:rsid w:val="00C04348"/>
    <w:rsid w:val="00C106B9"/>
    <w:rsid w:val="00C12564"/>
    <w:rsid w:val="00C252AD"/>
    <w:rsid w:val="00C40F6A"/>
    <w:rsid w:val="00C72604"/>
    <w:rsid w:val="00CD3176"/>
    <w:rsid w:val="00CE1727"/>
    <w:rsid w:val="00D12435"/>
    <w:rsid w:val="00D1550E"/>
    <w:rsid w:val="00D21C54"/>
    <w:rsid w:val="00D8568B"/>
    <w:rsid w:val="00D951D5"/>
    <w:rsid w:val="00DF3BC5"/>
    <w:rsid w:val="00E4317D"/>
    <w:rsid w:val="00E5054E"/>
    <w:rsid w:val="00E85211"/>
    <w:rsid w:val="00E8716E"/>
    <w:rsid w:val="00E97331"/>
    <w:rsid w:val="00EE518D"/>
    <w:rsid w:val="00F4352B"/>
    <w:rsid w:val="00FA3EB2"/>
    <w:rsid w:val="038C1DE1"/>
    <w:rsid w:val="22A511CD"/>
    <w:rsid w:val="25945774"/>
    <w:rsid w:val="3FB1054C"/>
    <w:rsid w:val="4141763F"/>
    <w:rsid w:val="631A7938"/>
    <w:rsid w:val="6C4444B6"/>
    <w:rsid w:val="6CB55AB1"/>
    <w:rsid w:val="703C4581"/>
    <w:rsid w:val="721F02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Title"/>
    <w:basedOn w:val="1"/>
    <w:next w:val="1"/>
    <w:link w:val="10"/>
    <w:qFormat/>
    <w:uiPriority w:val="10"/>
    <w:pPr>
      <w:spacing w:before="240" w:after="60"/>
      <w:jc w:val="center"/>
      <w:outlineLvl w:val="0"/>
    </w:pPr>
    <w:rPr>
      <w:rFonts w:ascii="等线 Light" w:hAnsi="等线 Light" w:eastAsia="等线 Light"/>
      <w:b/>
      <w:bCs/>
      <w:sz w:val="32"/>
      <w:szCs w:val="32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脚 Char"/>
    <w:basedOn w:val="7"/>
    <w:link w:val="2"/>
    <w:qFormat/>
    <w:uiPriority w:val="99"/>
    <w:rPr>
      <w:sz w:val="18"/>
      <w:szCs w:val="18"/>
    </w:rPr>
  </w:style>
  <w:style w:type="character" w:customStyle="1" w:styleId="9">
    <w:name w:val="页眉 Char"/>
    <w:basedOn w:val="7"/>
    <w:link w:val="3"/>
    <w:qFormat/>
    <w:uiPriority w:val="99"/>
    <w:rPr>
      <w:sz w:val="18"/>
      <w:szCs w:val="18"/>
    </w:rPr>
  </w:style>
  <w:style w:type="character" w:customStyle="1" w:styleId="10">
    <w:name w:val="标题 Char"/>
    <w:basedOn w:val="7"/>
    <w:link w:val="4"/>
    <w:qFormat/>
    <w:uiPriority w:val="10"/>
    <w:rPr>
      <w:rFonts w:ascii="等线 Light" w:hAnsi="等线 Light" w:eastAsia="等线 Light" w:cs="Times New Roman"/>
      <w:b/>
      <w:bCs/>
      <w:sz w:val="32"/>
      <w:szCs w:val="32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41"/>
    <customShpInfo spid="_x0000_s1028"/>
    <customShpInfo spid="_x0000_s1029"/>
    <customShpInfo spid="_x0000_s1031"/>
    <customShpInfo spid="_x0000_s103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7</Pages>
  <Words>2929</Words>
  <Characters>3145</Characters>
  <Lines>27</Lines>
  <Paragraphs>7</Paragraphs>
  <TotalTime>0</TotalTime>
  <ScaleCrop>false</ScaleCrop>
  <LinksUpToDate>false</LinksUpToDate>
  <CharactersWithSpaces>3676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2022-06-21T10:03:00Z</dcterms:created>
  <dc:creator>智慧</dc:creator>
  <cp:lastModifiedBy>上帝掷骰子吗</cp:lastModifiedBy>
  <dcterms:modified xsi:type="dcterms:W3CDTF">2024-07-20T09:04:33Z</dcterms:modified>
  <cp:revision>39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6D17345BD7E340F3B5D2978D29623726</vt:lpwstr>
  </property>
</Properties>
</file>