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3AB94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10299700</wp:posOffset>
            </wp:positionV>
            <wp:extent cx="406400" cy="482600"/>
            <wp:effectExtent l="0" t="0" r="12700" b="12700"/>
            <wp:wrapNone/>
            <wp:docPr id="100061" name="图片 10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江西省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3677D5F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化学试题卷</w:t>
      </w:r>
    </w:p>
    <w:p w14:paraId="5904D60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本卷可能用到的相对原子质量：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C-12 N-14 O-16 S-32 Cl-35.5 Ca-40 Fe-56</w:t>
      </w:r>
    </w:p>
    <w:p w14:paraId="3EFB07E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1-5</w:t>
      </w:r>
      <w:r>
        <w:rPr>
          <w:rFonts w:ascii="宋体" w:hAnsi="宋体" w:eastAsia="宋体" w:cs="宋体"/>
          <w:b/>
          <w:color w:val="auto"/>
          <w:sz w:val="24"/>
        </w:rPr>
        <w:t>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6-10</w:t>
      </w:r>
      <w:r>
        <w:rPr>
          <w:rFonts w:ascii="宋体" w:hAnsi="宋体" w:eastAsia="宋体" w:cs="宋体"/>
          <w:b/>
          <w:color w:val="auto"/>
          <w:sz w:val="24"/>
        </w:rPr>
        <w:t>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D18693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在每小题列出的四个备选项中只有一项是最符合题目要求的，请将其代码填涂在答题卡相应位置。错选、多选或未选均不得分。</w:t>
      </w:r>
    </w:p>
    <w:p w14:paraId="6910328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井冈山红色研学之旅体验的下列项目中，发生化学变化的是</w:t>
      </w:r>
    </w:p>
    <w:p w14:paraId="5606EA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稻草编鞋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粗布裁衣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竹子制筒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红米煮饭</w:t>
      </w:r>
    </w:p>
    <w:p w14:paraId="0A3DFE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下列行为不符合“低碳生活”理念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298786" name="图片 5298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8786" name="图片 529878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77B71F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走路上学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随手关灯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焚烧垃圾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植树种草</w:t>
      </w:r>
    </w:p>
    <w:p w14:paraId="4E3F49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再生水是指废水经处理后达到一定指标的水，其生产工序中活性炭的主要作用是</w:t>
      </w:r>
    </w:p>
    <w:p w14:paraId="2D4F828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沉降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吸附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消毒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乳化</w:t>
      </w:r>
    </w:p>
    <w:p w14:paraId="4AA494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使用酒精灯时应注意安全，下列操作正确的是</w:t>
      </w:r>
    </w:p>
    <w:p w14:paraId="272F71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981075" cy="10287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添加酒精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685800" cy="7905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点燃酒精灯</w:t>
      </w:r>
    </w:p>
    <w:p w14:paraId="416CA9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857250" cy="7905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加热液体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619125" cy="10001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熄灭酒精灯</w:t>
      </w:r>
    </w:p>
    <w:p w14:paraId="07E755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大国工匠秦世俊展现数控技术所使用的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4pt;width:42.6pt;" o:ole="t" filled="f" o:preferrelative="t" stroked="f" coordsize="21600,21600">
            <v:path/>
            <v:fill on="f" focussize="0,0"/>
            <v:stroke on="f" joinstyle="miter"/>
            <v:imagedata r:id="rId17" o:title="eqId27ad221d4016db49f4fe87000856297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铝箔，是由铝块加工而成，这体现了铝具有</w:t>
      </w:r>
    </w:p>
    <w:p w14:paraId="4F0810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密度小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导电性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导热性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延展性</w:t>
      </w:r>
    </w:p>
    <w:p w14:paraId="694A92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镱是量子记忆存储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298790" name="图片 5298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8790" name="图片 529879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理想元素，其在元素周期表中的信息如下图，对图中信息理解正确的是</w:t>
      </w:r>
    </w:p>
    <w:p w14:paraId="0FF9C3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57275" cy="10858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88200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中子数为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元素符号为</w:t>
      </w:r>
      <w:r>
        <w:rPr>
          <w:rFonts w:ascii="Times New Roman" w:hAnsi="Times New Roman" w:eastAsia="Times New Roman" w:cs="Times New Roman"/>
          <w:color w:val="000000"/>
        </w:rPr>
        <w:t>yB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元素名称为镱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相对原子质量为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20" o:title="eqId729f44bb8654fe4eaedfb151b4ce26d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</w:p>
    <w:p w14:paraId="17B47D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《天工开物》中记载：“凡石灰经火焚炼为用”。“石灰”主要成分为氧化钙，下列说法错误的是</w:t>
      </w:r>
    </w:p>
    <w:p w14:paraId="6256F0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“石灰”与石灰石成分相同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“石灰”含有钙、氧元素</w:t>
      </w:r>
    </w:p>
    <w:p w14:paraId="5A842C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“石灰”与水反应会放热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“石灰”可用作干燥剂</w:t>
      </w:r>
    </w:p>
    <w:p w14:paraId="3F3A3B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甲烷硫化氢催化重整新路线可高效制氢，其反应微观示意图如下，有关说法正确的是</w:t>
      </w:r>
    </w:p>
    <w:p w14:paraId="742A3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05225" cy="7620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15EE2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乙物质的化学式为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23" o:title="eqId98183b7becdd0efb6fe8f57cdcbce983"/>
            <o:lock v:ext="edit" aspectratio="t"/>
            <w10:wrap type="none"/>
            <w10:anchorlock/>
          </v:shape>
          <o:OLEObject Type="Embed" ProgID="Equation.DSMT4" ShapeID="_x0000_i1027" DrawAspect="Content" ObjectID="_1468075727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反应前后原子种类不变</w:t>
      </w:r>
    </w:p>
    <w:p w14:paraId="64886D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该反应属于置换反应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反应前后氢元素的化合价不变</w:t>
      </w:r>
    </w:p>
    <w:p w14:paraId="407BFC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科学思维是化学核心素养的重要组成部分，下列示例说法错误的是</w:t>
      </w:r>
    </w:p>
    <w:p w14:paraId="39B57F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比较：金刚石和石墨的组成元素相同，故两者的物理性质相同</w:t>
      </w:r>
    </w:p>
    <w:p w14:paraId="267806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分类：塑料跳绳、橡胶排球和尼龙球网的主要材料均属于合成材料</w:t>
      </w:r>
    </w:p>
    <w:p w14:paraId="375AD9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分析：稀有气体用于霓虹灯，因为通电时稀有气体能发出不同颜色的光</w:t>
      </w:r>
    </w:p>
    <w:p w14:paraId="470F7E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推理：分子是由原子构成的，所以氧分子是由氧原子构成的</w:t>
      </w:r>
    </w:p>
    <w:p w14:paraId="05AE6F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向盛有一定量氧化铁的烧杯中不断滴入稀硫酸，烧杯中有关量的变化见下图，其中正确的是</w:t>
      </w:r>
    </w:p>
    <w:p w14:paraId="2086C7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028700" cy="9048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028700" cy="9048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028700" cy="9048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028700" cy="9715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94A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二、选择填充题（本大题共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分，选择和填充各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分），在每小题列出的备选项中，先在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A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B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C</w:t>
      </w:r>
      <w:r>
        <w:rPr>
          <w:rFonts w:ascii="宋体" w:hAnsi="宋体" w:eastAsia="宋体" w:cs="宋体"/>
          <w:b/>
          <w:color w:val="000000"/>
          <w:sz w:val="24"/>
        </w:rPr>
        <w:t>三个选项中选择一个最符合题目要求的，请将其代码填涂在答题卡相应位置，然后填充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D</w:t>
      </w:r>
      <w:r>
        <w:rPr>
          <w:rFonts w:ascii="宋体" w:hAnsi="宋体" w:eastAsia="宋体" w:cs="宋体"/>
          <w:b/>
          <w:color w:val="000000"/>
          <w:sz w:val="24"/>
        </w:rPr>
        <w:t>选项使其符合题目要求。</w:t>
      </w:r>
    </w:p>
    <w:p w14:paraId="0204FA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下列属于新能源的是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A2AB9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．煤</w:t>
      </w:r>
      <w:r>
        <w:rPr>
          <w:rFonts w:ascii="Times New Roman" w:hAnsi="Times New Roman" w:eastAsia="Times New Roman" w:cs="Times New Roman"/>
          <w:color w:val="000000"/>
        </w:rPr>
        <w:t xml:space="preserve">               B</w:t>
      </w:r>
      <w:r>
        <w:rPr>
          <w:rFonts w:ascii="宋体" w:hAnsi="宋体" w:eastAsia="宋体" w:cs="宋体"/>
          <w:color w:val="000000"/>
        </w:rPr>
        <w:t>．石油</w:t>
      </w:r>
      <w:r>
        <w:rPr>
          <w:rFonts w:ascii="Times New Roman" w:hAnsi="Times New Roman" w:eastAsia="Times New Roman" w:cs="Times New Roman"/>
          <w:color w:val="000000"/>
        </w:rPr>
        <w:t xml:space="preserve">                 C</w:t>
      </w:r>
      <w:r>
        <w:rPr>
          <w:rFonts w:ascii="宋体" w:hAnsi="宋体" w:eastAsia="宋体" w:cs="宋体"/>
          <w:color w:val="000000"/>
        </w:rPr>
        <w:t>．风能</w:t>
      </w:r>
      <w:r>
        <w:rPr>
          <w:rFonts w:ascii="Times New Roman" w:hAnsi="Times New Roman" w:eastAsia="Times New Roman" w:cs="Times New Roman"/>
          <w:color w:val="000000"/>
        </w:rPr>
        <w:t xml:space="preserve">             D</w:t>
      </w:r>
      <w:r>
        <w:rPr>
          <w:rFonts w:ascii="宋体" w:hAnsi="宋体" w:eastAsia="宋体" w:cs="宋体"/>
          <w:color w:val="000000"/>
        </w:rPr>
        <w:t>．</w:t>
      </w:r>
      <w:r>
        <w:rPr>
          <w:color w:val="000000"/>
        </w:rPr>
        <w:t>_______</w:t>
      </w:r>
    </w:p>
    <w:p w14:paraId="5EEDB1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氯化钠和氯化钾的溶解度曲线如图所示。下列说法正确的是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54A81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3525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A6699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30" o:title="eqId6447683abd40ee2c3f20e96f3d6819cf"/>
            <o:lock v:ext="edit" aspectratio="t"/>
            <w10:wrap type="none"/>
            <w10:anchorlock/>
          </v:shape>
          <o:OLEObject Type="Embed" ProgID="Equation.DSMT4" ShapeID="_x0000_i1028" DrawAspect="Content" ObjectID="_1468075728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时氯化钠和氯化钾的溶解度相等</w:t>
      </w:r>
    </w:p>
    <w:p w14:paraId="5831DC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32" o:title="eqId5e8d30d033fed62662c06645246a61a2"/>
            <o:lock v:ext="edit" aspectratio="t"/>
            <w10:wrap type="none"/>
            <w10:anchorlock/>
          </v:shape>
          <o:OLEObject Type="Embed" ProgID="Equation.DSMT4" ShapeID="_x0000_i1029" DrawAspect="Content" ObjectID="_1468075729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时将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.5pt;width:21.75pt;" o:ole="t" filled="f" o:preferrelative="t" stroked="f" coordsize="21600,21600">
            <v:path/>
            <v:fill on="f" focussize="0,0"/>
            <v:stroke on="f" joinstyle="miter"/>
            <v:imagedata r:id="rId34" o:title="eqId5eb8763c46384585dd3fd913a107927e"/>
            <o:lock v:ext="edit" aspectratio="t"/>
            <w10:wrap type="none"/>
            <w10:anchorlock/>
          </v:shape>
          <o:OLEObject Type="Embed" ProgID="Equation.DSMT4" ShapeID="_x0000_i1030" DrawAspect="Content" ObjectID="_1468075730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氯化钠溶于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36" o:title="eqIdff99f3fb6d6bf5b26f4b552b5f587c50"/>
            <o:lock v:ext="edit" aspectratio="t"/>
            <w10:wrap type="none"/>
            <w10:anchorlock/>
          </v:shape>
          <o:OLEObject Type="Embed" ProgID="Equation.DSMT4" ShapeID="_x0000_i1031" DrawAspect="Content" ObjectID="_1468075731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水中，形成饱和溶液</w:t>
      </w:r>
    </w:p>
    <w:p w14:paraId="27253B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32" o:title="eqId5e8d30d033fed62662c06645246a61a2"/>
            <o:lock v:ext="edit" aspectratio="t"/>
            <w10:wrap type="none"/>
            <w10:anchorlock/>
          </v:shape>
          <o:OLEObject Type="Embed" ProgID="Equation.DSMT4" ShapeID="_x0000_i1032" DrawAspect="Content" ObjectID="_1468075732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时氯化钾的饱和溶液升温至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30" o:title="eqId6447683abd40ee2c3f20e96f3d6819cf"/>
            <o:lock v:ext="edit" aspectratio="t"/>
            <w10:wrap type="none"/>
            <w10:anchorlock/>
          </v:shape>
          <o:OLEObject Type="Embed" ProgID="Equation.DSMT4" ShapeID="_x0000_i1033" DrawAspect="Content" ObjectID="_1468075733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，溶液质量变大</w:t>
      </w:r>
    </w:p>
    <w:p w14:paraId="132D89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．将接近饱和的氯化钾溶液变为饱和溶液的一种方法是</w:t>
      </w:r>
      <w:r>
        <w:rPr>
          <w:color w:val="000000"/>
        </w:rPr>
        <w:t>_______</w:t>
      </w:r>
    </w:p>
    <w:p w14:paraId="4227AE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下列方案合理的是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180"/>
        <w:gridCol w:w="2550"/>
      </w:tblGrid>
      <w:tr w14:paraId="1D9D0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139B5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52C6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0"/>
                  <wp:docPr id="5298788" name="图片 52987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98788" name="图片 529878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28B8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所用试剂或方法</w:t>
            </w:r>
          </w:p>
        </w:tc>
      </w:tr>
      <w:tr w14:paraId="3CF4D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A156C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F1761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除去二氧化碳中的少量一氧化碳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6D77F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点燃</w:t>
            </w:r>
          </w:p>
        </w:tc>
      </w:tr>
      <w:tr w14:paraId="1215F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FA4A2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59451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鉴别水和过氧化氢溶液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49E53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取样，分别加入二氧化锰</w:t>
            </w:r>
          </w:p>
        </w:tc>
      </w:tr>
      <w:tr w14:paraId="64560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15F30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01DC1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比较锌、铁的金属活动性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2C5C2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锌片、铁片和硫酸镁溶液</w:t>
            </w:r>
          </w:p>
        </w:tc>
      </w:tr>
      <w:tr w14:paraId="19CC8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D5C34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272C1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鉴别化肥硝酸钾和磷矿粉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F5906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</w:t>
            </w:r>
          </w:p>
        </w:tc>
      </w:tr>
    </w:tbl>
    <w:p w14:paraId="797B2FE0">
      <w:pPr>
        <w:spacing w:line="360" w:lineRule="auto"/>
        <w:jc w:val="left"/>
        <w:textAlignment w:val="center"/>
        <w:rPr>
          <w:color w:val="000000"/>
        </w:rPr>
      </w:pPr>
    </w:p>
    <w:p w14:paraId="086C28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三、填空与说明题（本大题共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42D54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央视栏目《遇鉴文明》展现了人类文明魅力，其中有许多中外文明主题互鉴。</w:t>
      </w:r>
    </w:p>
    <w:p w14:paraId="19B50E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瓷器与玻璃器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瓷器是火与土的结合，玻璃器是火与沙的产融。烧制瓷器所用的黏土中含氧、硅、铝等元素，写出其中一种非金属的元素符号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，普通玻璃中所含钠离子的符号是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734DB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国画与油画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国画气韵生动，油画抽象浪漫。博物馆保存珍贵名画时用氮气作保护气，因为氮气的化学性质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3C3E5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茶与咖啡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中国茶清香四溢，西方咖啡醇香浓厚。从微观角度解释闻到香味的原因是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35CD3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中餐与西餐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烹饪上中国菜主要是蒸和炒，西餐则以煎与炸见长。下列烹饪的食物中富含蛋白质的有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（填序号，双选）。</w:t>
      </w:r>
    </w:p>
    <w:p w14:paraId="262AE8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清蒸鲫鱼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素炒青菜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香煎土豆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油炸鸡腿</w:t>
      </w:r>
    </w:p>
    <w:p w14:paraId="154513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叩问天穹，化学助力。</w:t>
      </w:r>
    </w:p>
    <w:p w14:paraId="60A676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万户飞天：明代万户飞天时用黑火药（含有硫、木炭和硝酸钾）作火箭燃料。黑火药属于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（填“混合物”或“纯净物”）。</w:t>
      </w:r>
    </w:p>
    <w:p w14:paraId="4613CC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卫星发射：</w:t>
      </w:r>
      <w:r>
        <w:rPr>
          <w:rFonts w:ascii="Times New Roman" w:hAnsi="Times New Roman" w:eastAsia="Times New Roman" w:cs="Times New Roman"/>
          <w:color w:val="000000"/>
        </w:rPr>
        <w:t>1970</w:t>
      </w:r>
      <w:r>
        <w:rPr>
          <w:rFonts w:ascii="宋体" w:hAnsi="宋体" w:eastAsia="宋体" w:cs="宋体"/>
          <w:color w:val="000000"/>
        </w:rPr>
        <w:t>年我国首颗人造卫星“东方红一号”成功入轨。制造人造卫星常用到钛合金，工业制取钛（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40" o:title="eqIda205392d1cfe538e34c7c5bf7e927c2d"/>
            <o:lock v:ext="edit" aspectratio="t"/>
            <w10:wrap type="none"/>
            <w10:anchorlock/>
          </v:shape>
          <o:OLEObject Type="Embed" ProgID="Equation.DSMT4" ShapeID="_x0000_i1034" DrawAspect="Content" ObjectID="_1468075734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）的一种方法：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8.25pt;width:141.75pt;" o:ole="t" filled="f" o:preferrelative="t" stroked="f" coordsize="21600,21600">
            <v:path/>
            <v:fill on="f" focussize="0,0"/>
            <v:stroke on="f" joinstyle="miter"/>
            <v:imagedata r:id="rId42" o:title="eqIdf1667ea0d8440299e0eb98ff5a18e1c2"/>
            <o:lock v:ext="edit" aspectratio="t"/>
            <w10:wrap type="none"/>
            <w10:anchorlock/>
          </v:shape>
          <o:OLEObject Type="Embed" ProgID="Equation.DSMT4" ShapeID="_x0000_i1035" DrawAspect="Content" ObjectID="_1468075735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，式中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A82DA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载人航天：</w:t>
      </w:r>
      <w:r>
        <w:rPr>
          <w:rFonts w:ascii="Times New Roman" w:hAnsi="Times New Roman" w:eastAsia="Times New Roman" w:cs="Times New Roman"/>
          <w:color w:val="000000"/>
        </w:rPr>
        <w:t>2003</w:t>
      </w:r>
      <w:r>
        <w:rPr>
          <w:rFonts w:ascii="宋体" w:hAnsi="宋体" w:eastAsia="宋体" w:cs="宋体"/>
          <w:color w:val="000000"/>
        </w:rPr>
        <w:t>年“神舟五号”载人飞船成功发射。运载火箭的燃料之一偏二甲肼（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44" o:title="eqIdd313f1ff4352cc8d8167951fdffc7571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）中氢、氮元素的质量比为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08104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探月探火：近日“祝融号”火星车发现火星低纬度地区存在液态水，为星际移民的能源供给提供了可能。利用太阳能电池电解水制氢气的化学方程式为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1142D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某班同学进行“有反应无明显现象的实验”主题复习。</w:t>
      </w:r>
    </w:p>
    <w:p w14:paraId="65E62E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67050" cy="13239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2105025" cy="14478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47A20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实验①：用三朵干燥的紫色石蕊纸花探究二氧化碳能否与水反应，其中纸花变红的是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”、“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”），实验①的结论为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4C3C5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实验②：证明氢氧化钠与盐酸发生了化学反应的现象是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BC0B3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实验③：向充满二氧化碳的锥形瓶中先注入氢氧化钠溶液，振荡，未观察到明显现象，再打开弹簧夹并注入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（填一种试剂），产生气泡，证明氢氧化钠与二氧化碳已发生反应。</w:t>
      </w:r>
    </w:p>
    <w:p w14:paraId="748633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验证无明显现象反应已发生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298792" name="图片 5298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8792" name="图片 529879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思路一般有两种：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．反应物之一消失；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．有新物质生成。实验①②③中采用相同思路设计的是实验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B6CA9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烧碱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纯碱法净化卤水过程产生的盐泥中主要含有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48" o:title="eqIdc639adea550f78c6885472654c3d989d"/>
            <o:lock v:ext="edit" aspectratio="t"/>
            <w10:wrap type="none"/>
            <w10:anchorlock/>
          </v:shape>
          <o:OLEObject Type="Embed" ProgID="Equation.DSMT4" ShapeID="_x0000_i1037" DrawAspect="Content" ObjectID="_1468075737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及少量的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51.2pt;" o:ole="t" filled="f" o:preferrelative="t" stroked="f" coordsize="21600,21600">
            <v:path/>
            <v:fill on="f" focussize="0,0"/>
            <v:stroke on="f" joinstyle="miter"/>
            <v:imagedata r:id="rId50" o:title="eqIdd800c23341b223bb74c294ab9201b308"/>
            <o:lock v:ext="edit" aspectratio="t"/>
            <w10:wrap type="none"/>
            <w10:anchorlock/>
          </v:shape>
          <o:OLEObject Type="Embed" ProgID="Equation.DSMT4" ShapeID="_x0000_i1038" DrawAspect="Content" ObjectID="_1468075738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52" o:title="eqId24a7a58438b831b6a45a9874adce1055"/>
            <o:lock v:ext="edit" aspectratio="t"/>
            <w10:wrap type="none"/>
            <w10:anchorlock/>
          </v:shape>
          <o:OLEObject Type="Embed" ProgID="Equation.DSMT4" ShapeID="_x0000_i1039" DrawAspect="Content" ObjectID="_1468075739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。下图是实验室模拟工业上以该盐泥为原料制备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54" o:title="eqId965beb56e5f4c7eb3c9ca02156586c46"/>
            <o:lock v:ext="edit" aspectratio="t"/>
            <w10:wrap type="none"/>
            <w10:anchorlock/>
          </v:shape>
          <o:OLEObject Type="Embed" ProgID="Equation.DSMT4" ShapeID="_x0000_i1040" DrawAspect="Content" ObjectID="_1468075740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的操作流程：</w:t>
      </w:r>
    </w:p>
    <w:p w14:paraId="518A84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4013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40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508ED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步骤①中操作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7058E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步骤②中发生中和反应的化学方程式为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BB1B8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步骤③中的试剂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应选下列物质中的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687851C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57" o:title="eqIdf935c5e4a76d7b3eadc6b1438c8ba252"/>
            <o:lock v:ext="edit" aspectratio="t"/>
            <w10:wrap type="none"/>
            <w10:anchorlock/>
          </v:shape>
          <o:OLEObject Type="Embed" ProgID="Equation.DSMT4" ShapeID="_x0000_i1041" DrawAspect="Content" ObjectID="_1468075741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59" o:title="eqId0f330311be5ab795a054b73a05699226"/>
            <o:lock v:ext="edit" aspectratio="t"/>
            <w10:wrap type="none"/>
            <w10:anchorlock/>
          </v:shape>
          <o:OLEObject Type="Embed" ProgID="Equation.DSMT4" ShapeID="_x0000_i1042" DrawAspect="Content" ObjectID="_1468075742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</w:p>
    <w:p w14:paraId="74B549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35pt;width:42.1pt;" o:ole="t" filled="f" o:preferrelative="t" stroked="f" coordsize="21600,21600">
            <v:path/>
            <v:fill on="f" focussize="0,0"/>
            <v:stroke on="f" joinstyle="miter"/>
            <v:imagedata r:id="rId61" o:title="eqId2b853eaed1b4d91371810f607dda5dd4"/>
            <o:lock v:ext="edit" aspectratio="t"/>
            <w10:wrap type="none"/>
            <w10:anchorlock/>
          </v:shape>
          <o:OLEObject Type="Embed" ProgID="Equation.DSMT4" ShapeID="_x0000_i1043" DrawAspect="Content" ObjectID="_1468075743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20pt;width:55pt;" o:ole="t" filled="f" o:preferrelative="t" stroked="f" coordsize="21600,21600">
            <v:path/>
            <v:fill on="f" focussize="0,0"/>
            <v:stroke on="f" joinstyle="miter"/>
            <v:imagedata r:id="rId63" o:title="eqId6d6a44d77c983b34a9e1db02a1a95bdd"/>
            <o:lock v:ext="edit" aspectratio="t"/>
            <w10:wrap type="none"/>
            <w10:anchorlock/>
          </v:shape>
          <o:OLEObject Type="Embed" ProgID="Equation.DSMT4" ShapeID="_x0000_i1044" DrawAspect="Content" ObjectID="_1468075744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</w:p>
    <w:p w14:paraId="28B906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步骤④中“一系列操作”包括降温结晶，说明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54" o:title="eqId965beb56e5f4c7eb3c9ca02156586c46"/>
            <o:lock v:ext="edit" aspectratio="t"/>
            <w10:wrap type="none"/>
            <w10:anchorlock/>
          </v:shape>
          <o:OLEObject Type="Embed" ProgID="Equation.DSMT4" ShapeID="_x0000_i1045" DrawAspect="Content" ObjectID="_1468075745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的溶解度随温度的降低而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B94B7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四、实验与探究题（本大题共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4B91C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下图是氧气的实验室制取与性质的有关实验示意图。</w:t>
      </w:r>
    </w:p>
    <w:p w14:paraId="4E12E2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0685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07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56300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图一中仪器①的名称是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5E80A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实验室用装置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制取氧气的化学方程式为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。加热药品前使试管均匀受热的具体操作是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5D8FF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欲收集一瓶干燥的氧气，可从图一中选择的收集装置是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7EFBB8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图二为木炭在氧气中燃烧的实验。为检验产物二氧化碳，</w:t>
      </w:r>
      <w:r>
        <w:rPr>
          <w:rFonts w:ascii="Times New Roman" w:hAnsi="Times New Roman" w:eastAsia="Times New Roman" w:cs="Times New Roman"/>
          <w:color w:val="000000"/>
        </w:rPr>
        <w:t>Ⅳ</w:t>
      </w:r>
      <w:r>
        <w:rPr>
          <w:rFonts w:ascii="宋体" w:hAnsi="宋体" w:eastAsia="宋体" w:cs="宋体"/>
          <w:color w:val="000000"/>
        </w:rPr>
        <w:t>中倒入的试剂为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。对比步骤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的木炭燃烧情况，得出可燃物燃烧的条件之一是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917F8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兴趣小组对“化学反应前后物质的质量关系”进行探究，实验方案如下：</w:t>
      </w:r>
    </w:p>
    <w:p w14:paraId="2A80CC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14573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2752725" cy="12954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2EA38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【分析交流】</w:t>
      </w:r>
    </w:p>
    <w:p w14:paraId="190B4E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方案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中红磷燃烧的现象为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，方案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中铁与硫酸铜反应的化学方程式为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。两个方案反应前后天平均保持平衡，说明上述两个化学反应前后物质的总质量不变。</w:t>
      </w:r>
    </w:p>
    <w:p w14:paraId="197492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【发现问题】方案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中因有氧气参加反应，故采用密闭装置。但方案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中铁与硫酸铜反应，反应物和生成物都没有气体，为什么也要用密闭装置呢？</w:t>
      </w:r>
    </w:p>
    <w:p w14:paraId="43A08D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于是在老师的指导下，小组同学再次实验，并使用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传感器测定锥形瓶内溶液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，其数据如下图。分析图像可知，反应开始阶段溶液的酸性逐渐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（填“增强”或“减弱”），那么导致这一现象出现的原因又是什么？</w:t>
      </w:r>
    </w:p>
    <w:p w14:paraId="20CABA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0250" cy="189547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48FB1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【提出猜想】</w:t>
      </w:r>
    </w:p>
    <w:p w14:paraId="18D642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猜想甲：硫酸铜溶液和铁作用所致；</w:t>
      </w:r>
    </w:p>
    <w:p w14:paraId="69FDAA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猜想乙：硫酸铜溶液和空气作用所致；</w:t>
      </w:r>
    </w:p>
    <w:p w14:paraId="3229B9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猜想丙：硫酸铜溶液、铁及空气共同作用所致。</w:t>
      </w:r>
    </w:p>
    <w:p w14:paraId="5B2C6E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【进行实验】</w:t>
      </w:r>
    </w:p>
    <w:p w14:paraId="21950B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为验证上述猜想，现提供如下用品：用煮沸并迅速冷却的蒸馏水配成</w:t>
      </w:r>
      <w:r>
        <w:rPr>
          <w:rFonts w:ascii="Times New Roman" w:hAnsi="Times New Roman" w:eastAsia="Times New Roman" w:cs="Times New Roman"/>
          <w:color w:val="000000"/>
        </w:rPr>
        <w:t>4%</w:t>
      </w:r>
      <w:r>
        <w:rPr>
          <w:rFonts w:ascii="宋体" w:hAnsi="宋体" w:eastAsia="宋体" w:cs="宋体"/>
          <w:color w:val="000000"/>
        </w:rPr>
        <w:t>的硫酸铜溶液、洁净的铁钉、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传感器等，实验过程如下表，请完成表格中①、②两处填空。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89"/>
        <w:gridCol w:w="3120"/>
        <w:gridCol w:w="3087"/>
        <w:gridCol w:w="2190"/>
      </w:tblGrid>
      <w:tr w14:paraId="506AE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ADF68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实验序号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4DB7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E1743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A19D6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</w:tr>
      <w:tr w14:paraId="56552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245" w:hRule="atLeast"/>
        </w:trPr>
        <w:tc>
          <w:tcPr>
            <w:tcW w:w="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D596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实验内容</w:t>
            </w:r>
          </w:p>
          <w:p w14:paraId="645498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（部分仪器略去）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E445A7">
            <w:pPr>
              <w:spacing w:line="360" w:lineRule="auto"/>
              <w:ind w:firstLine="180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714500" cy="1104900"/>
                  <wp:effectExtent l="0" t="0" r="0" b="0"/>
                  <wp:docPr id="100039" name="图片 10003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9" name="图片 10003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3C1E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514475" cy="895350"/>
                  <wp:effectExtent l="0" t="0" r="0" b="0"/>
                  <wp:docPr id="100041" name="图片 10004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1" name="图片 10004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  <w:p w14:paraId="30195B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2041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200150" cy="952500"/>
                  <wp:effectExtent l="0" t="0" r="0" b="0"/>
                  <wp:docPr id="100043" name="图片 10004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3" name="图片 10004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</w:tr>
      <w:tr w14:paraId="26EB5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3C2A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DFE5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先减小后略增大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F349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略增大</w:t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3B39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不变</w:t>
            </w:r>
          </w:p>
        </w:tc>
      </w:tr>
      <w:tr w14:paraId="58ACD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ABAE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  <w:tc>
          <w:tcPr>
            <w:tcW w:w="4100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4F74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成立</w:t>
            </w:r>
          </w:p>
        </w:tc>
      </w:tr>
    </w:tbl>
    <w:p w14:paraId="40E66DAA">
      <w:pPr>
        <w:spacing w:line="360" w:lineRule="auto"/>
        <w:jc w:val="left"/>
        <w:textAlignment w:val="center"/>
        <w:rPr>
          <w:color w:val="000000"/>
        </w:rPr>
      </w:pPr>
    </w:p>
    <w:p w14:paraId="5C70E1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【反思拓展】</w:t>
      </w:r>
    </w:p>
    <w:p w14:paraId="4246C2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通过以上探究活动，请分析方案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中用橡胶塞形成密闭装置的原因可能是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F402C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蜡烛燃烧后固体质量减小，请设计实验验证该反应是否遵守质量守恒定律。写出你的简明方案：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629CD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五、综合计算题（共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9332B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是碳酸钙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73" o:title="eqIdfce1061a9f9b0fa59693a8236c00cee4"/>
            <o:lock v:ext="edit" aspectratio="t"/>
            <w10:wrap type="none"/>
            <w10:anchorlock/>
          </v:shape>
          <o:OLEObject Type="Embed" ProgID="Equation.DSMT4" ShapeID="_x0000_i1046" DrawAspect="Content" ObjectID="_1468075746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片标签的部分信息。化学社团为测定该药片中碳酸钙的量是否与标签相符，进行实验：取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片药片，研碎后逐渐加入质量分数为</w:t>
      </w:r>
      <w:r>
        <w:rPr>
          <w:rFonts w:ascii="Times New Roman" w:hAnsi="Times New Roman" w:eastAsia="Times New Roman" w:cs="Times New Roman"/>
          <w:color w:val="000000"/>
        </w:rPr>
        <w:t>7.3%</w:t>
      </w:r>
      <w:r>
        <w:rPr>
          <w:rFonts w:ascii="宋体" w:hAnsi="宋体" w:eastAsia="宋体" w:cs="宋体"/>
          <w:color w:val="000000"/>
        </w:rPr>
        <w:t>的稀盐酸，充分反应。实验相关数据如图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所示（假设其他成分不参加反应）。</w:t>
      </w:r>
    </w:p>
    <w:p w14:paraId="6D1FEC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76675" cy="1724025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4B17B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配制</w:t>
      </w:r>
      <w:r>
        <w:rPr>
          <w:rFonts w:ascii="Times New Roman" w:hAnsi="Times New Roman" w:eastAsia="Times New Roman" w:cs="Times New Roman"/>
          <w:color w:val="000000"/>
        </w:rPr>
        <w:t>7.3%</w:t>
      </w:r>
      <w:r>
        <w:rPr>
          <w:rFonts w:ascii="宋体" w:hAnsi="宋体" w:eastAsia="宋体" w:cs="宋体"/>
          <w:color w:val="000000"/>
        </w:rPr>
        <w:t>的稀盐酸，量取时需要用到胶头滴管和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（填一种仪器）。</w:t>
      </w:r>
    </w:p>
    <w:p w14:paraId="6F45A4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恰好完全反应时消耗稀盐酸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298784" name="图片 5298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8784" name="图片 529878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66805D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计算每片药片中碳酸钙的质量并判断是否与标签相符。（写出计算过程）</w:t>
      </w:r>
    </w:p>
    <w:p w14:paraId="0E3361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科学用药，健康生活。下列说法正确的有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（填序号，双选）。</w:t>
      </w:r>
    </w:p>
    <w:p w14:paraId="76F487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钙是人体中的常量元素，故服用钙片越多越好</w:t>
      </w:r>
    </w:p>
    <w:p w14:paraId="66046A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钙片嚼食服用，可使碳酸钙与胃酸反应更充分</w:t>
      </w:r>
    </w:p>
    <w:p w14:paraId="19077C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钙片需密封保存，是因为室温下碳酸钙易分解</w:t>
      </w:r>
    </w:p>
    <w:p w14:paraId="7A4A87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饮用牛奶、豆浆，也可补充人体所需的钙元素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8B23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BCB71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C8C2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608D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4DA4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935B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4F43CE7"/>
    <w:rsid w:val="2E9F6317"/>
    <w:rsid w:val="38274566"/>
    <w:rsid w:val="49B3208E"/>
    <w:rsid w:val="58080633"/>
    <w:rsid w:val="6EDC6CAD"/>
    <w:rsid w:val="7C66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6" Type="http://schemas.openxmlformats.org/officeDocument/2006/relationships/fontTable" Target="fontTable.xml"/><Relationship Id="rId75" Type="http://schemas.openxmlformats.org/officeDocument/2006/relationships/customXml" Target="../customXml/item1.xml"/><Relationship Id="rId74" Type="http://schemas.openxmlformats.org/officeDocument/2006/relationships/image" Target="media/image43.png"/><Relationship Id="rId73" Type="http://schemas.openxmlformats.org/officeDocument/2006/relationships/image" Target="media/image42.wmf"/><Relationship Id="rId72" Type="http://schemas.openxmlformats.org/officeDocument/2006/relationships/oleObject" Target="embeddings/oleObject22.bin"/><Relationship Id="rId71" Type="http://schemas.openxmlformats.org/officeDocument/2006/relationships/image" Target="media/image41.png"/><Relationship Id="rId70" Type="http://schemas.openxmlformats.org/officeDocument/2006/relationships/image" Target="media/image40.png"/><Relationship Id="rId7" Type="http://schemas.openxmlformats.org/officeDocument/2006/relationships/footer" Target="footer2.xml"/><Relationship Id="rId69" Type="http://schemas.openxmlformats.org/officeDocument/2006/relationships/image" Target="media/image39.png"/><Relationship Id="rId68" Type="http://schemas.openxmlformats.org/officeDocument/2006/relationships/image" Target="media/image38.png"/><Relationship Id="rId67" Type="http://schemas.openxmlformats.org/officeDocument/2006/relationships/image" Target="media/image37.png"/><Relationship Id="rId66" Type="http://schemas.openxmlformats.org/officeDocument/2006/relationships/image" Target="media/image36.png"/><Relationship Id="rId65" Type="http://schemas.openxmlformats.org/officeDocument/2006/relationships/image" Target="media/image35.png"/><Relationship Id="rId64" Type="http://schemas.openxmlformats.org/officeDocument/2006/relationships/oleObject" Target="embeddings/oleObject21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0.bin"/><Relationship Id="rId61" Type="http://schemas.openxmlformats.org/officeDocument/2006/relationships/image" Target="media/image33.wmf"/><Relationship Id="rId60" Type="http://schemas.openxmlformats.org/officeDocument/2006/relationships/oleObject" Target="embeddings/oleObject19.bin"/><Relationship Id="rId6" Type="http://schemas.openxmlformats.org/officeDocument/2006/relationships/footer" Target="footer1.xml"/><Relationship Id="rId59" Type="http://schemas.openxmlformats.org/officeDocument/2006/relationships/image" Target="media/image32.wmf"/><Relationship Id="rId58" Type="http://schemas.openxmlformats.org/officeDocument/2006/relationships/oleObject" Target="embeddings/oleObject18.bin"/><Relationship Id="rId57" Type="http://schemas.openxmlformats.org/officeDocument/2006/relationships/image" Target="media/image31.wmf"/><Relationship Id="rId56" Type="http://schemas.openxmlformats.org/officeDocument/2006/relationships/oleObject" Target="embeddings/oleObject17.bin"/><Relationship Id="rId55" Type="http://schemas.openxmlformats.org/officeDocument/2006/relationships/image" Target="media/image30.png"/><Relationship Id="rId54" Type="http://schemas.openxmlformats.org/officeDocument/2006/relationships/image" Target="media/image29.wmf"/><Relationship Id="rId53" Type="http://schemas.openxmlformats.org/officeDocument/2006/relationships/oleObject" Target="embeddings/oleObject16.bin"/><Relationship Id="rId52" Type="http://schemas.openxmlformats.org/officeDocument/2006/relationships/image" Target="media/image28.wmf"/><Relationship Id="rId51" Type="http://schemas.openxmlformats.org/officeDocument/2006/relationships/oleObject" Target="embeddings/oleObject15.bin"/><Relationship Id="rId50" Type="http://schemas.openxmlformats.org/officeDocument/2006/relationships/image" Target="media/image27.wmf"/><Relationship Id="rId5" Type="http://schemas.openxmlformats.org/officeDocument/2006/relationships/header" Target="header3.xml"/><Relationship Id="rId49" Type="http://schemas.openxmlformats.org/officeDocument/2006/relationships/oleObject" Target="embeddings/oleObject14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3.bin"/><Relationship Id="rId46" Type="http://schemas.openxmlformats.org/officeDocument/2006/relationships/image" Target="media/image25.png"/><Relationship Id="rId45" Type="http://schemas.openxmlformats.org/officeDocument/2006/relationships/image" Target="media/image24.png"/><Relationship Id="rId44" Type="http://schemas.openxmlformats.org/officeDocument/2006/relationships/image" Target="media/image23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1.bin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oleObject" Target="embeddings/oleObject10.bin"/><Relationship Id="rId38" Type="http://schemas.openxmlformats.org/officeDocument/2006/relationships/oleObject" Target="embeddings/oleObject9.bin"/><Relationship Id="rId37" Type="http://schemas.openxmlformats.org/officeDocument/2006/relationships/oleObject" Target="embeddings/oleObject8.bin"/><Relationship Id="rId36" Type="http://schemas.openxmlformats.org/officeDocument/2006/relationships/image" Target="media/image20.wmf"/><Relationship Id="rId35" Type="http://schemas.openxmlformats.org/officeDocument/2006/relationships/oleObject" Target="embeddings/oleObject7.bin"/><Relationship Id="rId34" Type="http://schemas.openxmlformats.org/officeDocument/2006/relationships/image" Target="media/image19.wmf"/><Relationship Id="rId33" Type="http://schemas.openxmlformats.org/officeDocument/2006/relationships/oleObject" Target="embeddings/oleObject6.bin"/><Relationship Id="rId32" Type="http://schemas.openxmlformats.org/officeDocument/2006/relationships/image" Target="media/image18.wmf"/><Relationship Id="rId31" Type="http://schemas.openxmlformats.org/officeDocument/2006/relationships/oleObject" Target="embeddings/oleObject5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oleObject" Target="embeddings/oleObject3.bin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3203</Words>
  <Characters>3580</Characters>
  <Lines>0</Lines>
  <Paragraphs>0</Paragraphs>
  <TotalTime>4</TotalTime>
  <ScaleCrop>false</ScaleCrop>
  <LinksUpToDate>false</LinksUpToDate>
  <CharactersWithSpaces>3768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2023-06-21T07:40:00Z</dcterms:created>
  <dc:creator>学科网试题生产平台</dc:creator>
  <dc:description>3262556155076608</dc:description>
  <cp:lastModifiedBy>上帝掷骰子吗</cp:lastModifiedBy>
  <dcterms:modified xsi:type="dcterms:W3CDTF">2024-07-20T09:07:08Z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7FDD479F146C4F83BA41F0C00AF8DD6A_12</vt:lpwstr>
  </property>
</Properties>
</file>