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425C7A3">
      <w:pPr>
        <w:jc w:val="center"/>
        <w:rPr>
          <w:rFonts w:ascii="宋体" w:hAnsi="宋体" w:eastAsia="宋体"/>
          <w:b/>
          <w:color w:val="FF0000"/>
          <w:sz w:val="28"/>
          <w:szCs w:val="24"/>
        </w:rPr>
      </w:pPr>
      <w:bookmarkStart w:id="0" w:name="_GoBack"/>
      <w:bookmarkEnd w:id="0"/>
      <w:r>
        <w:rPr>
          <w:rFonts w:hint="eastAsia" w:ascii="宋体" w:hAnsi="宋体" w:eastAsia="宋体"/>
          <w:b/>
          <w:color w:val="FF0000"/>
          <w:sz w:val="28"/>
          <w:szCs w:val="24"/>
        </w:rPr>
        <w:t>2019年陕西省初中毕业学业考试历史试卷</w:t>
      </w:r>
    </w:p>
    <w:p w14:paraId="5AAFE347">
      <w:pPr>
        <w:rPr>
          <w:rFonts w:ascii="宋体" w:hAnsi="宋体" w:eastAsia="宋体"/>
          <w:b/>
          <w:szCs w:val="24"/>
        </w:rPr>
      </w:pPr>
      <w:r>
        <w:rPr>
          <w:rFonts w:hint="eastAsia" w:ascii="宋体" w:hAnsi="宋体" w:eastAsia="宋体"/>
          <w:b/>
          <w:szCs w:val="24"/>
        </w:rPr>
        <w:t>注意事项：</w:t>
      </w:r>
    </w:p>
    <w:p w14:paraId="2659B38D">
      <w:pPr>
        <w:rPr>
          <w:rFonts w:ascii="宋体" w:hAnsi="宋体" w:eastAsia="宋体"/>
          <w:szCs w:val="18"/>
        </w:rPr>
      </w:pPr>
      <w:r>
        <w:rPr>
          <w:rFonts w:hint="eastAsia" w:ascii="宋体" w:hAnsi="宋体" w:eastAsia="宋体"/>
          <w:szCs w:val="18"/>
        </w:rPr>
        <w:t>1.本试卷分为第一部分(选择题)和第二部分(非选择题)。全卷共4页，满分40分，考试时间40分钟。</w:t>
      </w:r>
    </w:p>
    <w:p w14:paraId="4C8D6848">
      <w:pPr>
        <w:rPr>
          <w:rFonts w:ascii="宋体" w:hAnsi="宋体" w:eastAsia="宋体"/>
          <w:szCs w:val="18"/>
        </w:rPr>
      </w:pPr>
      <w:r>
        <w:rPr>
          <w:rFonts w:hint="eastAsia" w:ascii="宋体" w:hAnsi="宋体" w:eastAsia="宋体"/>
          <w:szCs w:val="18"/>
        </w:rPr>
        <w:t>2.考试形式为开卷。你可以参考自带的课本和相关资料，但不能互换。</w:t>
      </w:r>
    </w:p>
    <w:p w14:paraId="014D16C7">
      <w:pPr>
        <w:rPr>
          <w:rFonts w:ascii="宋体" w:hAnsi="宋体" w:eastAsia="宋体"/>
          <w:szCs w:val="18"/>
        </w:rPr>
      </w:pPr>
      <w:r>
        <w:rPr>
          <w:rFonts w:hint="eastAsia" w:ascii="宋体" w:hAnsi="宋体" w:eastAsia="宋体"/>
          <w:szCs w:val="18"/>
        </w:rPr>
        <w:t>3.领到试卷和答题卡后，请用0.5毫来黑色墨水签字笔，分别在试卷和答题卡上填姓名和准考证号，同时用2B铅笔在答题卡上填涂对应的试卷类型信息点(A或B)。</w:t>
      </w:r>
    </w:p>
    <w:p w14:paraId="6CDE9211">
      <w:pPr>
        <w:rPr>
          <w:rFonts w:ascii="宋体" w:hAnsi="宋体" w:eastAsia="宋体"/>
          <w:szCs w:val="18"/>
        </w:rPr>
      </w:pPr>
      <w:r>
        <w:rPr>
          <w:rFonts w:hint="eastAsia" w:ascii="宋体" w:hAnsi="宋体" w:eastAsia="宋体"/>
          <w:szCs w:val="18"/>
        </w:rPr>
        <w:t>4.请在答题卡上各题的指定区域内作答，否则作答无效。</w:t>
      </w:r>
    </w:p>
    <w:p w14:paraId="3413A616">
      <w:pPr>
        <w:rPr>
          <w:rFonts w:ascii="宋体" w:hAnsi="宋体" w:eastAsia="宋体"/>
          <w:szCs w:val="18"/>
        </w:rPr>
      </w:pPr>
      <w:r>
        <w:rPr>
          <w:rFonts w:hint="eastAsia" w:ascii="宋体" w:hAnsi="宋体" w:eastAsia="宋体"/>
          <w:szCs w:val="18"/>
        </w:rPr>
        <w:t>5.考试结束，本试卷和答题卡一并交回。</w:t>
      </w:r>
    </w:p>
    <w:p w14:paraId="00996A7D">
      <w:pPr>
        <w:rPr>
          <w:rFonts w:ascii="宋体" w:hAnsi="宋体" w:eastAsia="宋体"/>
          <w:b/>
          <w:szCs w:val="24"/>
        </w:rPr>
      </w:pPr>
    </w:p>
    <w:p w14:paraId="73154508">
      <w:pPr>
        <w:jc w:val="center"/>
        <w:rPr>
          <w:rFonts w:ascii="宋体" w:hAnsi="宋体" w:eastAsia="宋体"/>
          <w:b/>
          <w:szCs w:val="24"/>
        </w:rPr>
      </w:pPr>
      <w:r>
        <w:rPr>
          <w:rFonts w:hint="eastAsia" w:ascii="宋体" w:hAnsi="宋体" w:eastAsia="宋体"/>
          <w:b/>
          <w:szCs w:val="24"/>
        </w:rPr>
        <w:t>第一部分(选择题  共12分)</w:t>
      </w:r>
    </w:p>
    <w:p w14:paraId="4AC6143B">
      <w:pPr>
        <w:rPr>
          <w:rFonts w:ascii="宋体" w:hAnsi="宋体" w:eastAsia="宋体"/>
          <w:b/>
          <w:szCs w:val="24"/>
        </w:rPr>
      </w:pPr>
      <w:r>
        <w:rPr>
          <w:rFonts w:hint="eastAsia" w:ascii="宋体" w:hAnsi="宋体" w:eastAsia="宋体"/>
          <w:b/>
          <w:szCs w:val="24"/>
        </w:rPr>
        <w:t>本部分共6题，每题2分，计12分。每题只有一个选项是符合题意的。</w:t>
      </w:r>
    </w:p>
    <w:p w14:paraId="11637556">
      <w:pPr>
        <w:rPr>
          <w:rFonts w:ascii="宋体" w:hAnsi="宋体" w:eastAsia="宋体"/>
          <w:szCs w:val="24"/>
        </w:rPr>
      </w:pPr>
      <w:r>
        <w:rPr>
          <w:rFonts w:hint="eastAsia" w:ascii="宋体" w:hAnsi="宋体" w:eastAsia="宋体"/>
          <w:szCs w:val="24"/>
        </w:rPr>
        <w:t>13．“文景之治”、“光武中兴”局面出现的共同因素是（   ）</w:t>
      </w:r>
    </w:p>
    <w:p w14:paraId="116EA15D">
      <w:pPr>
        <w:ind w:firstLine="420" w:firstLineChars="200"/>
        <w:rPr>
          <w:rFonts w:ascii="宋体" w:hAnsi="宋体" w:eastAsia="宋体"/>
          <w:szCs w:val="24"/>
        </w:rPr>
      </w:pPr>
      <w:r>
        <w:rPr>
          <w:rFonts w:hint="eastAsia" w:ascii="宋体" w:hAnsi="宋体" w:eastAsia="宋体"/>
          <w:szCs w:val="24"/>
        </w:rPr>
        <w:t>A．严刑峻法，法家思想治国          B．奖励耕织，推广铁器牛耕</w:t>
      </w:r>
    </w:p>
    <w:p w14:paraId="4A3AC5FE">
      <w:pPr>
        <w:ind w:firstLine="420" w:firstLineChars="200"/>
        <w:rPr>
          <w:rFonts w:ascii="宋体" w:hAnsi="宋体" w:eastAsia="宋体"/>
          <w:szCs w:val="24"/>
        </w:rPr>
      </w:pPr>
      <w:r>
        <w:rPr>
          <w:rFonts w:hint="eastAsia" w:ascii="宋体" w:hAnsi="宋体" w:eastAsia="宋体"/>
          <w:szCs w:val="24"/>
        </w:rPr>
        <w:t>C．整顿吏治，严惩外戚宦官          D．轻摇薄赋，减轻农民负担</w:t>
      </w:r>
    </w:p>
    <w:p w14:paraId="2BF911EE">
      <w:pPr>
        <w:rPr>
          <w:rFonts w:ascii="宋体" w:hAnsi="宋体" w:eastAsia="宋体"/>
          <w:szCs w:val="24"/>
        </w:rPr>
      </w:pPr>
      <w:r>
        <w:rPr>
          <w:rFonts w:hint="eastAsia" w:ascii="宋体" w:hAnsi="宋体" w:eastAsia="宋体"/>
          <w:szCs w:val="24"/>
        </w:rPr>
        <w:t xml:space="preserve">    中国近代史经历了旧民主主义革命和新民主主义革命两个阶段。据此回答14-15题。</w:t>
      </w:r>
    </w:p>
    <w:p w14:paraId="02A37A46">
      <w:pPr>
        <w:rPr>
          <w:rFonts w:ascii="宋体" w:hAnsi="宋体" w:eastAsia="宋体"/>
          <w:szCs w:val="24"/>
        </w:rPr>
      </w:pPr>
      <w:r>
        <w:rPr>
          <w:rFonts w:hint="eastAsia" w:ascii="宋体" w:hAnsi="宋体" w:eastAsia="宋体"/>
          <w:szCs w:val="24"/>
        </w:rPr>
        <w:t>14．“武汉义旗天下应，推翻专制共和兴。”该事件（   ）</w:t>
      </w:r>
    </w:p>
    <w:p w14:paraId="26477418">
      <w:pPr>
        <w:ind w:firstLine="420" w:firstLineChars="200"/>
        <w:rPr>
          <w:rFonts w:ascii="宋体" w:hAnsi="宋体" w:eastAsia="宋体"/>
          <w:szCs w:val="24"/>
        </w:rPr>
      </w:pPr>
      <w:r>
        <w:rPr>
          <w:rFonts w:hint="eastAsia" w:ascii="宋体" w:hAnsi="宋体" w:eastAsia="宋体"/>
          <w:szCs w:val="24"/>
        </w:rPr>
        <w:t>①标志着中国近代化的起步   ②结束了我国延续两千多年的君主专制制度</w:t>
      </w:r>
    </w:p>
    <w:p w14:paraId="319C9BB9">
      <w:pPr>
        <w:ind w:firstLine="420" w:firstLineChars="200"/>
        <w:rPr>
          <w:rFonts w:ascii="宋体" w:hAnsi="宋体" w:eastAsia="宋体"/>
          <w:szCs w:val="24"/>
        </w:rPr>
      </w:pPr>
      <w:r>
        <w:rPr>
          <w:rFonts w:hint="eastAsia" w:ascii="宋体" w:hAnsi="宋体" w:eastAsia="宋体"/>
          <w:szCs w:val="24"/>
        </w:rPr>
        <w:t>③使民主共和观念深入人心   ④推翻了帝国主义和封建主义在中国的统治</w:t>
      </w:r>
    </w:p>
    <w:p w14:paraId="576B5762">
      <w:pPr>
        <w:ind w:firstLine="420" w:firstLineChars="200"/>
        <w:rPr>
          <w:rFonts w:ascii="宋体" w:hAnsi="宋体" w:eastAsia="宋体"/>
          <w:szCs w:val="24"/>
        </w:rPr>
      </w:pPr>
      <w:r>
        <w:rPr>
          <w:rFonts w:hint="eastAsia" w:ascii="宋体" w:hAnsi="宋体" w:eastAsia="宋体"/>
          <w:szCs w:val="24"/>
        </w:rPr>
        <w:t>A．①②           B．②③          C．③④           D．①④</w:t>
      </w:r>
    </w:p>
    <w:p w14:paraId="512D15AA">
      <w:pPr>
        <w:rPr>
          <w:rFonts w:ascii="宋体" w:hAnsi="宋体" w:eastAsia="宋体"/>
          <w:szCs w:val="24"/>
        </w:rPr>
      </w:pPr>
      <w:r>
        <w:rPr>
          <w:rFonts w:hint="eastAsia" w:ascii="宋体" w:hAnsi="宋体" w:eastAsia="宋体"/>
          <w:szCs w:val="24"/>
        </w:rPr>
        <w:t>15．芮恩斯在《一个美国外交官在中国》中写道：“我向上海的总领事发出具体的指示，告诫美国侨民团体， 既不要鼓动也不要反对这场运动……没有人会不同意中国学生的目的和理想，他们是在为民族的自由和新生而战。”材料中提及的“这场运动”取得初步胜利的表现有（   ）</w:t>
      </w:r>
    </w:p>
    <w:p w14:paraId="739F7418">
      <w:pPr>
        <w:ind w:firstLine="420" w:firstLineChars="200"/>
        <w:rPr>
          <w:rFonts w:ascii="宋体" w:hAnsi="宋体" w:eastAsia="宋体"/>
          <w:szCs w:val="24"/>
        </w:rPr>
      </w:pPr>
      <w:r>
        <w:rPr>
          <w:rFonts w:hint="eastAsia" w:ascii="宋体" w:hAnsi="宋体" w:eastAsia="宋体"/>
          <w:szCs w:val="24"/>
        </w:rPr>
        <w:t>①中国代表拒绝在和约上签字          ②推翻北洋军阀政府统治</w:t>
      </w:r>
    </w:p>
    <w:p w14:paraId="297E0C40">
      <w:pPr>
        <w:ind w:firstLine="420" w:firstLineChars="200"/>
        <w:rPr>
          <w:rFonts w:ascii="宋体" w:hAnsi="宋体" w:eastAsia="宋体"/>
          <w:szCs w:val="24"/>
        </w:rPr>
      </w:pPr>
      <w:r>
        <w:rPr>
          <w:rFonts w:hint="eastAsia" w:ascii="宋体" w:hAnsi="宋体" w:eastAsia="宋体"/>
          <w:szCs w:val="24"/>
        </w:rPr>
        <w:t>③北洋政府被迫释放被捕学生          ④罢免曹汝霖等人的职务</w:t>
      </w:r>
    </w:p>
    <w:p w14:paraId="6116D192">
      <w:pPr>
        <w:ind w:firstLine="420" w:firstLineChars="200"/>
        <w:rPr>
          <w:rFonts w:ascii="宋体" w:hAnsi="宋体" w:eastAsia="宋体"/>
          <w:szCs w:val="24"/>
        </w:rPr>
      </w:pPr>
      <w:r>
        <w:rPr>
          <w:rFonts w:hint="eastAsia" w:ascii="宋体" w:hAnsi="宋体" w:eastAsia="宋体"/>
          <w:szCs w:val="24"/>
        </w:rPr>
        <w:t>A．①②③        B．①②④       C．①③④        D．②③④</w:t>
      </w:r>
    </w:p>
    <w:p w14:paraId="743433B6">
      <w:pPr>
        <w:rPr>
          <w:rFonts w:ascii="宋体" w:hAnsi="宋体" w:eastAsia="宋体"/>
          <w:szCs w:val="24"/>
        </w:rPr>
      </w:pPr>
      <w:r>
        <w:rPr>
          <w:rFonts w:hint="eastAsia" w:ascii="宋体" w:hAnsi="宋体" w:eastAsia="宋体"/>
          <w:szCs w:val="24"/>
        </w:rPr>
        <w:t>16．阅读表格，其内容反映出的共同历史背景是（   ）</w:t>
      </w:r>
    </w:p>
    <w:p w14:paraId="32CBBA6F">
      <w:pPr>
        <w:jc w:val="center"/>
        <w:rPr>
          <w:rFonts w:ascii="宋体" w:hAnsi="宋体" w:eastAsia="宋体"/>
          <w:szCs w:val="24"/>
        </w:rPr>
      </w:pPr>
      <w:r>
        <w:rPr>
          <w:rFonts w:hint="eastAsia" w:ascii="宋体" w:hAnsi="宋体" w:eastAsia="宋体"/>
          <w:szCs w:val="24"/>
        </w:rPr>
        <w:t>有关国家废除奴隶贸易和奴隶制时间表时间</w:t>
      </w:r>
    </w:p>
    <w:tbl>
      <w:tblPr>
        <w:tblStyle w:val="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28"/>
        <w:gridCol w:w="1896"/>
        <w:gridCol w:w="1476"/>
        <w:gridCol w:w="1686"/>
      </w:tblGrid>
      <w:tr w14:paraId="5D46E3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4" w:hRule="atLeast"/>
          <w:jc w:val="center"/>
        </w:trPr>
        <w:tc>
          <w:tcPr>
            <w:tcW w:w="1728" w:type="dxa"/>
            <w:vAlign w:val="center"/>
          </w:tcPr>
          <w:p w14:paraId="135A6DDE">
            <w:pPr>
              <w:jc w:val="center"/>
              <w:rPr>
                <w:rFonts w:ascii="宋体" w:hAnsi="宋体" w:eastAsia="宋体"/>
                <w:szCs w:val="21"/>
              </w:rPr>
            </w:pPr>
            <w:r>
              <w:rPr>
                <w:rFonts w:ascii="宋体" w:hAnsi="宋体" w:eastAsia="宋体"/>
                <w:szCs w:val="21"/>
              </w:rPr>
              <w:pict>
                <v:group id="__TH_G12五号25" o:spid="_x0000_s1042" o:spt="203" style="position:absolute;left:0pt;margin-left:-5.15pt;margin-top:0pt;height:26.5pt;width:85.9pt;z-index:251659264;mso-width-relative:page;mso-height-relative:page;" coordorigin="1697,7378" coordsize="1718,530">
                  <o:lock v:ext="edit"/>
                  <v:line id="__TH_L20" o:spid="_x0000_s1043" o:spt="20" style="position:absolute;left:1697;top:7378;height:530;width:1718;" coordsize="21600,21600">
                    <v:path arrowok="t"/>
                    <v:fill focussize="0,0"/>
                    <v:stroke weight="0.5pt"/>
                    <v:imagedata o:title=""/>
                    <o:lock v:ext="edit"/>
                  </v:line>
                  <v:shape id="__TH_B1121" o:spid="_x0000_s1044" o:spt="202" type="#_x0000_t202" style="position:absolute;left:2641;top:7405;height:263;width:252;" filled="f" stroked="f" coordsize="21600,21600">
                    <v:path/>
                    <v:fill on="f" focussize="0,0"/>
                    <v:stroke on="f" joinstyle="miter"/>
                    <v:imagedata o:title=""/>
                    <o:lock v:ext="edit"/>
                    <v:textbox inset="0mm,0mm,0mm,0mm">
                      <w:txbxContent>
                        <w:p w14:paraId="52785D33">
                          <w:pPr>
                            <w:snapToGrid w:val="0"/>
                            <w:rPr>
                              <w:rFonts w:ascii="楷体_GB2312" w:eastAsia="楷体_GB2312"/>
                            </w:rPr>
                          </w:pPr>
                          <w:r>
                            <w:rPr>
                              <w:rFonts w:hint="eastAsia" w:ascii="楷体_GB2312" w:eastAsia="楷体_GB2312"/>
                            </w:rPr>
                            <w:t>时</w:t>
                          </w:r>
                        </w:p>
                      </w:txbxContent>
                    </v:textbox>
                  </v:shape>
                  <v:shape id="__TH_B1222" o:spid="_x0000_s1045" o:spt="202" type="#_x0000_t202" style="position:absolute;left:2989;top:7513;height:262;width:252;" filled="f" stroked="f" coordsize="21600,21600">
                    <v:path/>
                    <v:fill on="f" focussize="0,0"/>
                    <v:stroke on="f" joinstyle="miter"/>
                    <v:imagedata o:title=""/>
                    <o:lock v:ext="edit"/>
                    <v:textbox inset="0mm,0mm,0mm,0mm">
                      <w:txbxContent>
                        <w:p w14:paraId="7702CF13">
                          <w:pPr>
                            <w:snapToGrid w:val="0"/>
                            <w:rPr>
                              <w:rFonts w:ascii="楷体_GB2312" w:eastAsia="楷体_GB2312"/>
                            </w:rPr>
                          </w:pPr>
                          <w:r>
                            <w:rPr>
                              <w:rFonts w:hint="eastAsia" w:ascii="楷体_GB2312" w:eastAsia="楷体_GB2312"/>
                            </w:rPr>
                            <w:t>间</w:t>
                          </w:r>
                        </w:p>
                      </w:txbxContent>
                    </v:textbox>
                  </v:shape>
                  <v:shape id="__TH_B2123" o:spid="_x0000_s1046" o:spt="202" type="#_x0000_t202" style="position:absolute;left:1828;top:7555;height:263;width:252;" filled="f" stroked="f" coordsize="21600,21600">
                    <v:path/>
                    <v:fill on="f" focussize="0,0"/>
                    <v:stroke on="f" joinstyle="miter"/>
                    <v:imagedata o:title=""/>
                    <o:lock v:ext="edit"/>
                    <v:textbox inset="0mm,0mm,0mm,0mm">
                      <w:txbxContent>
                        <w:p w14:paraId="530EEC54">
                          <w:pPr>
                            <w:snapToGrid w:val="0"/>
                            <w:rPr>
                              <w:rFonts w:ascii="楷体_GB2312" w:eastAsia="楷体_GB2312"/>
                            </w:rPr>
                          </w:pPr>
                          <w:r>
                            <w:rPr>
                              <w:rFonts w:hint="eastAsia" w:ascii="楷体_GB2312" w:eastAsia="楷体_GB2312"/>
                            </w:rPr>
                            <w:t>国</w:t>
                          </w:r>
                        </w:p>
                      </w:txbxContent>
                    </v:textbox>
                  </v:shape>
                  <v:shape id="__TH_B2224" o:spid="_x0000_s1047" o:spt="202" type="#_x0000_t202" style="position:absolute;left:2079;top:7633;height:262;width:253;" filled="f" stroked="f" coordsize="21600,21600">
                    <v:path/>
                    <v:fill on="f" focussize="0,0"/>
                    <v:stroke on="f" joinstyle="miter"/>
                    <v:imagedata o:title=""/>
                    <o:lock v:ext="edit"/>
                    <v:textbox inset="0mm,0mm,0mm,0mm">
                      <w:txbxContent>
                        <w:p w14:paraId="4868C368">
                          <w:pPr>
                            <w:snapToGrid w:val="0"/>
                            <w:rPr>
                              <w:rFonts w:ascii="楷体_GB2312" w:eastAsia="楷体_GB2312"/>
                            </w:rPr>
                          </w:pPr>
                          <w:r>
                            <w:rPr>
                              <w:rFonts w:hint="eastAsia" w:ascii="楷体_GB2312" w:eastAsia="楷体_GB2312"/>
                            </w:rPr>
                            <w:t>家</w:t>
                          </w:r>
                        </w:p>
                      </w:txbxContent>
                    </v:textbox>
                  </v:shape>
                </v:group>
              </w:pict>
            </w:r>
          </w:p>
        </w:tc>
        <w:tc>
          <w:tcPr>
            <w:tcW w:w="0" w:type="auto"/>
            <w:vAlign w:val="center"/>
          </w:tcPr>
          <w:p w14:paraId="1E6F3150">
            <w:pPr>
              <w:jc w:val="center"/>
              <w:rPr>
                <w:rFonts w:ascii="宋体" w:hAnsi="宋体" w:eastAsia="宋体"/>
                <w:szCs w:val="21"/>
              </w:rPr>
            </w:pPr>
            <w:r>
              <w:rPr>
                <w:rFonts w:hint="eastAsia" w:ascii="宋体" w:hAnsi="宋体" w:eastAsia="宋体"/>
                <w:szCs w:val="21"/>
              </w:rPr>
              <w:t>宣布废除奴隶贸易</w:t>
            </w:r>
          </w:p>
        </w:tc>
        <w:tc>
          <w:tcPr>
            <w:tcW w:w="0" w:type="auto"/>
            <w:vAlign w:val="center"/>
          </w:tcPr>
          <w:p w14:paraId="7056F6C8">
            <w:pPr>
              <w:jc w:val="center"/>
              <w:rPr>
                <w:rFonts w:ascii="宋体" w:hAnsi="宋体" w:eastAsia="宋体"/>
                <w:szCs w:val="21"/>
              </w:rPr>
            </w:pPr>
            <w:r>
              <w:rPr>
                <w:rFonts w:hint="eastAsia" w:ascii="宋体" w:hAnsi="宋体" w:eastAsia="宋体"/>
                <w:szCs w:val="21"/>
              </w:rPr>
              <w:t>法律生效日期</w:t>
            </w:r>
          </w:p>
        </w:tc>
        <w:tc>
          <w:tcPr>
            <w:tcW w:w="0" w:type="auto"/>
            <w:vAlign w:val="center"/>
          </w:tcPr>
          <w:p w14:paraId="6BA0B0FF">
            <w:pPr>
              <w:jc w:val="center"/>
              <w:rPr>
                <w:rFonts w:ascii="宋体" w:hAnsi="宋体" w:eastAsia="宋体"/>
                <w:szCs w:val="21"/>
              </w:rPr>
            </w:pPr>
            <w:r>
              <w:rPr>
                <w:rFonts w:hint="eastAsia" w:ascii="宋体" w:hAnsi="宋体" w:eastAsia="宋体"/>
                <w:szCs w:val="21"/>
              </w:rPr>
              <w:t>宣布废除奴隶制</w:t>
            </w:r>
          </w:p>
        </w:tc>
      </w:tr>
      <w:tr w14:paraId="550BAB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8" w:type="dxa"/>
            <w:vAlign w:val="center"/>
          </w:tcPr>
          <w:p w14:paraId="11FDD0FD">
            <w:pPr>
              <w:jc w:val="center"/>
              <w:rPr>
                <w:rFonts w:ascii="宋体" w:hAnsi="宋体" w:eastAsia="宋体"/>
                <w:szCs w:val="21"/>
              </w:rPr>
            </w:pPr>
            <w:r>
              <w:rPr>
                <w:rFonts w:hint="eastAsia" w:ascii="宋体" w:hAnsi="宋体" w:eastAsia="宋体"/>
                <w:szCs w:val="21"/>
              </w:rPr>
              <w:t>英国</w:t>
            </w:r>
          </w:p>
        </w:tc>
        <w:tc>
          <w:tcPr>
            <w:tcW w:w="0" w:type="auto"/>
            <w:vAlign w:val="center"/>
          </w:tcPr>
          <w:p w14:paraId="5052EADB">
            <w:pPr>
              <w:jc w:val="center"/>
              <w:rPr>
                <w:rFonts w:ascii="宋体" w:hAnsi="宋体" w:eastAsia="宋体"/>
                <w:szCs w:val="21"/>
              </w:rPr>
            </w:pPr>
            <w:r>
              <w:rPr>
                <w:rFonts w:hint="eastAsia" w:ascii="宋体" w:hAnsi="宋体" w:eastAsia="宋体"/>
                <w:szCs w:val="21"/>
              </w:rPr>
              <w:t>1807</w:t>
            </w:r>
          </w:p>
        </w:tc>
        <w:tc>
          <w:tcPr>
            <w:tcW w:w="0" w:type="auto"/>
            <w:vAlign w:val="center"/>
          </w:tcPr>
          <w:p w14:paraId="387577E6">
            <w:pPr>
              <w:jc w:val="center"/>
              <w:rPr>
                <w:rFonts w:ascii="宋体" w:hAnsi="宋体" w:eastAsia="宋体"/>
                <w:szCs w:val="21"/>
              </w:rPr>
            </w:pPr>
            <w:r>
              <w:rPr>
                <w:rFonts w:hint="eastAsia" w:ascii="宋体" w:hAnsi="宋体" w:eastAsia="宋体"/>
                <w:szCs w:val="21"/>
              </w:rPr>
              <w:t>1808.1.1</w:t>
            </w:r>
          </w:p>
        </w:tc>
        <w:tc>
          <w:tcPr>
            <w:tcW w:w="0" w:type="auto"/>
            <w:vAlign w:val="center"/>
          </w:tcPr>
          <w:p w14:paraId="633CE8FB">
            <w:pPr>
              <w:jc w:val="center"/>
              <w:rPr>
                <w:rFonts w:ascii="宋体" w:hAnsi="宋体" w:eastAsia="宋体"/>
                <w:szCs w:val="21"/>
              </w:rPr>
            </w:pPr>
            <w:r>
              <w:rPr>
                <w:rFonts w:hint="eastAsia" w:ascii="宋体" w:hAnsi="宋体" w:eastAsia="宋体"/>
                <w:szCs w:val="21"/>
              </w:rPr>
              <w:t>1833</w:t>
            </w:r>
          </w:p>
        </w:tc>
      </w:tr>
      <w:tr w14:paraId="44AB50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8" w:type="dxa"/>
            <w:vAlign w:val="center"/>
          </w:tcPr>
          <w:p w14:paraId="3D3FB670">
            <w:pPr>
              <w:jc w:val="center"/>
              <w:rPr>
                <w:rFonts w:ascii="宋体" w:hAnsi="宋体" w:eastAsia="宋体"/>
                <w:szCs w:val="21"/>
              </w:rPr>
            </w:pPr>
            <w:r>
              <w:rPr>
                <w:rFonts w:hint="eastAsia" w:ascii="宋体" w:hAnsi="宋体" w:eastAsia="宋体"/>
                <w:szCs w:val="21"/>
              </w:rPr>
              <w:t>法国</w:t>
            </w:r>
          </w:p>
        </w:tc>
        <w:tc>
          <w:tcPr>
            <w:tcW w:w="0" w:type="auto"/>
            <w:vAlign w:val="center"/>
          </w:tcPr>
          <w:p w14:paraId="0CEEA948">
            <w:pPr>
              <w:jc w:val="center"/>
              <w:rPr>
                <w:rFonts w:ascii="宋体" w:hAnsi="宋体" w:eastAsia="宋体"/>
                <w:szCs w:val="21"/>
              </w:rPr>
            </w:pPr>
            <w:r>
              <w:rPr>
                <w:rFonts w:hint="eastAsia" w:ascii="宋体" w:hAnsi="宋体" w:eastAsia="宋体"/>
                <w:szCs w:val="21"/>
              </w:rPr>
              <w:t>1792；1818</w:t>
            </w:r>
          </w:p>
        </w:tc>
        <w:tc>
          <w:tcPr>
            <w:tcW w:w="0" w:type="auto"/>
            <w:vAlign w:val="center"/>
          </w:tcPr>
          <w:p w14:paraId="51A3ADC2">
            <w:pPr>
              <w:jc w:val="center"/>
              <w:rPr>
                <w:rFonts w:ascii="宋体" w:hAnsi="宋体" w:eastAsia="宋体"/>
                <w:szCs w:val="21"/>
              </w:rPr>
            </w:pPr>
            <w:r>
              <w:rPr>
                <w:rFonts w:hint="eastAsia" w:ascii="宋体" w:hAnsi="宋体" w:eastAsia="宋体"/>
                <w:szCs w:val="21"/>
              </w:rPr>
              <w:t>1818</w:t>
            </w:r>
          </w:p>
        </w:tc>
        <w:tc>
          <w:tcPr>
            <w:tcW w:w="0" w:type="auto"/>
            <w:vAlign w:val="center"/>
          </w:tcPr>
          <w:p w14:paraId="1B3ED660">
            <w:pPr>
              <w:jc w:val="center"/>
              <w:rPr>
                <w:rFonts w:ascii="宋体" w:hAnsi="宋体" w:eastAsia="宋体"/>
                <w:szCs w:val="21"/>
              </w:rPr>
            </w:pPr>
            <w:r>
              <w:rPr>
                <w:rFonts w:hint="eastAsia" w:ascii="宋体" w:hAnsi="宋体" w:eastAsia="宋体"/>
                <w:szCs w:val="21"/>
              </w:rPr>
              <w:t>1848</w:t>
            </w:r>
          </w:p>
        </w:tc>
      </w:tr>
      <w:tr w14:paraId="55C75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8" w:type="dxa"/>
            <w:vAlign w:val="center"/>
          </w:tcPr>
          <w:p w14:paraId="6ECA859D">
            <w:pPr>
              <w:jc w:val="center"/>
              <w:rPr>
                <w:rFonts w:ascii="宋体" w:hAnsi="宋体" w:eastAsia="宋体"/>
                <w:szCs w:val="21"/>
              </w:rPr>
            </w:pPr>
            <w:r>
              <w:rPr>
                <w:rFonts w:hint="eastAsia" w:ascii="宋体" w:hAnsi="宋体" w:eastAsia="宋体"/>
                <w:szCs w:val="21"/>
              </w:rPr>
              <w:t>美国</w:t>
            </w:r>
          </w:p>
        </w:tc>
        <w:tc>
          <w:tcPr>
            <w:tcW w:w="0" w:type="auto"/>
            <w:vAlign w:val="center"/>
          </w:tcPr>
          <w:p w14:paraId="271830F3">
            <w:pPr>
              <w:jc w:val="center"/>
              <w:rPr>
                <w:rFonts w:ascii="宋体" w:hAnsi="宋体" w:eastAsia="宋体"/>
                <w:szCs w:val="21"/>
              </w:rPr>
            </w:pPr>
            <w:r>
              <w:rPr>
                <w:rFonts w:hint="eastAsia" w:ascii="宋体" w:hAnsi="宋体" w:eastAsia="宋体"/>
                <w:szCs w:val="21"/>
              </w:rPr>
              <w:t>1808</w:t>
            </w:r>
          </w:p>
        </w:tc>
        <w:tc>
          <w:tcPr>
            <w:tcW w:w="0" w:type="auto"/>
            <w:vAlign w:val="center"/>
          </w:tcPr>
          <w:p w14:paraId="6CAD3C35">
            <w:pPr>
              <w:jc w:val="center"/>
              <w:rPr>
                <w:rFonts w:ascii="宋体" w:hAnsi="宋体" w:eastAsia="宋体"/>
                <w:szCs w:val="21"/>
              </w:rPr>
            </w:pPr>
          </w:p>
        </w:tc>
        <w:tc>
          <w:tcPr>
            <w:tcW w:w="0" w:type="auto"/>
            <w:vAlign w:val="center"/>
          </w:tcPr>
          <w:p w14:paraId="15027513">
            <w:pPr>
              <w:jc w:val="center"/>
              <w:rPr>
                <w:rFonts w:ascii="宋体" w:hAnsi="宋体" w:eastAsia="宋体"/>
                <w:szCs w:val="21"/>
              </w:rPr>
            </w:pPr>
            <w:r>
              <w:rPr>
                <w:rFonts w:hint="eastAsia" w:ascii="宋体" w:hAnsi="宋体" w:eastAsia="宋体"/>
                <w:szCs w:val="21"/>
              </w:rPr>
              <w:t>1865</w:t>
            </w:r>
          </w:p>
        </w:tc>
      </w:tr>
      <w:tr w14:paraId="45DEC2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8" w:type="dxa"/>
            <w:vAlign w:val="center"/>
          </w:tcPr>
          <w:p w14:paraId="7126F91C">
            <w:pPr>
              <w:jc w:val="center"/>
              <w:rPr>
                <w:rFonts w:ascii="宋体" w:hAnsi="宋体" w:eastAsia="宋体"/>
                <w:szCs w:val="21"/>
              </w:rPr>
            </w:pPr>
            <w:r>
              <w:rPr>
                <w:rFonts w:hint="eastAsia" w:ascii="宋体" w:hAnsi="宋体" w:eastAsia="宋体"/>
                <w:szCs w:val="21"/>
              </w:rPr>
              <w:t>葡萄牙</w:t>
            </w:r>
          </w:p>
        </w:tc>
        <w:tc>
          <w:tcPr>
            <w:tcW w:w="0" w:type="auto"/>
            <w:vAlign w:val="center"/>
          </w:tcPr>
          <w:p w14:paraId="2A0C4C14">
            <w:pPr>
              <w:jc w:val="center"/>
              <w:rPr>
                <w:rFonts w:ascii="宋体" w:hAnsi="宋体" w:eastAsia="宋体"/>
                <w:szCs w:val="21"/>
              </w:rPr>
            </w:pPr>
            <w:r>
              <w:rPr>
                <w:rFonts w:hint="eastAsia" w:ascii="宋体" w:hAnsi="宋体" w:eastAsia="宋体"/>
                <w:szCs w:val="21"/>
              </w:rPr>
              <w:t>1836</w:t>
            </w:r>
          </w:p>
        </w:tc>
        <w:tc>
          <w:tcPr>
            <w:tcW w:w="0" w:type="auto"/>
            <w:vAlign w:val="center"/>
          </w:tcPr>
          <w:p w14:paraId="7D297AC8">
            <w:pPr>
              <w:jc w:val="center"/>
              <w:rPr>
                <w:rFonts w:ascii="宋体" w:hAnsi="宋体" w:eastAsia="宋体"/>
                <w:szCs w:val="21"/>
              </w:rPr>
            </w:pPr>
            <w:r>
              <w:rPr>
                <w:rFonts w:hint="eastAsia" w:ascii="宋体" w:hAnsi="宋体" w:eastAsia="宋体"/>
                <w:szCs w:val="21"/>
              </w:rPr>
              <w:t>1858；1869</w:t>
            </w:r>
          </w:p>
        </w:tc>
        <w:tc>
          <w:tcPr>
            <w:tcW w:w="0" w:type="auto"/>
            <w:vAlign w:val="center"/>
          </w:tcPr>
          <w:p w14:paraId="41FB5040">
            <w:pPr>
              <w:jc w:val="center"/>
              <w:rPr>
                <w:rFonts w:ascii="宋体" w:hAnsi="宋体" w:eastAsia="宋体"/>
                <w:szCs w:val="21"/>
              </w:rPr>
            </w:pPr>
            <w:r>
              <w:rPr>
                <w:rFonts w:hint="eastAsia" w:ascii="宋体" w:hAnsi="宋体" w:eastAsia="宋体"/>
                <w:szCs w:val="21"/>
              </w:rPr>
              <w:t>1878</w:t>
            </w:r>
          </w:p>
        </w:tc>
      </w:tr>
      <w:tr w14:paraId="330D67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8" w:type="dxa"/>
            <w:vAlign w:val="center"/>
          </w:tcPr>
          <w:p w14:paraId="4A73C413">
            <w:pPr>
              <w:jc w:val="center"/>
              <w:rPr>
                <w:rFonts w:ascii="宋体" w:hAnsi="宋体" w:eastAsia="宋体"/>
                <w:szCs w:val="21"/>
              </w:rPr>
            </w:pPr>
            <w:r>
              <w:rPr>
                <w:rFonts w:hint="eastAsia" w:ascii="宋体" w:hAnsi="宋体" w:eastAsia="宋体"/>
                <w:szCs w:val="21"/>
              </w:rPr>
              <w:t>西班牙</w:t>
            </w:r>
          </w:p>
        </w:tc>
        <w:tc>
          <w:tcPr>
            <w:tcW w:w="0" w:type="auto"/>
            <w:vAlign w:val="center"/>
          </w:tcPr>
          <w:p w14:paraId="036561BF">
            <w:pPr>
              <w:jc w:val="center"/>
              <w:rPr>
                <w:rFonts w:ascii="宋体" w:hAnsi="宋体" w:eastAsia="宋体"/>
                <w:szCs w:val="21"/>
              </w:rPr>
            </w:pPr>
            <w:r>
              <w:rPr>
                <w:rFonts w:hint="eastAsia" w:ascii="宋体" w:hAnsi="宋体" w:eastAsia="宋体"/>
                <w:szCs w:val="21"/>
              </w:rPr>
              <w:t>1820</w:t>
            </w:r>
          </w:p>
        </w:tc>
        <w:tc>
          <w:tcPr>
            <w:tcW w:w="0" w:type="auto"/>
            <w:vAlign w:val="center"/>
          </w:tcPr>
          <w:p w14:paraId="556E695B">
            <w:pPr>
              <w:jc w:val="center"/>
              <w:rPr>
                <w:rFonts w:ascii="宋体" w:hAnsi="宋体" w:eastAsia="宋体"/>
                <w:szCs w:val="21"/>
              </w:rPr>
            </w:pPr>
          </w:p>
        </w:tc>
        <w:tc>
          <w:tcPr>
            <w:tcW w:w="0" w:type="auto"/>
            <w:vAlign w:val="center"/>
          </w:tcPr>
          <w:p w14:paraId="31C81804">
            <w:pPr>
              <w:jc w:val="center"/>
              <w:rPr>
                <w:rFonts w:ascii="宋体" w:hAnsi="宋体" w:eastAsia="宋体"/>
                <w:szCs w:val="21"/>
              </w:rPr>
            </w:pPr>
            <w:r>
              <w:rPr>
                <w:rFonts w:hint="eastAsia" w:ascii="宋体" w:hAnsi="宋体" w:eastAsia="宋体"/>
                <w:szCs w:val="21"/>
              </w:rPr>
              <w:t>1878</w:t>
            </w:r>
          </w:p>
        </w:tc>
      </w:tr>
    </w:tbl>
    <w:p w14:paraId="4513EEB5">
      <w:pPr>
        <w:rPr>
          <w:rFonts w:ascii="宋体" w:hAnsi="宋体" w:eastAsia="宋体"/>
          <w:szCs w:val="24"/>
        </w:rPr>
      </w:pPr>
    </w:p>
    <w:p w14:paraId="1AD65750">
      <w:pPr>
        <w:ind w:firstLine="420" w:firstLineChars="200"/>
        <w:rPr>
          <w:rFonts w:ascii="宋体" w:hAnsi="宋体" w:eastAsia="宋体"/>
          <w:szCs w:val="24"/>
        </w:rPr>
      </w:pPr>
      <w:r>
        <w:rPr>
          <w:rFonts w:hint="eastAsia" w:ascii="宋体" w:hAnsi="宋体" w:eastAsia="宋体"/>
          <w:szCs w:val="24"/>
        </w:rPr>
        <w:t>A．早期资产阶级革命爆发               B．文艺复兴运动的兴起</w:t>
      </w:r>
    </w:p>
    <w:p w14:paraId="0CE7E1E2">
      <w:pPr>
        <w:ind w:firstLine="420" w:firstLineChars="200"/>
        <w:rPr>
          <w:rFonts w:ascii="宋体" w:hAnsi="宋体" w:eastAsia="宋体"/>
          <w:szCs w:val="24"/>
        </w:rPr>
      </w:pPr>
      <w:r>
        <w:rPr>
          <w:rFonts w:hint="eastAsia" w:ascii="宋体" w:hAnsi="宋体" w:eastAsia="宋体"/>
          <w:szCs w:val="24"/>
        </w:rPr>
        <w:t>C．民族解放运动空前高涨               D．工业革命的深入开展</w:t>
      </w:r>
    </w:p>
    <w:p w14:paraId="027BE1EF">
      <w:pPr>
        <w:rPr>
          <w:rFonts w:ascii="宋体" w:hAnsi="宋体" w:eastAsia="宋体"/>
          <w:szCs w:val="24"/>
        </w:rPr>
      </w:pPr>
      <w:r>
        <w:rPr>
          <w:rFonts w:hint="eastAsia" w:ascii="宋体" w:hAnsi="宋体" w:eastAsia="宋体"/>
          <w:szCs w:val="24"/>
        </w:rPr>
        <w:t>17．19世纪末，欧洲的实业家、政治家、经济学家和记者罕见一致地对美国进行谴责，“认为美国正在侵蚀欧洲国家的经济主导地位”，并提出“欧洲国家应该将它们的经济领土进行重整，以最大化产出优势”。对此最合理的解释是（   ）</w:t>
      </w:r>
    </w:p>
    <w:p w14:paraId="35BEF05E">
      <w:pPr>
        <w:ind w:firstLine="420" w:firstLineChars="200"/>
        <w:rPr>
          <w:rFonts w:ascii="宋体" w:hAnsi="宋体" w:eastAsia="宋体"/>
          <w:szCs w:val="24"/>
        </w:rPr>
      </w:pPr>
      <w:r>
        <w:rPr>
          <w:rFonts w:hint="eastAsia" w:ascii="宋体" w:hAnsi="宋体" w:eastAsia="宋体"/>
          <w:szCs w:val="24"/>
        </w:rPr>
        <w:t>A．美国崛起威胁到欧洲的地位          B．欧洲丧失了世界经济领导权</w:t>
      </w:r>
    </w:p>
    <w:p w14:paraId="69BD24C7">
      <w:pPr>
        <w:ind w:firstLine="420" w:firstLineChars="200"/>
        <w:rPr>
          <w:rFonts w:ascii="宋体" w:hAnsi="宋体" w:eastAsia="宋体"/>
          <w:szCs w:val="24"/>
        </w:rPr>
      </w:pPr>
      <w:r>
        <w:rPr>
          <w:rFonts w:hint="eastAsia" w:ascii="宋体" w:hAnsi="宋体" w:eastAsia="宋体"/>
          <w:szCs w:val="24"/>
        </w:rPr>
        <w:t>C．美日欧间政治矛盾日趋激化          D．欧洲一体化进程已正式启动</w:t>
      </w:r>
    </w:p>
    <w:p w14:paraId="30B1EB00">
      <w:pPr>
        <w:rPr>
          <w:rFonts w:ascii="宋体" w:hAnsi="宋体" w:eastAsia="宋体"/>
          <w:szCs w:val="24"/>
        </w:rPr>
      </w:pPr>
      <w:r>
        <w:rPr>
          <w:rFonts w:hint="eastAsia" w:ascii="宋体" w:hAnsi="宋体" w:eastAsia="宋体"/>
          <w:szCs w:val="24"/>
        </w:rPr>
        <w:drawing>
          <wp:anchor distT="0" distB="0" distL="114300" distR="114300" simplePos="0" relativeHeight="251660288" behindDoc="1" locked="0" layoutInCell="1" allowOverlap="1">
            <wp:simplePos x="0" y="0"/>
            <wp:positionH relativeFrom="column">
              <wp:posOffset>3630930</wp:posOffset>
            </wp:positionH>
            <wp:positionV relativeFrom="paragraph">
              <wp:posOffset>450850</wp:posOffset>
            </wp:positionV>
            <wp:extent cx="1192530" cy="1309370"/>
            <wp:effectExtent l="19050" t="0" r="7620" b="0"/>
            <wp:wrapTight wrapText="bothSides">
              <wp:wrapPolygon>
                <wp:start x="-345" y="0"/>
                <wp:lineTo x="-345" y="21370"/>
                <wp:lineTo x="21738" y="21370"/>
                <wp:lineTo x="21738" y="0"/>
                <wp:lineTo x="-345" y="0"/>
              </wp:wrapPolygon>
            </wp:wrapTight>
            <wp:docPr id="24" name="图片 24" descr="https://graph.baidu.com/thumb/368045591,5081388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https://graph.baidu.com/thumb/368045591,508138868.jpg"/>
                    <pic:cNvPicPr>
                      <a:picLocks noChangeAspect="1" noChangeArrowheads="1"/>
                    </pic:cNvPicPr>
                  </pic:nvPicPr>
                  <pic:blipFill>
                    <a:blip r:embed="rId10" r:link="rId11" cstate="print"/>
                    <a:srcRect/>
                    <a:stretch>
                      <a:fillRect/>
                    </a:stretch>
                  </pic:blipFill>
                  <pic:spPr>
                    <a:xfrm>
                      <a:off x="0" y="0"/>
                      <a:ext cx="1192530" cy="1309370"/>
                    </a:xfrm>
                    <a:prstGeom prst="rect">
                      <a:avLst/>
                    </a:prstGeom>
                    <a:noFill/>
                    <a:ln w="9525">
                      <a:noFill/>
                      <a:miter lim="800000"/>
                      <a:headEnd/>
                      <a:tailEnd/>
                    </a:ln>
                  </pic:spPr>
                </pic:pic>
              </a:graphicData>
            </a:graphic>
          </wp:anchor>
        </w:drawing>
      </w:r>
      <w:r>
        <w:rPr>
          <w:rFonts w:hint="eastAsia" w:ascii="宋体" w:hAnsi="宋体" w:eastAsia="宋体"/>
          <w:szCs w:val="24"/>
        </w:rPr>
        <w:t>18．右图是一幅苏联海报：列宁身旁左右农民和工人举着“全世界无产者联合起来”的旗帜。在他背后是一轮初升的太阳。海报的主题可能是（   ）</w:t>
      </w:r>
    </w:p>
    <w:p w14:paraId="21A4761D">
      <w:pPr>
        <w:ind w:firstLine="420" w:firstLineChars="200"/>
        <w:rPr>
          <w:rFonts w:ascii="宋体" w:hAnsi="宋体" w:eastAsia="宋体"/>
          <w:szCs w:val="24"/>
        </w:rPr>
      </w:pPr>
      <w:r>
        <w:rPr>
          <w:rFonts w:hint="eastAsia" w:ascii="宋体" w:hAnsi="宋体" w:eastAsia="宋体"/>
          <w:szCs w:val="24"/>
        </w:rPr>
        <w:t xml:space="preserve">A．五年计划开始实施                 </w:t>
      </w:r>
    </w:p>
    <w:p w14:paraId="1D35A8CA">
      <w:pPr>
        <w:ind w:firstLine="420" w:firstLineChars="200"/>
        <w:rPr>
          <w:rFonts w:ascii="宋体" w:hAnsi="宋体" w:eastAsia="宋体"/>
          <w:szCs w:val="24"/>
        </w:rPr>
      </w:pPr>
      <w:r>
        <w:rPr>
          <w:rFonts w:hint="eastAsia" w:ascii="宋体" w:hAnsi="宋体" w:eastAsia="宋体"/>
          <w:szCs w:val="24"/>
        </w:rPr>
        <w:t>B．苏维埃政权巩固</w:t>
      </w:r>
    </w:p>
    <w:p w14:paraId="3826CD1B">
      <w:pPr>
        <w:ind w:firstLine="420" w:firstLineChars="200"/>
        <w:rPr>
          <w:rFonts w:ascii="宋体" w:hAnsi="宋体" w:eastAsia="宋体"/>
          <w:szCs w:val="24"/>
        </w:rPr>
      </w:pPr>
      <w:r>
        <w:rPr>
          <w:rFonts w:hint="eastAsia" w:ascii="宋体" w:hAnsi="宋体" w:eastAsia="宋体"/>
          <w:szCs w:val="24"/>
        </w:rPr>
        <w:t xml:space="preserve">C．工业化的迅速发展             </w:t>
      </w:r>
    </w:p>
    <w:p w14:paraId="6598F8A7">
      <w:pPr>
        <w:ind w:firstLine="420" w:firstLineChars="200"/>
        <w:rPr>
          <w:rFonts w:ascii="宋体" w:hAnsi="宋体" w:eastAsia="宋体"/>
          <w:szCs w:val="24"/>
        </w:rPr>
      </w:pPr>
      <w:r>
        <w:rPr>
          <w:rFonts w:hint="eastAsia" w:ascii="宋体" w:hAnsi="宋体" w:eastAsia="宋体"/>
          <w:szCs w:val="24"/>
        </w:rPr>
        <w:t>D．农业集体化完成</w:t>
      </w:r>
    </w:p>
    <w:p w14:paraId="4B27E92B">
      <w:pPr>
        <w:rPr>
          <w:rFonts w:ascii="宋体" w:hAnsi="宋体" w:eastAsia="宋体"/>
          <w:szCs w:val="24"/>
        </w:rPr>
      </w:pPr>
    </w:p>
    <w:p w14:paraId="36DCE214">
      <w:pPr>
        <w:rPr>
          <w:rFonts w:ascii="宋体" w:hAnsi="宋体" w:eastAsia="宋体"/>
          <w:szCs w:val="24"/>
        </w:rPr>
      </w:pPr>
    </w:p>
    <w:p w14:paraId="50DFE8FB">
      <w:pPr>
        <w:rPr>
          <w:rFonts w:ascii="宋体" w:hAnsi="宋体" w:eastAsia="宋体"/>
          <w:szCs w:val="24"/>
        </w:rPr>
      </w:pPr>
    </w:p>
    <w:p w14:paraId="37E3AA53">
      <w:pPr>
        <w:jc w:val="center"/>
        <w:rPr>
          <w:rFonts w:ascii="宋体" w:hAnsi="宋体" w:eastAsia="宋体"/>
          <w:b/>
          <w:szCs w:val="24"/>
        </w:rPr>
      </w:pPr>
      <w:r>
        <w:rPr>
          <w:rFonts w:hint="eastAsia" w:ascii="宋体" w:hAnsi="宋体" w:eastAsia="宋体"/>
          <w:b/>
          <w:szCs w:val="24"/>
        </w:rPr>
        <w:t>第二部分（非选择题  共28分）</w:t>
      </w:r>
    </w:p>
    <w:p w14:paraId="10F6CA92">
      <w:pPr>
        <w:rPr>
          <w:rFonts w:ascii="宋体" w:hAnsi="宋体" w:eastAsia="宋体"/>
          <w:szCs w:val="24"/>
        </w:rPr>
      </w:pPr>
      <w:r>
        <w:rPr>
          <w:rFonts w:hint="eastAsia" w:ascii="宋体" w:hAnsi="宋体" w:eastAsia="宋体"/>
          <w:szCs w:val="24"/>
        </w:rPr>
        <w:t>19．（8分）阅读下列材料，回答问题。</w:t>
      </w:r>
    </w:p>
    <w:p w14:paraId="6FE2635E">
      <w:pPr>
        <w:rPr>
          <w:rFonts w:ascii="宋体" w:hAnsi="宋体" w:eastAsia="宋体"/>
          <w:b/>
          <w:szCs w:val="24"/>
        </w:rPr>
      </w:pPr>
      <w:r>
        <w:rPr>
          <w:rFonts w:hint="eastAsia" w:ascii="宋体" w:hAnsi="宋体" w:eastAsia="宋体"/>
          <w:b/>
          <w:szCs w:val="24"/>
        </w:rPr>
        <w:t>材料</w:t>
      </w:r>
    </w:p>
    <w:p w14:paraId="5FD22F22">
      <w:pPr>
        <w:rPr>
          <w:rFonts w:ascii="宋体" w:hAnsi="宋体" w:eastAsia="宋体"/>
          <w:b/>
          <w:szCs w:val="18"/>
        </w:rPr>
      </w:pPr>
      <w:r>
        <w:rPr>
          <w:rFonts w:hint="eastAsia" w:ascii="宋体" w:hAnsi="宋体" w:eastAsia="宋体"/>
          <w:szCs w:val="18"/>
        </w:rPr>
        <w:t>辽、西夏与北宋并立形势图（1111年）南宋与金对峙形势图（1208年）   元朝疆域图（1330年）</w:t>
      </w:r>
    </w:p>
    <w:p w14:paraId="50937CBC">
      <w:pPr>
        <w:rPr>
          <w:rFonts w:ascii="宋体" w:hAnsi="宋体" w:eastAsia="宋体"/>
          <w:b/>
          <w:szCs w:val="24"/>
        </w:rPr>
      </w:pPr>
      <w:r>
        <w:rPr>
          <w:rFonts w:hint="eastAsia" w:ascii="宋体" w:hAnsi="宋体" w:eastAsia="宋体"/>
          <w:szCs w:val="21"/>
        </w:rPr>
        <w:drawing>
          <wp:inline distT="0" distB="0" distL="0" distR="0">
            <wp:extent cx="1494790" cy="1762760"/>
            <wp:effectExtent l="19050" t="0" r="0" b="0"/>
            <wp:docPr id="15" name="图片 357" descr="辽、北宋、西夏形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57" descr="辽、北宋、西夏形势"/>
                    <pic:cNvPicPr>
                      <a:picLocks noChangeAspect="1" noChangeArrowheads="1"/>
                    </pic:cNvPicPr>
                  </pic:nvPicPr>
                  <pic:blipFill>
                    <a:blip r:embed="rId12" cstate="print"/>
                    <a:srcRect/>
                    <a:stretch>
                      <a:fillRect/>
                    </a:stretch>
                  </pic:blipFill>
                  <pic:spPr>
                    <a:xfrm>
                      <a:off x="0" y="0"/>
                      <a:ext cx="1495197" cy="1762963"/>
                    </a:xfrm>
                    <a:prstGeom prst="rect">
                      <a:avLst/>
                    </a:prstGeom>
                    <a:noFill/>
                    <a:ln w="9525">
                      <a:noFill/>
                      <a:miter lim="800000"/>
                      <a:headEnd/>
                      <a:tailEnd/>
                    </a:ln>
                  </pic:spPr>
                </pic:pic>
              </a:graphicData>
            </a:graphic>
          </wp:inline>
        </w:drawing>
      </w:r>
      <w:r>
        <w:rPr>
          <w:rFonts w:hint="eastAsia" w:ascii="宋体" w:hAnsi="宋体" w:eastAsia="宋体"/>
          <w:szCs w:val="21"/>
        </w:rPr>
        <w:t xml:space="preserve">  </w:t>
      </w:r>
      <w:r>
        <w:rPr>
          <w:rFonts w:ascii="宋体" w:hAnsi="宋体" w:eastAsia="宋体"/>
          <w:szCs w:val="21"/>
        </w:rPr>
        <w:drawing>
          <wp:inline distT="0" distB="0" distL="0" distR="0">
            <wp:extent cx="1543050" cy="1757680"/>
            <wp:effectExtent l="19050" t="0" r="0" b="0"/>
            <wp:docPr id="360" name="图片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图片 360"/>
                    <pic:cNvPicPr>
                      <a:picLocks noChangeAspect="1" noChangeArrowheads="1"/>
                    </pic:cNvPicPr>
                  </pic:nvPicPr>
                  <pic:blipFill>
                    <a:blip r:embed="rId13" cstate="print"/>
                    <a:srcRect/>
                    <a:stretch>
                      <a:fillRect/>
                    </a:stretch>
                  </pic:blipFill>
                  <pic:spPr>
                    <a:xfrm>
                      <a:off x="0" y="0"/>
                      <a:ext cx="1543507" cy="1758093"/>
                    </a:xfrm>
                    <a:prstGeom prst="rect">
                      <a:avLst/>
                    </a:prstGeom>
                    <a:noFill/>
                    <a:ln w="9525">
                      <a:noFill/>
                      <a:miter lim="800000"/>
                      <a:headEnd/>
                      <a:tailEnd/>
                    </a:ln>
                  </pic:spPr>
                </pic:pic>
              </a:graphicData>
            </a:graphic>
          </wp:inline>
        </w:drawing>
      </w:r>
      <w:r>
        <w:rPr>
          <w:rFonts w:hint="eastAsia" w:ascii="宋体" w:hAnsi="宋体" w:eastAsia="宋体"/>
          <w:b/>
          <w:szCs w:val="24"/>
        </w:rPr>
        <w:t xml:space="preserve">   </w:t>
      </w:r>
      <w:r>
        <w:rPr>
          <w:rFonts w:hint="eastAsia" w:ascii="宋体" w:hAnsi="宋体" w:eastAsia="宋体"/>
          <w:szCs w:val="21"/>
        </w:rPr>
        <w:drawing>
          <wp:inline distT="0" distB="0" distL="0" distR="0">
            <wp:extent cx="1806575" cy="1762760"/>
            <wp:effectExtent l="19050" t="0" r="2912" b="0"/>
            <wp:docPr id="363" name="图片 363" descr="元朝疆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图片 363" descr="元朝疆域"/>
                    <pic:cNvPicPr>
                      <a:picLocks noChangeAspect="1" noChangeArrowheads="1"/>
                    </pic:cNvPicPr>
                  </pic:nvPicPr>
                  <pic:blipFill>
                    <a:blip r:embed="rId14" cstate="print"/>
                    <a:srcRect/>
                    <a:stretch>
                      <a:fillRect/>
                    </a:stretch>
                  </pic:blipFill>
                  <pic:spPr>
                    <a:xfrm>
                      <a:off x="0" y="0"/>
                      <a:ext cx="1803817" cy="1760015"/>
                    </a:xfrm>
                    <a:prstGeom prst="rect">
                      <a:avLst/>
                    </a:prstGeom>
                    <a:noFill/>
                    <a:ln w="9525">
                      <a:noFill/>
                      <a:miter lim="800000"/>
                      <a:headEnd/>
                      <a:tailEnd/>
                    </a:ln>
                  </pic:spPr>
                </pic:pic>
              </a:graphicData>
            </a:graphic>
          </wp:inline>
        </w:drawing>
      </w:r>
    </w:p>
    <w:p w14:paraId="20C2EE50">
      <w:pPr>
        <w:ind w:firstLine="840" w:firstLineChars="400"/>
        <w:rPr>
          <w:rFonts w:ascii="宋体" w:hAnsi="宋体" w:eastAsia="宋体"/>
          <w:szCs w:val="24"/>
        </w:rPr>
      </w:pPr>
      <w:r>
        <w:rPr>
          <w:rFonts w:hint="eastAsia" w:ascii="宋体" w:hAnsi="宋体" w:eastAsia="宋体"/>
          <w:szCs w:val="24"/>
        </w:rPr>
        <w:t>图A                    图B                   图C</w:t>
      </w:r>
    </w:p>
    <w:p w14:paraId="4EB7CF2E">
      <w:pPr>
        <w:rPr>
          <w:rFonts w:ascii="宋体" w:hAnsi="宋体" w:eastAsia="宋体"/>
          <w:szCs w:val="24"/>
        </w:rPr>
      </w:pPr>
    </w:p>
    <w:p w14:paraId="43041EBA">
      <w:pPr>
        <w:rPr>
          <w:rFonts w:ascii="宋体" w:hAnsi="宋体" w:eastAsia="宋体"/>
          <w:szCs w:val="24"/>
        </w:rPr>
      </w:pPr>
      <w:r>
        <w:rPr>
          <w:rFonts w:hint="eastAsia" w:ascii="宋体" w:hAnsi="宋体" w:eastAsia="宋体"/>
          <w:szCs w:val="24"/>
        </w:rPr>
        <w:t>（1）由图A到图C表明这一时期政治局面上呈现</w:t>
      </w:r>
      <w:r>
        <w:rPr>
          <w:rFonts w:hint="eastAsia" w:ascii="宋体" w:hAnsi="宋体" w:eastAsia="宋体"/>
          <w:szCs w:val="24"/>
          <w:u w:val="single"/>
        </w:rPr>
        <w:t xml:space="preserve">              </w:t>
      </w:r>
      <w:r>
        <w:rPr>
          <w:rFonts w:hint="eastAsia" w:ascii="宋体" w:hAnsi="宋体" w:eastAsia="宋体"/>
          <w:szCs w:val="24"/>
        </w:rPr>
        <w:t xml:space="preserve">趋势；图B中，南宋与金议和划定的西段段边界是 </w:t>
      </w:r>
      <w:r>
        <w:rPr>
          <w:rFonts w:hint="eastAsia" w:ascii="宋体" w:hAnsi="宋体" w:eastAsia="宋体"/>
          <w:szCs w:val="24"/>
          <w:u w:val="single"/>
        </w:rPr>
        <w:t xml:space="preserve">           </w:t>
      </w:r>
      <w:r>
        <w:rPr>
          <w:rFonts w:hint="eastAsia" w:ascii="宋体" w:hAnsi="宋体" w:eastAsia="宋体"/>
          <w:szCs w:val="24"/>
        </w:rPr>
        <w:t xml:space="preserve">（填字母）；图A、B出现的辽、西夏、金三个少数民族政权中，存在时间最短的是 </w:t>
      </w:r>
      <w:r>
        <w:rPr>
          <w:rFonts w:hint="eastAsia" w:ascii="宋体" w:hAnsi="宋体" w:eastAsia="宋体"/>
          <w:szCs w:val="24"/>
          <w:u w:val="single"/>
        </w:rPr>
        <w:t xml:space="preserve">          </w:t>
      </w:r>
      <w:r>
        <w:rPr>
          <w:rFonts w:hint="eastAsia" w:ascii="宋体" w:hAnsi="宋体" w:eastAsia="宋体"/>
          <w:szCs w:val="24"/>
        </w:rPr>
        <w:t xml:space="preserve">。这一时期各民族之间在更大范围内交融，元朝时民族融合空前加强。同一时期，西欧城市兴起，其特点是 </w:t>
      </w:r>
      <w:r>
        <w:rPr>
          <w:rFonts w:hint="eastAsia" w:ascii="宋体" w:hAnsi="宋体" w:eastAsia="宋体"/>
          <w:szCs w:val="24"/>
          <w:u w:val="single"/>
        </w:rPr>
        <w:t xml:space="preserve">                   </w:t>
      </w:r>
      <w:r>
        <w:rPr>
          <w:rFonts w:hint="eastAsia" w:ascii="宋体" w:hAnsi="宋体" w:eastAsia="宋体"/>
          <w:szCs w:val="24"/>
        </w:rPr>
        <w:t>，如教材所描述“城市的空气使人自由”。（4分）</w:t>
      </w:r>
    </w:p>
    <w:p w14:paraId="360C84EB">
      <w:pPr>
        <w:rPr>
          <w:rFonts w:ascii="宋体" w:hAnsi="宋体" w:eastAsia="宋体"/>
          <w:szCs w:val="24"/>
        </w:rPr>
      </w:pPr>
      <w:r>
        <w:rPr>
          <w:rFonts w:hint="eastAsia" w:ascii="宋体" w:hAnsi="宋体" w:eastAsia="宋体"/>
          <w:szCs w:val="24"/>
        </w:rPr>
        <w:t>（2）选做题：以下两个小题，请任选一个作答。（如果两个都答，按第①小题计分）</w:t>
      </w:r>
    </w:p>
    <w:p w14:paraId="4D95EBCB">
      <w:pPr>
        <w:rPr>
          <w:rFonts w:ascii="宋体" w:hAnsi="宋体" w:eastAsia="宋体"/>
          <w:szCs w:val="24"/>
        </w:rPr>
      </w:pPr>
      <w:r>
        <w:rPr>
          <w:rFonts w:hint="eastAsia" w:ascii="宋体" w:hAnsi="宋体" w:eastAsia="宋体"/>
          <w:szCs w:val="24"/>
        </w:rPr>
        <w:t>①北宋定都于何处？北宋建立之初在民族关系上面临的主要问题是什么？是如何解决的？（3分）</w:t>
      </w:r>
    </w:p>
    <w:p w14:paraId="094D1B54">
      <w:pPr>
        <w:rPr>
          <w:rFonts w:ascii="宋体" w:hAnsi="宋体" w:eastAsia="宋体"/>
          <w:szCs w:val="24"/>
        </w:rPr>
      </w:pPr>
    </w:p>
    <w:p w14:paraId="2B0E0E92">
      <w:pPr>
        <w:rPr>
          <w:rFonts w:ascii="宋体" w:hAnsi="宋体" w:eastAsia="宋体"/>
          <w:szCs w:val="24"/>
        </w:rPr>
      </w:pPr>
      <w:r>
        <w:rPr>
          <w:rFonts w:hint="eastAsia" w:ascii="宋体" w:hAnsi="宋体" w:eastAsia="宋体"/>
          <w:szCs w:val="24"/>
        </w:rPr>
        <w:t>②元朝何时统一全国？在政治制度上有何首创？元朝在交通和对外贸易方面有何发展？（3分）</w:t>
      </w:r>
    </w:p>
    <w:p w14:paraId="772A19F1">
      <w:pPr>
        <w:rPr>
          <w:rFonts w:ascii="宋体" w:hAnsi="宋体" w:eastAsia="宋体"/>
          <w:szCs w:val="24"/>
        </w:rPr>
      </w:pPr>
    </w:p>
    <w:p w14:paraId="1C9E0E67">
      <w:pPr>
        <w:rPr>
          <w:rFonts w:ascii="宋体" w:hAnsi="宋体" w:eastAsia="宋体"/>
          <w:szCs w:val="24"/>
        </w:rPr>
      </w:pPr>
      <w:r>
        <w:rPr>
          <w:rFonts w:hint="eastAsia" w:ascii="宋体" w:hAnsi="宋体" w:eastAsia="宋体"/>
          <w:szCs w:val="24"/>
        </w:rPr>
        <w:t>（3）综合上述材料，从国家观和民族观角度，谈谈所得到的启示。（1分）</w:t>
      </w:r>
    </w:p>
    <w:p w14:paraId="0995A33C">
      <w:pPr>
        <w:rPr>
          <w:rFonts w:ascii="宋体" w:hAnsi="宋体" w:eastAsia="宋体"/>
          <w:szCs w:val="24"/>
        </w:rPr>
      </w:pPr>
      <w:r>
        <w:rPr>
          <w:rFonts w:hint="eastAsia" w:ascii="宋体" w:hAnsi="宋体" w:eastAsia="宋体"/>
          <w:szCs w:val="24"/>
        </w:rPr>
        <w:t>20.（8分）阅读下列材料，回答问题。</w:t>
      </w:r>
    </w:p>
    <w:p w14:paraId="76B9CE62">
      <w:pPr>
        <w:rPr>
          <w:rFonts w:ascii="宋体" w:hAnsi="宋体" w:eastAsia="宋体"/>
          <w:b/>
          <w:szCs w:val="24"/>
        </w:rPr>
      </w:pPr>
      <w:r>
        <w:rPr>
          <w:rFonts w:hint="eastAsia" w:ascii="宋体" w:hAnsi="宋体" w:eastAsia="宋体"/>
          <w:b/>
          <w:szCs w:val="24"/>
        </w:rPr>
        <w:t>材料一</w:t>
      </w:r>
    </w:p>
    <w:p w14:paraId="478E9DBD">
      <w:pPr>
        <w:rPr>
          <w:rFonts w:ascii="宋体" w:hAnsi="宋体" w:eastAsia="宋体"/>
          <w:szCs w:val="24"/>
        </w:rPr>
      </w:pPr>
      <w:r>
        <w:rPr>
          <w:rFonts w:hint="eastAsia" w:ascii="宋体" w:hAnsi="宋体" w:eastAsia="宋体"/>
          <w:szCs w:val="21"/>
        </w:rPr>
        <w:drawing>
          <wp:inline distT="0" distB="0" distL="0" distR="0">
            <wp:extent cx="1294765" cy="1002030"/>
            <wp:effectExtent l="19050" t="0" r="199" b="0"/>
            <wp:docPr id="366" name="图片 366" descr="遵义会议会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图片 366" descr="遵义会议会址"/>
                    <pic:cNvPicPr>
                      <a:picLocks noChangeAspect="1" noChangeArrowheads="1"/>
                    </pic:cNvPicPr>
                  </pic:nvPicPr>
                  <pic:blipFill>
                    <a:blip r:embed="rId15" cstate="print"/>
                    <a:srcRect/>
                    <a:stretch>
                      <a:fillRect/>
                    </a:stretch>
                  </pic:blipFill>
                  <pic:spPr>
                    <a:xfrm>
                      <a:off x="0" y="0"/>
                      <a:ext cx="1294765" cy="1001846"/>
                    </a:xfrm>
                    <a:prstGeom prst="rect">
                      <a:avLst/>
                    </a:prstGeom>
                    <a:noFill/>
                    <a:ln w="9525">
                      <a:noFill/>
                      <a:miter lim="800000"/>
                      <a:headEnd/>
                      <a:tailEnd/>
                    </a:ln>
                  </pic:spPr>
                </pic:pic>
              </a:graphicData>
            </a:graphic>
          </wp:inline>
        </w:drawing>
      </w:r>
      <w:r>
        <w:rPr>
          <w:rFonts w:hint="eastAsia" w:ascii="宋体" w:hAnsi="宋体" w:eastAsia="宋体"/>
          <w:szCs w:val="21"/>
        </w:rPr>
        <w:drawing>
          <wp:inline distT="0" distB="0" distL="0" distR="0">
            <wp:extent cx="2259965" cy="1002030"/>
            <wp:effectExtent l="19050" t="0" r="6416" b="0"/>
            <wp:docPr id="369" name="图片 369" descr="中共十一届三中全会会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图片 369" descr="中共十一届三中全会会场"/>
                    <pic:cNvPicPr>
                      <a:picLocks noChangeAspect="1" noChangeArrowheads="1"/>
                    </pic:cNvPicPr>
                  </pic:nvPicPr>
                  <pic:blipFill>
                    <a:blip r:embed="rId16" cstate="print"/>
                    <a:srcRect/>
                    <a:stretch>
                      <a:fillRect/>
                    </a:stretch>
                  </pic:blipFill>
                  <pic:spPr>
                    <a:xfrm>
                      <a:off x="0" y="0"/>
                      <a:ext cx="2260600" cy="1002211"/>
                    </a:xfrm>
                    <a:prstGeom prst="rect">
                      <a:avLst/>
                    </a:prstGeom>
                    <a:noFill/>
                    <a:ln w="9525">
                      <a:noFill/>
                      <a:miter lim="800000"/>
                      <a:headEnd/>
                      <a:tailEnd/>
                    </a:ln>
                  </pic:spPr>
                </pic:pic>
              </a:graphicData>
            </a:graphic>
          </wp:inline>
        </w:drawing>
      </w:r>
      <w:r>
        <w:rPr>
          <w:rFonts w:ascii="宋体" w:hAnsi="宋体" w:eastAsia="宋体"/>
          <w:szCs w:val="21"/>
        </w:rPr>
        <w:drawing>
          <wp:inline distT="0" distB="0" distL="0" distR="0">
            <wp:extent cx="1624330" cy="899160"/>
            <wp:effectExtent l="19050" t="0" r="0" b="0"/>
            <wp:docPr id="372" name="图片 372" descr="https://timgsa.baidu.com/timg?image&amp;quality=80&amp;size=b9999_10000&amp;sec=1562325051237&amp;di=d455d5ee839040e35eeaf2f58b1194cc&amp;imgtype=0&amp;src=http%3A%2F%2Fwww.tjhbq.gov.cn%2Fpic%2F0%2F10%2F00%2F81%2F10008177_5405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图片 372" descr="https://timgsa.baidu.com/timg?image&amp;quality=80&amp;size=b9999_10000&amp;sec=1562325051237&amp;di=d455d5ee839040e35eeaf2f58b1194cc&amp;imgtype=0&amp;src=http%3A%2F%2Fwww.tjhbq.gov.cn%2Fpic%2F0%2F10%2F00%2F81%2F10008177_540532.jpg"/>
                    <pic:cNvPicPr>
                      <a:picLocks noChangeAspect="1" noChangeArrowheads="1"/>
                    </pic:cNvPicPr>
                  </pic:nvPicPr>
                  <pic:blipFill>
                    <a:blip r:embed="rId17" r:link="rId18" cstate="print"/>
                    <a:srcRect/>
                    <a:stretch>
                      <a:fillRect/>
                    </a:stretch>
                  </pic:blipFill>
                  <pic:spPr>
                    <a:xfrm>
                      <a:off x="0" y="0"/>
                      <a:ext cx="1623822" cy="899488"/>
                    </a:xfrm>
                    <a:prstGeom prst="rect">
                      <a:avLst/>
                    </a:prstGeom>
                    <a:noFill/>
                    <a:ln w="9525">
                      <a:noFill/>
                      <a:miter lim="800000"/>
                      <a:headEnd/>
                      <a:tailEnd/>
                    </a:ln>
                  </pic:spPr>
                </pic:pic>
              </a:graphicData>
            </a:graphic>
          </wp:inline>
        </w:drawing>
      </w:r>
    </w:p>
    <w:p w14:paraId="0D7314B0">
      <w:pPr>
        <w:rPr>
          <w:rFonts w:ascii="宋体" w:hAnsi="宋体" w:eastAsia="宋体"/>
          <w:szCs w:val="21"/>
        </w:rPr>
      </w:pPr>
      <w:r>
        <w:rPr>
          <w:rFonts w:hint="eastAsia" w:ascii="宋体" w:hAnsi="宋体" w:eastAsia="宋体"/>
          <w:szCs w:val="21"/>
        </w:rPr>
        <w:t>图A  遵义会议会址       图B  中共十一届三中全会场       图C 中国共产党第十五次</w:t>
      </w:r>
    </w:p>
    <w:p w14:paraId="0A9A5C34">
      <w:pPr>
        <w:rPr>
          <w:rFonts w:ascii="宋体" w:hAnsi="宋体" w:eastAsia="宋体"/>
          <w:szCs w:val="21"/>
        </w:rPr>
      </w:pPr>
      <w:r>
        <w:rPr>
          <w:rFonts w:hint="eastAsia" w:ascii="宋体" w:hAnsi="宋体" w:eastAsia="宋体"/>
          <w:szCs w:val="21"/>
        </w:rPr>
        <w:t xml:space="preserve">                                                            全国代表大会会场</w:t>
      </w:r>
    </w:p>
    <w:p w14:paraId="42D2C8E6">
      <w:pPr>
        <w:rPr>
          <w:rFonts w:ascii="宋体" w:hAnsi="宋体" w:eastAsia="宋体"/>
          <w:b/>
          <w:szCs w:val="24"/>
        </w:rPr>
      </w:pPr>
      <w:r>
        <w:rPr>
          <w:rFonts w:hint="eastAsia" w:ascii="宋体" w:hAnsi="宋体" w:eastAsia="宋体"/>
          <w:b/>
          <w:szCs w:val="24"/>
        </w:rPr>
        <w:t>材料二</w:t>
      </w:r>
    </w:p>
    <w:p w14:paraId="1458E43F">
      <w:pPr>
        <w:ind w:firstLine="420" w:firstLineChars="200"/>
        <w:rPr>
          <w:rFonts w:ascii="宋体" w:hAnsi="宋体" w:eastAsia="宋体"/>
          <w:szCs w:val="18"/>
        </w:rPr>
      </w:pPr>
      <w:r>
        <w:rPr>
          <w:rFonts w:hint="eastAsia" w:ascii="宋体" w:hAnsi="宋体" w:eastAsia="宋体"/>
          <w:szCs w:val="18"/>
        </w:rPr>
        <w:t>第一个五年计划成就示意图</w:t>
      </w:r>
    </w:p>
    <w:p w14:paraId="391BA44F">
      <w:pPr>
        <w:rPr>
          <w:rFonts w:ascii="宋体" w:hAnsi="宋体" w:eastAsia="宋体"/>
          <w:b/>
          <w:szCs w:val="24"/>
        </w:rPr>
      </w:pPr>
      <w:r>
        <w:rPr>
          <w:rFonts w:ascii="宋体" w:hAnsi="宋体" w:eastAsia="宋体"/>
          <w:b/>
          <w:szCs w:val="24"/>
        </w:rPr>
        <w:pict>
          <v:shape id="_x0000_s1049" o:spid="_x0000_s1049" o:spt="202" type="#_x0000_t202" style="position:absolute;left:0pt;margin-left:184.75pt;margin-top:-0.1pt;height:145.85pt;width:243.65pt;z-index:251661312;mso-width-relative:margin;mso-height-relative:margin;" coordsize="21600,21600">
            <v:path/>
            <v:fill focussize="0,0"/>
            <v:stroke joinstyle="miter"/>
            <v:imagedata o:title=""/>
            <o:lock v:ext="edit"/>
            <v:textbox>
              <w:txbxContent>
                <w:p w14:paraId="4452168C">
                  <w:pPr>
                    <w:ind w:firstLine="420" w:firstLineChars="200"/>
                    <w:rPr>
                      <w:rFonts w:ascii="楷体" w:hAnsi="楷体" w:eastAsia="楷体"/>
                      <w:szCs w:val="21"/>
                    </w:rPr>
                  </w:pPr>
                  <w:r>
                    <w:rPr>
                      <w:rFonts w:hint="eastAsia" w:ascii="楷体" w:hAnsi="楷体" w:eastAsia="楷体"/>
                      <w:szCs w:val="21"/>
                    </w:rPr>
                    <w:t>我国建国三十五年来所发生的深刻变化，已经初步显示出社会主义制度的优越性。但是必须指出，这种优越性还没有得到应有的发挥……一个重要的原因，就是在经济体制上形了一种同社会生产力发展要求不相适应的僵化的模式……严重压抑了企业和广大职工群众的积极性、主动性、创造性、使本来应该生机盎然的社会主义经济在很大程度上失去了活力。</w:t>
                  </w:r>
                </w:p>
                <w:p w14:paraId="0A897EBA">
                  <w:pPr>
                    <w:ind w:firstLine="440" w:firstLineChars="200"/>
                    <w:rPr>
                      <w:rFonts w:ascii="楷体" w:hAnsi="楷体" w:eastAsia="楷体"/>
                      <w:sz w:val="22"/>
                      <w:szCs w:val="24"/>
                    </w:rPr>
                  </w:pPr>
                  <w:r>
                    <w:rPr>
                      <w:rFonts w:hint="eastAsia" w:ascii="楷体" w:hAnsi="楷体" w:eastAsia="楷体"/>
                      <w:sz w:val="22"/>
                      <w:szCs w:val="24"/>
                    </w:rPr>
                    <w:t>——《中共中央关于经济体制改革的决议》</w:t>
                  </w:r>
                </w:p>
                <w:p w14:paraId="35E70ED5"/>
              </w:txbxContent>
            </v:textbox>
          </v:shape>
        </w:pict>
      </w:r>
      <w:r>
        <w:rPr>
          <w:rFonts w:ascii="宋体" w:hAnsi="宋体" w:eastAsia="宋体"/>
          <w:b/>
          <w:szCs w:val="24"/>
        </w:rPr>
        <w:drawing>
          <wp:inline distT="0" distB="0" distL="0" distR="0">
            <wp:extent cx="2150745" cy="1755140"/>
            <wp:effectExtent l="19050" t="0" r="1534" b="0"/>
            <wp:docPr id="16" name="图片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75"/>
                    <pic:cNvPicPr>
                      <a:picLocks noChangeAspect="1" noChangeArrowheads="1"/>
                    </pic:cNvPicPr>
                  </pic:nvPicPr>
                  <pic:blipFill>
                    <a:blip r:embed="rId19" cstate="print"/>
                    <a:srcRect/>
                    <a:stretch>
                      <a:fillRect/>
                    </a:stretch>
                  </pic:blipFill>
                  <pic:spPr>
                    <a:xfrm>
                      <a:off x="0" y="0"/>
                      <a:ext cx="2150745" cy="1755345"/>
                    </a:xfrm>
                    <a:prstGeom prst="rect">
                      <a:avLst/>
                    </a:prstGeom>
                    <a:noFill/>
                    <a:ln w="9525">
                      <a:noFill/>
                      <a:miter lim="800000"/>
                      <a:headEnd/>
                      <a:tailEnd/>
                    </a:ln>
                  </pic:spPr>
                </pic:pic>
              </a:graphicData>
            </a:graphic>
          </wp:inline>
        </w:drawing>
      </w:r>
    </w:p>
    <w:p w14:paraId="6A65381D">
      <w:pPr>
        <w:rPr>
          <w:rFonts w:ascii="宋体" w:hAnsi="宋体" w:eastAsia="宋体"/>
          <w:szCs w:val="24"/>
        </w:rPr>
      </w:pPr>
    </w:p>
    <w:p w14:paraId="2F7BB2D3">
      <w:pPr>
        <w:rPr>
          <w:rFonts w:ascii="宋体" w:hAnsi="宋体" w:eastAsia="宋体"/>
          <w:szCs w:val="24"/>
        </w:rPr>
      </w:pPr>
      <w:r>
        <w:rPr>
          <w:rFonts w:hint="eastAsia" w:ascii="宋体" w:hAnsi="宋体" w:eastAsia="宋体"/>
          <w:szCs w:val="24"/>
        </w:rPr>
        <w:t>（1）对图A、B所示会议教材给出的结论各是什么？图C所示会议有何意义？（3分）</w:t>
      </w:r>
    </w:p>
    <w:p w14:paraId="69BF20BB">
      <w:pPr>
        <w:rPr>
          <w:rFonts w:ascii="宋体" w:hAnsi="宋体" w:eastAsia="宋体"/>
          <w:szCs w:val="24"/>
        </w:rPr>
      </w:pPr>
    </w:p>
    <w:p w14:paraId="4F67441A">
      <w:pPr>
        <w:rPr>
          <w:rFonts w:ascii="宋体" w:hAnsi="宋体" w:eastAsia="宋体"/>
          <w:szCs w:val="24"/>
        </w:rPr>
      </w:pPr>
      <w:r>
        <w:rPr>
          <w:rFonts w:hint="eastAsia" w:ascii="宋体" w:hAnsi="宋体" w:eastAsia="宋体"/>
          <w:szCs w:val="24"/>
        </w:rPr>
        <w:t>（2）写出材料二图中序号①公路名称和我国解决民族问题的基本政策。依据材料二，结合所学，指出后来我国进行经济体制改革的原因和目标。（4分）</w:t>
      </w:r>
    </w:p>
    <w:p w14:paraId="2DF73DE4">
      <w:pPr>
        <w:rPr>
          <w:rFonts w:ascii="宋体" w:hAnsi="宋体" w:eastAsia="宋体"/>
          <w:szCs w:val="24"/>
        </w:rPr>
      </w:pPr>
    </w:p>
    <w:p w14:paraId="67A9D908">
      <w:pPr>
        <w:rPr>
          <w:rFonts w:ascii="宋体" w:hAnsi="宋体" w:eastAsia="宋体"/>
          <w:szCs w:val="24"/>
        </w:rPr>
      </w:pPr>
      <w:r>
        <w:rPr>
          <w:rFonts w:hint="eastAsia" w:ascii="宋体" w:hAnsi="宋体" w:eastAsia="宋体"/>
          <w:szCs w:val="24"/>
        </w:rPr>
        <w:t>（3）十九大报告指出：“中国共产党人的初心和使命，就是为中国人民谋幸福，为中华民族谋复兴。这个初心和使命是激励共产党人不断前进的根本动力”。综合上述材料。结合所学，对这段话加以理解说明。（1分）</w:t>
      </w:r>
    </w:p>
    <w:p w14:paraId="1733C50C">
      <w:pPr>
        <w:rPr>
          <w:rFonts w:ascii="宋体" w:hAnsi="宋体" w:eastAsia="宋体"/>
          <w:szCs w:val="24"/>
        </w:rPr>
      </w:pPr>
    </w:p>
    <w:p w14:paraId="0C7E2425">
      <w:pPr>
        <w:rPr>
          <w:rFonts w:ascii="宋体" w:hAnsi="宋体" w:eastAsia="宋体"/>
          <w:szCs w:val="24"/>
        </w:rPr>
      </w:pPr>
      <w:r>
        <w:rPr>
          <w:rFonts w:hint="eastAsia" w:ascii="宋体" w:hAnsi="宋体" w:eastAsia="宋体"/>
          <w:szCs w:val="24"/>
        </w:rPr>
        <w:t>21.（12分）某校九年级二班同学以“民族主义与全球化”为主题进行探究，请你参与。</w:t>
      </w:r>
    </w:p>
    <w:p w14:paraId="0F6D48D9">
      <w:pPr>
        <w:jc w:val="center"/>
        <w:rPr>
          <w:rFonts w:ascii="宋体" w:hAnsi="宋体" w:eastAsia="宋体"/>
          <w:szCs w:val="21"/>
        </w:rPr>
      </w:pPr>
      <w:r>
        <w:rPr>
          <w:rFonts w:hint="eastAsia" w:ascii="宋体" w:hAnsi="宋体" w:eastAsia="宋体"/>
          <w:szCs w:val="21"/>
        </w:rPr>
        <w:t>民族主义发展历程表</w:t>
      </w:r>
    </w:p>
    <w:tbl>
      <w:tblPr>
        <w:tblStyle w:val="5"/>
        <w:tblpPr w:leftFromText="180" w:rightFromText="180" w:vertAnchor="text" w:tblpXSpec="center" w:tblpY="8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08"/>
        <w:gridCol w:w="2302"/>
        <w:gridCol w:w="1658"/>
        <w:gridCol w:w="2262"/>
      </w:tblGrid>
      <w:tr w14:paraId="449F9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1908" w:type="dxa"/>
            <w:tcBorders>
              <w:top w:val="single" w:color="auto" w:sz="4" w:space="0"/>
              <w:left w:val="single" w:color="auto" w:sz="4" w:space="0"/>
              <w:bottom w:val="single" w:color="auto" w:sz="4" w:space="0"/>
              <w:right w:val="single" w:color="auto" w:sz="4" w:space="0"/>
            </w:tcBorders>
            <w:vAlign w:val="center"/>
          </w:tcPr>
          <w:p w14:paraId="364C5545">
            <w:pPr>
              <w:jc w:val="center"/>
              <w:rPr>
                <w:rFonts w:ascii="宋体" w:hAnsi="宋体" w:eastAsia="宋体"/>
                <w:szCs w:val="21"/>
              </w:rPr>
            </w:pPr>
            <w:r>
              <w:rPr>
                <w:rFonts w:hint="eastAsia" w:ascii="宋体" w:hAnsi="宋体" w:eastAsia="宋体"/>
                <w:szCs w:val="21"/>
              </w:rPr>
              <w:t>阶段</w:t>
            </w:r>
          </w:p>
        </w:tc>
        <w:tc>
          <w:tcPr>
            <w:tcW w:w="2302" w:type="dxa"/>
            <w:tcBorders>
              <w:top w:val="single" w:color="auto" w:sz="4" w:space="0"/>
              <w:left w:val="single" w:color="auto" w:sz="4" w:space="0"/>
              <w:bottom w:val="single" w:color="auto" w:sz="4" w:space="0"/>
              <w:right w:val="single" w:color="auto" w:sz="4" w:space="0"/>
            </w:tcBorders>
            <w:vAlign w:val="center"/>
          </w:tcPr>
          <w:p w14:paraId="65C90E84">
            <w:pPr>
              <w:jc w:val="center"/>
              <w:rPr>
                <w:rFonts w:ascii="宋体" w:hAnsi="宋体" w:eastAsia="宋体"/>
                <w:szCs w:val="21"/>
              </w:rPr>
            </w:pPr>
            <w:r>
              <w:rPr>
                <w:rFonts w:hint="eastAsia" w:ascii="宋体" w:hAnsi="宋体" w:eastAsia="宋体"/>
                <w:szCs w:val="21"/>
              </w:rPr>
              <w:t>时间</w:t>
            </w:r>
          </w:p>
        </w:tc>
        <w:tc>
          <w:tcPr>
            <w:tcW w:w="1658" w:type="dxa"/>
            <w:tcBorders>
              <w:top w:val="single" w:color="auto" w:sz="4" w:space="0"/>
              <w:left w:val="single" w:color="auto" w:sz="4" w:space="0"/>
              <w:bottom w:val="single" w:color="auto" w:sz="4" w:space="0"/>
              <w:right w:val="single" w:color="auto" w:sz="4" w:space="0"/>
            </w:tcBorders>
            <w:vAlign w:val="center"/>
          </w:tcPr>
          <w:p w14:paraId="67D97ABE">
            <w:pPr>
              <w:jc w:val="center"/>
              <w:rPr>
                <w:rFonts w:ascii="宋体" w:hAnsi="宋体" w:eastAsia="宋体"/>
                <w:szCs w:val="21"/>
              </w:rPr>
            </w:pPr>
            <w:r>
              <w:rPr>
                <w:rFonts w:hint="eastAsia" w:ascii="宋体" w:hAnsi="宋体" w:eastAsia="宋体"/>
                <w:szCs w:val="21"/>
              </w:rPr>
              <w:t>主要涉及地区</w:t>
            </w:r>
          </w:p>
        </w:tc>
        <w:tc>
          <w:tcPr>
            <w:tcW w:w="2262" w:type="dxa"/>
            <w:tcBorders>
              <w:top w:val="single" w:color="auto" w:sz="4" w:space="0"/>
              <w:left w:val="single" w:color="auto" w:sz="4" w:space="0"/>
              <w:bottom w:val="single" w:color="auto" w:sz="4" w:space="0"/>
              <w:right w:val="single" w:color="auto" w:sz="4" w:space="0"/>
            </w:tcBorders>
            <w:vAlign w:val="center"/>
          </w:tcPr>
          <w:p w14:paraId="41F2B560">
            <w:pPr>
              <w:jc w:val="center"/>
              <w:rPr>
                <w:rFonts w:ascii="宋体" w:hAnsi="宋体" w:eastAsia="宋体"/>
                <w:szCs w:val="21"/>
              </w:rPr>
            </w:pPr>
            <w:r>
              <w:rPr>
                <w:rFonts w:hint="eastAsia" w:ascii="宋体" w:hAnsi="宋体" w:eastAsia="宋体"/>
                <w:szCs w:val="21"/>
              </w:rPr>
              <w:t>主要表现</w:t>
            </w:r>
          </w:p>
        </w:tc>
      </w:tr>
      <w:tr w14:paraId="1806B9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1908" w:type="dxa"/>
            <w:tcBorders>
              <w:top w:val="single" w:color="auto" w:sz="4" w:space="0"/>
              <w:left w:val="single" w:color="auto" w:sz="4" w:space="0"/>
              <w:bottom w:val="single" w:color="auto" w:sz="4" w:space="0"/>
              <w:right w:val="single" w:color="auto" w:sz="4" w:space="0"/>
            </w:tcBorders>
            <w:vAlign w:val="center"/>
          </w:tcPr>
          <w:p w14:paraId="16B22F9E">
            <w:pPr>
              <w:jc w:val="center"/>
              <w:rPr>
                <w:rFonts w:ascii="宋体" w:hAnsi="宋体" w:eastAsia="宋体"/>
                <w:szCs w:val="21"/>
              </w:rPr>
            </w:pPr>
            <w:r>
              <w:rPr>
                <w:rFonts w:hint="eastAsia" w:ascii="宋体" w:hAnsi="宋体" w:eastAsia="宋体"/>
                <w:szCs w:val="21"/>
              </w:rPr>
              <w:t>第一阶段</w:t>
            </w:r>
          </w:p>
          <w:p w14:paraId="1C392AC1">
            <w:pPr>
              <w:jc w:val="center"/>
              <w:rPr>
                <w:rFonts w:ascii="宋体" w:hAnsi="宋体" w:eastAsia="宋体"/>
                <w:szCs w:val="21"/>
              </w:rPr>
            </w:pPr>
            <w:r>
              <w:rPr>
                <w:rFonts w:hint="eastAsia" w:ascii="宋体" w:hAnsi="宋体" w:eastAsia="宋体"/>
                <w:szCs w:val="21"/>
              </w:rPr>
              <w:t>形成</w:t>
            </w:r>
          </w:p>
        </w:tc>
        <w:tc>
          <w:tcPr>
            <w:tcW w:w="2302" w:type="dxa"/>
            <w:tcBorders>
              <w:top w:val="single" w:color="auto" w:sz="4" w:space="0"/>
              <w:left w:val="single" w:color="auto" w:sz="4" w:space="0"/>
              <w:bottom w:val="single" w:color="auto" w:sz="4" w:space="0"/>
              <w:right w:val="single" w:color="auto" w:sz="4" w:space="0"/>
            </w:tcBorders>
            <w:vAlign w:val="center"/>
          </w:tcPr>
          <w:p w14:paraId="31EF8A15">
            <w:pPr>
              <w:rPr>
                <w:rFonts w:ascii="宋体" w:hAnsi="宋体" w:eastAsia="宋体"/>
                <w:szCs w:val="21"/>
              </w:rPr>
            </w:pPr>
            <w:r>
              <w:rPr>
                <w:rFonts w:hint="eastAsia" w:ascii="宋体" w:hAnsi="宋体" w:eastAsia="宋体"/>
                <w:szCs w:val="21"/>
              </w:rPr>
              <w:t>16世纪—19世纪中叶</w:t>
            </w:r>
          </w:p>
        </w:tc>
        <w:tc>
          <w:tcPr>
            <w:tcW w:w="1658" w:type="dxa"/>
            <w:tcBorders>
              <w:top w:val="single" w:color="auto" w:sz="4" w:space="0"/>
              <w:left w:val="single" w:color="auto" w:sz="4" w:space="0"/>
              <w:bottom w:val="single" w:color="auto" w:sz="4" w:space="0"/>
              <w:right w:val="single" w:color="auto" w:sz="4" w:space="0"/>
            </w:tcBorders>
            <w:vAlign w:val="center"/>
          </w:tcPr>
          <w:p w14:paraId="1FDDDCD8">
            <w:pPr>
              <w:jc w:val="center"/>
              <w:rPr>
                <w:rFonts w:ascii="宋体" w:hAnsi="宋体" w:eastAsia="宋体"/>
                <w:szCs w:val="21"/>
              </w:rPr>
            </w:pPr>
            <w:r>
              <w:rPr>
                <w:rFonts w:hint="eastAsia" w:ascii="宋体" w:hAnsi="宋体" w:eastAsia="宋体"/>
                <w:szCs w:val="21"/>
              </w:rPr>
              <w:t>由欧洲到北美</w:t>
            </w:r>
          </w:p>
        </w:tc>
        <w:tc>
          <w:tcPr>
            <w:tcW w:w="2262" w:type="dxa"/>
            <w:tcBorders>
              <w:top w:val="single" w:color="auto" w:sz="4" w:space="0"/>
              <w:left w:val="single" w:color="auto" w:sz="4" w:space="0"/>
              <w:bottom w:val="single" w:color="auto" w:sz="4" w:space="0"/>
              <w:right w:val="single" w:color="auto" w:sz="4" w:space="0"/>
            </w:tcBorders>
            <w:vAlign w:val="center"/>
          </w:tcPr>
          <w:p w14:paraId="04413C94">
            <w:pPr>
              <w:rPr>
                <w:rFonts w:ascii="宋体" w:hAnsi="宋体" w:eastAsia="宋体"/>
                <w:szCs w:val="21"/>
              </w:rPr>
            </w:pPr>
            <w:r>
              <w:rPr>
                <w:rFonts w:hint="eastAsia" w:ascii="宋体" w:hAnsi="宋体" w:eastAsia="宋体"/>
                <w:szCs w:val="21"/>
              </w:rPr>
              <w:t>民族主义和民主主义融为一体</w:t>
            </w:r>
          </w:p>
        </w:tc>
      </w:tr>
      <w:tr w14:paraId="113F7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1908" w:type="dxa"/>
            <w:tcBorders>
              <w:top w:val="single" w:color="auto" w:sz="4" w:space="0"/>
              <w:left w:val="single" w:color="auto" w:sz="4" w:space="0"/>
              <w:bottom w:val="single" w:color="auto" w:sz="4" w:space="0"/>
              <w:right w:val="single" w:color="auto" w:sz="4" w:space="0"/>
            </w:tcBorders>
            <w:vAlign w:val="center"/>
          </w:tcPr>
          <w:p w14:paraId="3EB2CA33">
            <w:pPr>
              <w:jc w:val="center"/>
              <w:rPr>
                <w:rFonts w:ascii="宋体" w:hAnsi="宋体" w:eastAsia="宋体"/>
                <w:szCs w:val="21"/>
              </w:rPr>
            </w:pPr>
            <w:r>
              <w:rPr>
                <w:rFonts w:hint="eastAsia" w:ascii="宋体" w:hAnsi="宋体" w:eastAsia="宋体"/>
                <w:szCs w:val="21"/>
              </w:rPr>
              <w:t>第二阶段</w:t>
            </w:r>
          </w:p>
          <w:p w14:paraId="37EBFED1">
            <w:pPr>
              <w:jc w:val="center"/>
              <w:rPr>
                <w:rFonts w:ascii="宋体" w:hAnsi="宋体" w:eastAsia="宋体"/>
                <w:szCs w:val="21"/>
              </w:rPr>
            </w:pPr>
            <w:r>
              <w:rPr>
                <w:rFonts w:hint="eastAsia" w:ascii="宋体" w:hAnsi="宋体" w:eastAsia="宋体"/>
                <w:szCs w:val="21"/>
              </w:rPr>
              <w:t>发展和扩散</w:t>
            </w:r>
          </w:p>
        </w:tc>
        <w:tc>
          <w:tcPr>
            <w:tcW w:w="2302" w:type="dxa"/>
            <w:tcBorders>
              <w:top w:val="single" w:color="auto" w:sz="4" w:space="0"/>
              <w:left w:val="single" w:color="auto" w:sz="4" w:space="0"/>
              <w:bottom w:val="single" w:color="auto" w:sz="4" w:space="0"/>
              <w:right w:val="single" w:color="auto" w:sz="4" w:space="0"/>
            </w:tcBorders>
            <w:vAlign w:val="center"/>
          </w:tcPr>
          <w:p w14:paraId="32EA44A4">
            <w:pPr>
              <w:rPr>
                <w:rFonts w:ascii="宋体" w:hAnsi="宋体" w:eastAsia="宋体"/>
                <w:szCs w:val="21"/>
              </w:rPr>
            </w:pPr>
            <w:r>
              <w:rPr>
                <w:rFonts w:hint="eastAsia" w:ascii="宋体" w:hAnsi="宋体" w:eastAsia="宋体"/>
                <w:szCs w:val="21"/>
              </w:rPr>
              <w:t>19世纪中叶—20世纪中叶</w:t>
            </w:r>
          </w:p>
        </w:tc>
        <w:tc>
          <w:tcPr>
            <w:tcW w:w="1658" w:type="dxa"/>
            <w:tcBorders>
              <w:top w:val="single" w:color="auto" w:sz="4" w:space="0"/>
              <w:left w:val="single" w:color="auto" w:sz="4" w:space="0"/>
              <w:bottom w:val="single" w:color="auto" w:sz="4" w:space="0"/>
              <w:right w:val="single" w:color="auto" w:sz="4" w:space="0"/>
            </w:tcBorders>
            <w:vAlign w:val="center"/>
          </w:tcPr>
          <w:p w14:paraId="60D3E6F9">
            <w:pPr>
              <w:jc w:val="center"/>
              <w:rPr>
                <w:rFonts w:ascii="宋体" w:hAnsi="宋体" w:eastAsia="宋体"/>
                <w:szCs w:val="21"/>
              </w:rPr>
            </w:pPr>
            <w:r>
              <w:rPr>
                <w:rFonts w:hint="eastAsia" w:ascii="宋体" w:hAnsi="宋体" w:eastAsia="宋体"/>
                <w:szCs w:val="21"/>
              </w:rPr>
              <w:t>逐渐波及世界</w:t>
            </w:r>
          </w:p>
        </w:tc>
        <w:tc>
          <w:tcPr>
            <w:tcW w:w="2262" w:type="dxa"/>
            <w:tcBorders>
              <w:top w:val="single" w:color="auto" w:sz="4" w:space="0"/>
              <w:left w:val="single" w:color="auto" w:sz="4" w:space="0"/>
              <w:bottom w:val="single" w:color="auto" w:sz="4" w:space="0"/>
              <w:right w:val="single" w:color="auto" w:sz="4" w:space="0"/>
            </w:tcBorders>
            <w:vAlign w:val="center"/>
          </w:tcPr>
          <w:p w14:paraId="007412ED">
            <w:pPr>
              <w:rPr>
                <w:rFonts w:ascii="宋体" w:hAnsi="宋体" w:eastAsia="宋体"/>
                <w:szCs w:val="21"/>
              </w:rPr>
            </w:pPr>
            <w:r>
              <w:rPr>
                <w:rFonts w:hint="eastAsia" w:ascii="宋体" w:hAnsi="宋体" w:eastAsia="宋体"/>
                <w:szCs w:val="21"/>
              </w:rPr>
              <w:t>民族国家的涌现；民族解放运动的兴起</w:t>
            </w:r>
          </w:p>
        </w:tc>
      </w:tr>
      <w:tr w14:paraId="7AA7A8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1908" w:type="dxa"/>
            <w:tcBorders>
              <w:top w:val="single" w:color="auto" w:sz="4" w:space="0"/>
              <w:left w:val="single" w:color="auto" w:sz="4" w:space="0"/>
              <w:bottom w:val="single" w:color="auto" w:sz="4" w:space="0"/>
              <w:right w:val="single" w:color="auto" w:sz="4" w:space="0"/>
            </w:tcBorders>
            <w:vAlign w:val="center"/>
          </w:tcPr>
          <w:p w14:paraId="0B9FCDF7">
            <w:pPr>
              <w:jc w:val="center"/>
              <w:rPr>
                <w:rFonts w:ascii="宋体" w:hAnsi="宋体" w:eastAsia="宋体"/>
                <w:szCs w:val="21"/>
              </w:rPr>
            </w:pPr>
            <w:r>
              <w:rPr>
                <w:rFonts w:hint="eastAsia" w:ascii="宋体" w:hAnsi="宋体" w:eastAsia="宋体"/>
                <w:szCs w:val="21"/>
              </w:rPr>
              <w:t>第三阶段</w:t>
            </w:r>
          </w:p>
          <w:p w14:paraId="480D5E7D">
            <w:pPr>
              <w:jc w:val="center"/>
              <w:rPr>
                <w:rFonts w:ascii="宋体" w:hAnsi="宋体" w:eastAsia="宋体"/>
                <w:szCs w:val="21"/>
              </w:rPr>
            </w:pPr>
            <w:r>
              <w:rPr>
                <w:rFonts w:hint="eastAsia" w:ascii="宋体" w:hAnsi="宋体" w:eastAsia="宋体"/>
                <w:szCs w:val="21"/>
              </w:rPr>
              <w:t>在全球的确立</w:t>
            </w:r>
          </w:p>
        </w:tc>
        <w:tc>
          <w:tcPr>
            <w:tcW w:w="2302" w:type="dxa"/>
            <w:tcBorders>
              <w:top w:val="single" w:color="auto" w:sz="4" w:space="0"/>
              <w:left w:val="single" w:color="auto" w:sz="4" w:space="0"/>
              <w:bottom w:val="single" w:color="auto" w:sz="4" w:space="0"/>
              <w:right w:val="single" w:color="auto" w:sz="4" w:space="0"/>
            </w:tcBorders>
            <w:vAlign w:val="center"/>
          </w:tcPr>
          <w:p w14:paraId="361C7AA9">
            <w:pPr>
              <w:rPr>
                <w:rFonts w:ascii="宋体" w:hAnsi="宋体" w:eastAsia="宋体"/>
                <w:szCs w:val="21"/>
              </w:rPr>
            </w:pPr>
            <w:r>
              <w:rPr>
                <w:rFonts w:hint="eastAsia" w:ascii="宋体" w:hAnsi="宋体" w:eastAsia="宋体"/>
                <w:szCs w:val="21"/>
              </w:rPr>
              <w:t>20世纪中叶—20世纪90年代</w:t>
            </w:r>
          </w:p>
        </w:tc>
        <w:tc>
          <w:tcPr>
            <w:tcW w:w="1658" w:type="dxa"/>
            <w:tcBorders>
              <w:top w:val="single" w:color="auto" w:sz="4" w:space="0"/>
              <w:left w:val="single" w:color="auto" w:sz="4" w:space="0"/>
              <w:bottom w:val="single" w:color="auto" w:sz="4" w:space="0"/>
              <w:right w:val="single" w:color="auto" w:sz="4" w:space="0"/>
            </w:tcBorders>
            <w:vAlign w:val="center"/>
          </w:tcPr>
          <w:p w14:paraId="6D391969">
            <w:pPr>
              <w:rPr>
                <w:rFonts w:ascii="宋体" w:hAnsi="宋体" w:eastAsia="宋体"/>
                <w:szCs w:val="21"/>
              </w:rPr>
            </w:pPr>
            <w:r>
              <w:rPr>
                <w:rFonts w:hint="eastAsia" w:ascii="宋体" w:hAnsi="宋体" w:eastAsia="宋体"/>
                <w:szCs w:val="21"/>
              </w:rPr>
              <w:t>亚、非、拉地区和欧洲</w:t>
            </w:r>
          </w:p>
        </w:tc>
        <w:tc>
          <w:tcPr>
            <w:tcW w:w="2262" w:type="dxa"/>
            <w:tcBorders>
              <w:top w:val="single" w:color="auto" w:sz="4" w:space="0"/>
              <w:left w:val="single" w:color="auto" w:sz="4" w:space="0"/>
              <w:bottom w:val="single" w:color="auto" w:sz="4" w:space="0"/>
              <w:right w:val="single" w:color="auto" w:sz="4" w:space="0"/>
            </w:tcBorders>
            <w:vAlign w:val="center"/>
          </w:tcPr>
          <w:p w14:paraId="27A9B108">
            <w:pPr>
              <w:rPr>
                <w:rFonts w:ascii="宋体" w:hAnsi="宋体" w:eastAsia="宋体"/>
                <w:szCs w:val="21"/>
              </w:rPr>
            </w:pPr>
            <w:r>
              <w:rPr>
                <w:rFonts w:hint="eastAsia" w:ascii="宋体" w:hAnsi="宋体" w:eastAsia="宋体"/>
                <w:szCs w:val="21"/>
              </w:rPr>
              <w:t>亚、非、拉民主运动和欧洲共同体的形成</w:t>
            </w:r>
          </w:p>
        </w:tc>
      </w:tr>
      <w:tr w14:paraId="49BA1C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1908" w:type="dxa"/>
            <w:tcBorders>
              <w:top w:val="single" w:color="auto" w:sz="4" w:space="0"/>
              <w:left w:val="single" w:color="auto" w:sz="4" w:space="0"/>
              <w:bottom w:val="single" w:color="auto" w:sz="4" w:space="0"/>
              <w:right w:val="single" w:color="auto" w:sz="4" w:space="0"/>
            </w:tcBorders>
            <w:vAlign w:val="center"/>
          </w:tcPr>
          <w:p w14:paraId="6CD33218">
            <w:pPr>
              <w:jc w:val="center"/>
              <w:rPr>
                <w:rFonts w:ascii="宋体" w:hAnsi="宋体" w:eastAsia="宋体"/>
                <w:szCs w:val="21"/>
              </w:rPr>
            </w:pPr>
            <w:r>
              <w:rPr>
                <w:rFonts w:hint="eastAsia" w:ascii="宋体" w:hAnsi="宋体" w:eastAsia="宋体"/>
                <w:szCs w:val="21"/>
              </w:rPr>
              <w:t>第四阶段</w:t>
            </w:r>
          </w:p>
          <w:p w14:paraId="1A3DBC5F">
            <w:pPr>
              <w:jc w:val="center"/>
              <w:rPr>
                <w:rFonts w:ascii="宋体" w:hAnsi="宋体" w:eastAsia="宋体"/>
                <w:szCs w:val="21"/>
              </w:rPr>
            </w:pPr>
            <w:r>
              <w:rPr>
                <w:rFonts w:hint="eastAsia" w:ascii="宋体" w:hAnsi="宋体" w:eastAsia="宋体"/>
                <w:szCs w:val="21"/>
              </w:rPr>
              <w:t>陷入困境和新发展</w:t>
            </w:r>
          </w:p>
        </w:tc>
        <w:tc>
          <w:tcPr>
            <w:tcW w:w="2302" w:type="dxa"/>
            <w:tcBorders>
              <w:top w:val="single" w:color="auto" w:sz="4" w:space="0"/>
              <w:left w:val="single" w:color="auto" w:sz="4" w:space="0"/>
              <w:bottom w:val="single" w:color="auto" w:sz="4" w:space="0"/>
              <w:right w:val="single" w:color="auto" w:sz="4" w:space="0"/>
            </w:tcBorders>
            <w:vAlign w:val="center"/>
          </w:tcPr>
          <w:p w14:paraId="4D178182">
            <w:pPr>
              <w:jc w:val="center"/>
              <w:rPr>
                <w:rFonts w:ascii="宋体" w:hAnsi="宋体" w:eastAsia="宋体"/>
                <w:szCs w:val="21"/>
              </w:rPr>
            </w:pPr>
            <w:r>
              <w:rPr>
                <w:rFonts w:hint="eastAsia" w:ascii="宋体" w:hAnsi="宋体" w:eastAsia="宋体"/>
                <w:szCs w:val="21"/>
              </w:rPr>
              <w:t>20世纪90年代以来</w:t>
            </w:r>
          </w:p>
        </w:tc>
        <w:tc>
          <w:tcPr>
            <w:tcW w:w="1658" w:type="dxa"/>
            <w:tcBorders>
              <w:top w:val="single" w:color="auto" w:sz="4" w:space="0"/>
              <w:left w:val="single" w:color="auto" w:sz="4" w:space="0"/>
              <w:bottom w:val="single" w:color="auto" w:sz="4" w:space="0"/>
              <w:right w:val="single" w:color="auto" w:sz="4" w:space="0"/>
            </w:tcBorders>
            <w:vAlign w:val="center"/>
          </w:tcPr>
          <w:p w14:paraId="221A5FED">
            <w:pPr>
              <w:jc w:val="center"/>
              <w:rPr>
                <w:rFonts w:ascii="宋体" w:hAnsi="宋体" w:eastAsia="宋体"/>
                <w:szCs w:val="21"/>
              </w:rPr>
            </w:pPr>
            <w:r>
              <w:rPr>
                <w:rFonts w:hint="eastAsia" w:ascii="宋体" w:hAnsi="宋体" w:eastAsia="宋体"/>
                <w:szCs w:val="21"/>
              </w:rPr>
              <w:t>全球</w:t>
            </w:r>
          </w:p>
        </w:tc>
        <w:tc>
          <w:tcPr>
            <w:tcW w:w="2262" w:type="dxa"/>
            <w:tcBorders>
              <w:top w:val="single" w:color="auto" w:sz="4" w:space="0"/>
              <w:left w:val="single" w:color="auto" w:sz="4" w:space="0"/>
              <w:bottom w:val="single" w:color="auto" w:sz="4" w:space="0"/>
              <w:right w:val="single" w:color="auto" w:sz="4" w:space="0"/>
            </w:tcBorders>
            <w:vAlign w:val="center"/>
          </w:tcPr>
          <w:p w14:paraId="2AAB1E7B">
            <w:pPr>
              <w:rPr>
                <w:rFonts w:ascii="宋体" w:hAnsi="宋体" w:eastAsia="宋体"/>
                <w:szCs w:val="21"/>
              </w:rPr>
            </w:pPr>
            <w:r>
              <w:rPr>
                <w:rFonts w:hint="eastAsia" w:ascii="宋体" w:hAnsi="宋体" w:eastAsia="宋体"/>
                <w:szCs w:val="21"/>
              </w:rPr>
              <w:t>民族主义受到冲击；地区间民族矛盾突出</w:t>
            </w:r>
          </w:p>
        </w:tc>
      </w:tr>
    </w:tbl>
    <w:p w14:paraId="5335FF70">
      <w:pPr>
        <w:jc w:val="right"/>
        <w:rPr>
          <w:rFonts w:ascii="宋体" w:hAnsi="宋体" w:eastAsia="宋体"/>
          <w:szCs w:val="21"/>
        </w:rPr>
      </w:pPr>
      <w:r>
        <w:rPr>
          <w:rFonts w:hint="eastAsia" w:ascii="宋体" w:hAnsi="宋体" w:eastAsia="宋体"/>
          <w:szCs w:val="21"/>
        </w:rPr>
        <w:t>——本尼迪克特·安德森《想象的共同体》</w:t>
      </w:r>
    </w:p>
    <w:p w14:paraId="2D543575">
      <w:pPr>
        <w:rPr>
          <w:rFonts w:ascii="宋体" w:hAnsi="宋体" w:eastAsia="宋体"/>
          <w:szCs w:val="24"/>
        </w:rPr>
      </w:pPr>
      <w:r>
        <w:rPr>
          <w:rFonts w:hint="eastAsia" w:ascii="宋体" w:hAnsi="宋体" w:eastAsia="宋体"/>
          <w:szCs w:val="24"/>
        </w:rPr>
        <w:t>（1）对材料一中第一阶段的主要表现用美国独立战争性质加以说明。20世纪中叶“涌现的民族国家”面临怎样的共同任务？20世纪90年代以来全球化发展对民族主义有何影响？（3分）</w:t>
      </w:r>
    </w:p>
    <w:p w14:paraId="6FC5CF18">
      <w:pPr>
        <w:rPr>
          <w:rFonts w:ascii="宋体" w:hAnsi="宋体" w:eastAsia="宋体"/>
          <w:b/>
          <w:szCs w:val="24"/>
        </w:rPr>
      </w:pPr>
      <w:r>
        <w:rPr>
          <w:rFonts w:hint="eastAsia" w:ascii="宋体" w:hAnsi="宋体" w:eastAsia="宋体"/>
          <w:b/>
          <w:szCs w:val="24"/>
        </w:rPr>
        <w:t>【民族主义发展】</w:t>
      </w:r>
    </w:p>
    <w:p w14:paraId="10AD4A99">
      <w:pPr>
        <w:rPr>
          <w:rFonts w:ascii="宋体" w:hAnsi="宋体" w:eastAsia="宋体"/>
          <w:b/>
          <w:szCs w:val="24"/>
        </w:rPr>
      </w:pPr>
      <w:r>
        <w:rPr>
          <w:rFonts w:hint="eastAsia" w:ascii="宋体" w:hAnsi="宋体" w:eastAsia="宋体"/>
          <w:b/>
          <w:szCs w:val="24"/>
        </w:rPr>
        <w:t xml:space="preserve">材料二 </w:t>
      </w:r>
    </w:p>
    <w:p w14:paraId="18D90982">
      <w:pPr>
        <w:rPr>
          <w:rFonts w:ascii="宋体" w:hAnsi="宋体" w:eastAsia="宋体"/>
          <w:b/>
          <w:szCs w:val="24"/>
        </w:rPr>
      </w:pPr>
      <w:r>
        <w:rPr>
          <w:rFonts w:hint="eastAsia" w:ascii="宋体" w:hAnsi="宋体" w:eastAsia="宋体"/>
          <w:szCs w:val="21"/>
        </w:rPr>
        <w:drawing>
          <wp:inline distT="0" distB="0" distL="0" distR="0">
            <wp:extent cx="1985010" cy="1082040"/>
            <wp:effectExtent l="19050" t="0" r="0" b="0"/>
            <wp:docPr id="378" name="图片 378" descr="中国军队在卢沟桥上自卫反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图片 378" descr="中国军队在卢沟桥上自卫反击"/>
                    <pic:cNvPicPr>
                      <a:picLocks noChangeAspect="1" noChangeArrowheads="1"/>
                    </pic:cNvPicPr>
                  </pic:nvPicPr>
                  <pic:blipFill>
                    <a:blip r:embed="rId20" cstate="print"/>
                    <a:srcRect/>
                    <a:stretch>
                      <a:fillRect/>
                    </a:stretch>
                  </pic:blipFill>
                  <pic:spPr>
                    <a:xfrm>
                      <a:off x="0" y="0"/>
                      <a:ext cx="1985361" cy="1082675"/>
                    </a:xfrm>
                    <a:prstGeom prst="rect">
                      <a:avLst/>
                    </a:prstGeom>
                    <a:noFill/>
                    <a:ln w="9525">
                      <a:noFill/>
                      <a:miter lim="800000"/>
                      <a:headEnd/>
                      <a:tailEnd/>
                    </a:ln>
                  </pic:spPr>
                </pic:pic>
              </a:graphicData>
            </a:graphic>
          </wp:inline>
        </w:drawing>
      </w:r>
      <w:r>
        <w:rPr>
          <w:rFonts w:hint="eastAsia" w:ascii="宋体" w:hAnsi="宋体" w:eastAsia="宋体"/>
        </w:rPr>
        <w:t xml:space="preserve">        </w:t>
      </w:r>
      <w:r>
        <w:rPr>
          <w:rFonts w:ascii="宋体" w:hAnsi="宋体" w:eastAsia="宋体"/>
        </w:rPr>
        <w:drawing>
          <wp:inline distT="0" distB="0" distL="0" distR="0">
            <wp:extent cx="2358390" cy="1082040"/>
            <wp:effectExtent l="19050" t="0" r="3810" b="0"/>
            <wp:docPr id="381" name="图片 381" descr="纽约侨胞捐赠给八路军的救护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 name="图片 381" descr="纽约侨胞捐赠给八路军的救护车"/>
                    <pic:cNvPicPr>
                      <a:picLocks noChangeAspect="1" noChangeArrowheads="1"/>
                    </pic:cNvPicPr>
                  </pic:nvPicPr>
                  <pic:blipFill>
                    <a:blip r:embed="rId21" cstate="print"/>
                    <a:srcRect/>
                    <a:stretch>
                      <a:fillRect/>
                    </a:stretch>
                  </pic:blipFill>
                  <pic:spPr>
                    <a:xfrm>
                      <a:off x="0" y="0"/>
                      <a:ext cx="2358445" cy="1082675"/>
                    </a:xfrm>
                    <a:prstGeom prst="rect">
                      <a:avLst/>
                    </a:prstGeom>
                    <a:noFill/>
                    <a:ln w="9525">
                      <a:noFill/>
                      <a:miter lim="800000"/>
                      <a:headEnd/>
                      <a:tailEnd/>
                    </a:ln>
                  </pic:spPr>
                </pic:pic>
              </a:graphicData>
            </a:graphic>
          </wp:inline>
        </w:drawing>
      </w:r>
    </w:p>
    <w:p w14:paraId="78F91E32">
      <w:pPr>
        <w:rPr>
          <w:rFonts w:ascii="宋体" w:hAnsi="宋体" w:eastAsia="宋体"/>
          <w:szCs w:val="21"/>
        </w:rPr>
      </w:pPr>
      <w:r>
        <w:rPr>
          <w:rFonts w:hint="eastAsia" w:ascii="宋体" w:hAnsi="宋体" w:eastAsia="宋体"/>
          <w:szCs w:val="21"/>
        </w:rPr>
        <w:t>图A  中国守军在卢沟桥奋起抗战               图B  香港九龙司机支援抗战</w:t>
      </w:r>
    </w:p>
    <w:p w14:paraId="6DE3232F">
      <w:pPr>
        <w:rPr>
          <w:rFonts w:ascii="宋体" w:hAnsi="宋体" w:eastAsia="宋体"/>
          <w:b/>
          <w:szCs w:val="21"/>
        </w:rPr>
      </w:pPr>
    </w:p>
    <w:p w14:paraId="7770C9E3">
      <w:pPr>
        <w:rPr>
          <w:rFonts w:ascii="宋体" w:hAnsi="宋体" w:eastAsia="宋体"/>
          <w:b/>
          <w:szCs w:val="21"/>
        </w:rPr>
      </w:pPr>
      <w:r>
        <w:rPr>
          <w:rFonts w:hint="eastAsia" w:ascii="宋体" w:hAnsi="宋体" w:eastAsia="宋体"/>
          <w:szCs w:val="21"/>
        </w:rPr>
        <w:drawing>
          <wp:inline distT="0" distB="0" distL="0" distR="0">
            <wp:extent cx="1985010" cy="1074420"/>
            <wp:effectExtent l="19050" t="0" r="0" b="0"/>
            <wp:docPr id="384" name="图片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图片 384"/>
                    <pic:cNvPicPr>
                      <a:picLocks noChangeAspect="1" noChangeArrowheads="1"/>
                    </pic:cNvPicPr>
                  </pic:nvPicPr>
                  <pic:blipFill>
                    <a:blip r:embed="rId22" cstate="print"/>
                    <a:srcRect/>
                    <a:stretch>
                      <a:fillRect/>
                    </a:stretch>
                  </pic:blipFill>
                  <pic:spPr>
                    <a:xfrm>
                      <a:off x="0" y="0"/>
                      <a:ext cx="1986097" cy="1075055"/>
                    </a:xfrm>
                    <a:prstGeom prst="rect">
                      <a:avLst/>
                    </a:prstGeom>
                    <a:noFill/>
                    <a:ln w="9525">
                      <a:noFill/>
                      <a:miter lim="800000"/>
                      <a:headEnd/>
                      <a:tailEnd/>
                    </a:ln>
                  </pic:spPr>
                </pic:pic>
              </a:graphicData>
            </a:graphic>
          </wp:inline>
        </w:drawing>
      </w:r>
      <w:r>
        <w:rPr>
          <w:rFonts w:hint="eastAsia" w:ascii="宋体" w:hAnsi="宋体" w:eastAsia="宋体"/>
          <w:b/>
          <w:szCs w:val="21"/>
        </w:rPr>
        <w:t xml:space="preserve">        </w:t>
      </w:r>
      <w:r>
        <w:rPr>
          <w:rFonts w:ascii="宋体" w:hAnsi="宋体" w:eastAsia="宋体"/>
        </w:rPr>
        <w:drawing>
          <wp:inline distT="0" distB="0" distL="0" distR="0">
            <wp:extent cx="2409190" cy="1075055"/>
            <wp:effectExtent l="19050" t="0" r="0" b="0"/>
            <wp:docPr id="387" name="图片 10" descr="C:\Users\lenovo\Desktop\活跃于冀中平原的抗日武装—回民支队.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 name="图片 10" descr="C:\Users\lenovo\Desktop\活跃于冀中平原的抗日武装—回民支队.jpg"/>
                    <pic:cNvPicPr>
                      <a:picLocks noChangeAspect="1" noChangeArrowheads="1"/>
                    </pic:cNvPicPr>
                  </pic:nvPicPr>
                  <pic:blipFill>
                    <a:blip r:embed="rId23" cstate="print"/>
                    <a:srcRect/>
                    <a:stretch>
                      <a:fillRect/>
                    </a:stretch>
                  </pic:blipFill>
                  <pic:spPr>
                    <a:xfrm>
                      <a:off x="0" y="0"/>
                      <a:ext cx="2408969" cy="1075055"/>
                    </a:xfrm>
                    <a:prstGeom prst="rect">
                      <a:avLst/>
                    </a:prstGeom>
                    <a:noFill/>
                    <a:ln w="9525">
                      <a:noFill/>
                      <a:miter lim="800000"/>
                      <a:headEnd/>
                      <a:tailEnd/>
                    </a:ln>
                  </pic:spPr>
                </pic:pic>
              </a:graphicData>
            </a:graphic>
          </wp:inline>
        </w:drawing>
      </w:r>
    </w:p>
    <w:p w14:paraId="41E15DEB">
      <w:pPr>
        <w:rPr>
          <w:rFonts w:ascii="宋体" w:hAnsi="宋体" w:eastAsia="宋体"/>
          <w:szCs w:val="21"/>
        </w:rPr>
      </w:pPr>
      <w:r>
        <w:rPr>
          <w:rFonts w:hint="eastAsia" w:ascii="宋体" w:hAnsi="宋体" w:eastAsia="宋体"/>
          <w:szCs w:val="21"/>
        </w:rPr>
        <w:t>图C  纽约侨胞支援抗战                图D  活跃于冀中平原的抗日武装——回民支队</w:t>
      </w:r>
    </w:p>
    <w:p w14:paraId="4A480A64">
      <w:pPr>
        <w:rPr>
          <w:rFonts w:ascii="宋体" w:hAnsi="宋体" w:eastAsia="宋体"/>
          <w:szCs w:val="24"/>
        </w:rPr>
      </w:pPr>
      <w:r>
        <w:rPr>
          <w:rFonts w:hint="eastAsia" w:ascii="宋体" w:hAnsi="宋体" w:eastAsia="宋体"/>
          <w:szCs w:val="24"/>
        </w:rPr>
        <w:t>（2）材料二图A事件有何标志性？依据材料二，结合所学，概括抗日战争所体现的民族精神及抗战胜利的决定性原因。（3分）</w:t>
      </w:r>
    </w:p>
    <w:p w14:paraId="7C012726">
      <w:pPr>
        <w:rPr>
          <w:rFonts w:ascii="宋体" w:hAnsi="宋体" w:eastAsia="宋体"/>
          <w:szCs w:val="24"/>
        </w:rPr>
      </w:pPr>
    </w:p>
    <w:p w14:paraId="5E86E409">
      <w:pPr>
        <w:rPr>
          <w:rFonts w:ascii="宋体" w:hAnsi="宋体" w:eastAsia="宋体"/>
          <w:b/>
          <w:szCs w:val="24"/>
        </w:rPr>
      </w:pPr>
      <w:r>
        <w:rPr>
          <w:rFonts w:hint="eastAsia" w:ascii="宋体" w:hAnsi="宋体" w:eastAsia="宋体"/>
          <w:b/>
          <w:szCs w:val="24"/>
        </w:rPr>
        <w:t>【经济民族主义】</w:t>
      </w:r>
    </w:p>
    <w:p w14:paraId="0D4D1B80">
      <w:pPr>
        <w:rPr>
          <w:rFonts w:ascii="宋体" w:hAnsi="宋体" w:eastAsia="宋体"/>
          <w:szCs w:val="24"/>
        </w:rPr>
      </w:pPr>
      <w:r>
        <w:rPr>
          <w:rFonts w:hint="eastAsia" w:ascii="宋体" w:hAnsi="宋体" w:eastAsia="宋体"/>
          <w:b/>
          <w:szCs w:val="24"/>
        </w:rPr>
        <w:t>材料三</w:t>
      </w:r>
      <w:r>
        <w:rPr>
          <w:rFonts w:hint="eastAsia" w:ascii="宋体" w:hAnsi="宋体" w:eastAsia="宋体"/>
          <w:szCs w:val="24"/>
        </w:rPr>
        <w:t xml:space="preserve">  众所周加，“经济民族主义”在20世纪30代给欧洲和美国乃至世界带深重灾难——第二次世界大战。20世起40年代，痛定思痛，根本克服“经济民族主义”的国际制度被设计出来。二战后，美国“经济民族主义”为“经济自由主义”取代，“经济民族主义”逐渐没落……“20世起70年代以来……美国的贸易政策则发生了逆转，主张加强政府对外贸活动的干预，实行“公平与合理贸易”政策，以保昔日的竞争优势。这样一种以非关税措施为政策工具的贸易保护主义也被称为“新经济民族主义”。</w:t>
      </w:r>
    </w:p>
    <w:p w14:paraId="2F0761E2">
      <w:pPr>
        <w:ind w:firstLine="2100" w:firstLineChars="1000"/>
        <w:rPr>
          <w:rFonts w:ascii="宋体" w:hAnsi="宋体" w:eastAsia="宋体"/>
          <w:szCs w:val="24"/>
        </w:rPr>
      </w:pPr>
      <w:r>
        <w:rPr>
          <w:rFonts w:hint="eastAsia" w:ascii="宋体" w:hAnsi="宋体" w:eastAsia="宋体"/>
          <w:szCs w:val="24"/>
        </w:rPr>
        <w:t>——庞中英《积极应对全球“经济民族主义”的挑战》</w:t>
      </w:r>
    </w:p>
    <w:p w14:paraId="1A10E064">
      <w:pPr>
        <w:rPr>
          <w:rFonts w:ascii="宋体" w:hAnsi="宋体" w:eastAsia="宋体"/>
          <w:szCs w:val="24"/>
        </w:rPr>
      </w:pPr>
      <w:r>
        <w:rPr>
          <w:rFonts w:hint="eastAsia" w:ascii="宋体" w:hAnsi="宋体" w:eastAsia="宋体"/>
          <w:szCs w:val="24"/>
        </w:rPr>
        <w:t>（3）写出一个20世纪40年代为克服“经济民族主义”而建立的国际组织名称。依据材料三，结合所学，指出美国兴起”“新经济民族主义”的原因和消极影响。（4分）</w:t>
      </w:r>
    </w:p>
    <w:p w14:paraId="5767751B">
      <w:pPr>
        <w:rPr>
          <w:rFonts w:ascii="宋体" w:hAnsi="宋体" w:eastAsia="宋体"/>
          <w:b/>
          <w:szCs w:val="24"/>
        </w:rPr>
      </w:pPr>
      <w:r>
        <w:rPr>
          <w:rFonts w:hint="eastAsia" w:ascii="宋体" w:hAnsi="宋体" w:eastAsia="宋体"/>
          <w:b/>
          <w:szCs w:val="24"/>
        </w:rPr>
        <w:t>【合作互利共赢】</w:t>
      </w:r>
    </w:p>
    <w:p w14:paraId="048D2036">
      <w:pPr>
        <w:rPr>
          <w:rFonts w:ascii="宋体" w:hAnsi="宋体" w:eastAsia="宋体"/>
          <w:szCs w:val="24"/>
        </w:rPr>
      </w:pPr>
      <w:r>
        <w:rPr>
          <w:rFonts w:hint="eastAsia" w:ascii="宋体" w:hAnsi="宋体" w:eastAsia="宋体"/>
          <w:b/>
          <w:szCs w:val="24"/>
        </w:rPr>
        <w:t xml:space="preserve">材料四 </w:t>
      </w:r>
      <w:r>
        <w:rPr>
          <w:rFonts w:hint="eastAsia" w:ascii="宋体" w:hAnsi="宋体" w:eastAsia="宋体"/>
          <w:szCs w:val="24"/>
        </w:rPr>
        <w:t xml:space="preserve"> 无论前途是睛是雨，携手合作、互利共赢是唯一正确选择。第一，坚持开放合作，坚定维护自由贸易和基于规则的多边贸易体制。第二，坚持伙伴精神，加强宏观政策协调，努力推动世界经济强劲、平衡、可持续、包容增长。第三，坚持创新引领，促进数字经济和实体经济深度融合，挖掘经济增长动力。第四，坚持普惠共赢，促进全球包容发展。</w:t>
      </w:r>
    </w:p>
    <w:p w14:paraId="046B2092">
      <w:pPr>
        <w:rPr>
          <w:rFonts w:ascii="宋体" w:hAnsi="宋体" w:eastAsia="宋体"/>
          <w:szCs w:val="24"/>
        </w:rPr>
      </w:pPr>
      <w:r>
        <w:rPr>
          <w:rFonts w:hint="eastAsia" w:ascii="宋体" w:hAnsi="宋体" w:eastAsia="宋体"/>
          <w:szCs w:val="24"/>
        </w:rPr>
        <w:t xml:space="preserve"> （4）习主席提出的”四个坚持”对全球化发展有何意义？综合上述材料，基于民族主义应如何理性爱国？（2分）</w:t>
      </w:r>
    </w:p>
    <w:p w14:paraId="7D47FAFF">
      <w:pPr>
        <w:jc w:val="center"/>
        <w:rPr>
          <w:rFonts w:ascii="宋体" w:hAnsi="宋体" w:eastAsia="宋体"/>
          <w:b/>
          <w:szCs w:val="24"/>
        </w:rPr>
      </w:pPr>
      <w:r>
        <w:rPr>
          <w:rFonts w:hint="eastAsia" w:ascii="宋体" w:hAnsi="宋体" w:eastAsia="宋体"/>
          <w:b/>
          <w:szCs w:val="24"/>
        </w:rPr>
        <w:t>2019年陕西省中考历史参考答案</w:t>
      </w:r>
    </w:p>
    <w:p w14:paraId="76709E44">
      <w:pPr>
        <w:rPr>
          <w:rFonts w:ascii="宋体" w:hAnsi="宋体" w:eastAsia="宋体"/>
          <w:b/>
          <w:szCs w:val="24"/>
        </w:rPr>
      </w:pPr>
      <w:r>
        <w:rPr>
          <w:rFonts w:hint="eastAsia" w:ascii="宋体" w:hAnsi="宋体" w:eastAsia="宋体"/>
          <w:b/>
          <w:szCs w:val="24"/>
        </w:rPr>
        <w:t>第一部分（选择题）</w:t>
      </w:r>
    </w:p>
    <w:p w14:paraId="16D08102">
      <w:pPr>
        <w:rPr>
          <w:rFonts w:ascii="宋体" w:hAnsi="宋体" w:eastAsia="宋体"/>
          <w:szCs w:val="24"/>
        </w:rPr>
      </w:pPr>
      <w:r>
        <w:rPr>
          <w:rFonts w:hint="eastAsia" w:ascii="宋体" w:hAnsi="宋体" w:eastAsia="宋体"/>
          <w:szCs w:val="24"/>
        </w:rPr>
        <w:t>13．B</w:t>
      </w:r>
    </w:p>
    <w:p w14:paraId="612750C4">
      <w:pPr>
        <w:rPr>
          <w:rFonts w:ascii="宋体" w:hAnsi="宋体" w:eastAsia="宋体"/>
          <w:szCs w:val="24"/>
        </w:rPr>
      </w:pPr>
      <w:r>
        <w:rPr>
          <w:rFonts w:hint="eastAsia" w:ascii="宋体" w:hAnsi="宋体" w:eastAsia="宋体"/>
          <w:szCs w:val="24"/>
        </w:rPr>
        <w:t>14．D</w:t>
      </w:r>
    </w:p>
    <w:p w14:paraId="7659B929">
      <w:pPr>
        <w:rPr>
          <w:rFonts w:ascii="宋体" w:hAnsi="宋体" w:eastAsia="宋体"/>
          <w:szCs w:val="24"/>
        </w:rPr>
      </w:pPr>
      <w:r>
        <w:rPr>
          <w:rFonts w:hint="eastAsia" w:ascii="宋体" w:hAnsi="宋体" w:eastAsia="宋体"/>
          <w:szCs w:val="24"/>
        </w:rPr>
        <w:t>15．A</w:t>
      </w:r>
    </w:p>
    <w:p w14:paraId="5F1FE5C0">
      <w:pPr>
        <w:rPr>
          <w:rFonts w:ascii="宋体" w:hAnsi="宋体" w:eastAsia="宋体"/>
          <w:szCs w:val="24"/>
        </w:rPr>
      </w:pPr>
      <w:r>
        <w:rPr>
          <w:rFonts w:hint="eastAsia" w:ascii="宋体" w:hAnsi="宋体" w:eastAsia="宋体"/>
          <w:szCs w:val="24"/>
        </w:rPr>
        <w:t>16．C</w:t>
      </w:r>
    </w:p>
    <w:p w14:paraId="4BB996FD">
      <w:pPr>
        <w:rPr>
          <w:rFonts w:ascii="宋体" w:hAnsi="宋体" w:eastAsia="宋体"/>
          <w:szCs w:val="24"/>
        </w:rPr>
      </w:pPr>
      <w:r>
        <w:rPr>
          <w:rFonts w:hint="eastAsia" w:ascii="宋体" w:hAnsi="宋体" w:eastAsia="宋体"/>
          <w:szCs w:val="24"/>
        </w:rPr>
        <w:t>17．B</w:t>
      </w:r>
    </w:p>
    <w:p w14:paraId="4750FF67">
      <w:pPr>
        <w:rPr>
          <w:rFonts w:ascii="宋体" w:hAnsi="宋体" w:eastAsia="宋体"/>
          <w:szCs w:val="24"/>
        </w:rPr>
      </w:pPr>
      <w:r>
        <w:rPr>
          <w:rFonts w:hint="eastAsia" w:ascii="宋体" w:hAnsi="宋体" w:eastAsia="宋体"/>
          <w:szCs w:val="24"/>
        </w:rPr>
        <w:t>18．A</w:t>
      </w:r>
    </w:p>
    <w:p w14:paraId="073177B1">
      <w:pPr>
        <w:rPr>
          <w:rFonts w:ascii="宋体" w:hAnsi="宋体" w:eastAsia="宋体"/>
          <w:b/>
          <w:szCs w:val="24"/>
        </w:rPr>
      </w:pPr>
      <w:r>
        <w:rPr>
          <w:rFonts w:hint="eastAsia" w:ascii="宋体" w:hAnsi="宋体" w:eastAsia="宋体"/>
          <w:b/>
          <w:szCs w:val="24"/>
        </w:rPr>
        <w:t>第二部分（非选择题）</w:t>
      </w:r>
    </w:p>
    <w:p w14:paraId="62E677F0">
      <w:pPr>
        <w:rPr>
          <w:rFonts w:ascii="宋体" w:hAnsi="宋体" w:eastAsia="宋体"/>
          <w:szCs w:val="24"/>
        </w:rPr>
      </w:pPr>
      <w:r>
        <w:rPr>
          <w:rFonts w:hint="eastAsia" w:ascii="宋体" w:hAnsi="宋体" w:eastAsia="宋体"/>
          <w:szCs w:val="24"/>
        </w:rPr>
        <w:t xml:space="preserve">19．（1）政权并立走向大一统（1分）  </w:t>
      </w:r>
    </w:p>
    <w:p w14:paraId="77D55BA9">
      <w:pPr>
        <w:rPr>
          <w:rFonts w:ascii="宋体" w:hAnsi="宋体" w:eastAsia="宋体"/>
          <w:szCs w:val="24"/>
        </w:rPr>
      </w:pPr>
      <w:r>
        <w:rPr>
          <w:rFonts w:hint="eastAsia" w:ascii="宋体" w:hAnsi="宋体" w:eastAsia="宋体"/>
          <w:szCs w:val="24"/>
        </w:rPr>
        <w:t xml:space="preserve">C（1分）  金（1分）  </w:t>
      </w:r>
    </w:p>
    <w:p w14:paraId="69D9C997">
      <w:pPr>
        <w:rPr>
          <w:rFonts w:ascii="宋体" w:hAnsi="宋体" w:eastAsia="宋体"/>
          <w:szCs w:val="24"/>
        </w:rPr>
      </w:pPr>
      <w:r>
        <w:rPr>
          <w:rFonts w:hint="eastAsia" w:ascii="宋体" w:hAnsi="宋体" w:eastAsia="宋体"/>
          <w:szCs w:val="24"/>
        </w:rPr>
        <w:t>自由和自治（1分）</w:t>
      </w:r>
    </w:p>
    <w:p w14:paraId="26C25FF6">
      <w:pPr>
        <w:rPr>
          <w:rFonts w:ascii="宋体" w:hAnsi="宋体" w:eastAsia="宋体"/>
          <w:szCs w:val="24"/>
        </w:rPr>
      </w:pPr>
      <w:r>
        <w:rPr>
          <w:rFonts w:hint="eastAsia" w:ascii="宋体" w:hAnsi="宋体" w:eastAsia="宋体"/>
          <w:szCs w:val="24"/>
        </w:rPr>
        <w:t xml:space="preserve">（2）①都城：开封。（1分）  </w:t>
      </w:r>
    </w:p>
    <w:p w14:paraId="4B7FC0ED">
      <w:pPr>
        <w:rPr>
          <w:rFonts w:ascii="宋体" w:hAnsi="宋体" w:eastAsia="宋体"/>
          <w:szCs w:val="24"/>
        </w:rPr>
      </w:pPr>
      <w:r>
        <w:rPr>
          <w:rFonts w:hint="eastAsia" w:ascii="宋体" w:hAnsi="宋体" w:eastAsia="宋体"/>
          <w:szCs w:val="24"/>
        </w:rPr>
        <w:t xml:space="preserve">问题：辽占据幽云十六州（或辽建立后，不断向南扩张）。（1分）  </w:t>
      </w:r>
    </w:p>
    <w:p w14:paraId="3B4CDFCF">
      <w:pPr>
        <w:rPr>
          <w:rFonts w:ascii="宋体" w:hAnsi="宋体" w:eastAsia="宋体"/>
          <w:szCs w:val="24"/>
        </w:rPr>
      </w:pPr>
      <w:r>
        <w:rPr>
          <w:rFonts w:hint="eastAsia" w:ascii="宋体" w:hAnsi="宋体" w:eastAsia="宋体"/>
          <w:szCs w:val="24"/>
        </w:rPr>
        <w:t>解决：宋辽议和，签订“澶渊之盟”。（1分）</w:t>
      </w:r>
    </w:p>
    <w:p w14:paraId="31F8E5E3">
      <w:pPr>
        <w:rPr>
          <w:rFonts w:ascii="宋体" w:hAnsi="宋体" w:eastAsia="宋体"/>
          <w:szCs w:val="24"/>
        </w:rPr>
      </w:pPr>
      <w:r>
        <w:rPr>
          <w:rFonts w:hint="eastAsia" w:ascii="宋体" w:hAnsi="宋体" w:eastAsia="宋体"/>
          <w:szCs w:val="24"/>
        </w:rPr>
        <w:t xml:space="preserve">②时间：1279年。（1分） </w:t>
      </w:r>
    </w:p>
    <w:p w14:paraId="138C4F25">
      <w:pPr>
        <w:rPr>
          <w:rFonts w:ascii="宋体" w:hAnsi="宋体" w:eastAsia="宋体"/>
          <w:szCs w:val="24"/>
        </w:rPr>
      </w:pPr>
      <w:r>
        <w:rPr>
          <w:rFonts w:hint="eastAsia" w:ascii="宋体" w:hAnsi="宋体" w:eastAsia="宋体"/>
          <w:szCs w:val="24"/>
        </w:rPr>
        <w:t xml:space="preserve">首创：行省制度。（1分）  </w:t>
      </w:r>
    </w:p>
    <w:p w14:paraId="66BD2EC6">
      <w:pPr>
        <w:rPr>
          <w:rFonts w:ascii="宋体" w:hAnsi="宋体" w:eastAsia="宋体"/>
          <w:szCs w:val="24"/>
        </w:rPr>
      </w:pPr>
      <w:r>
        <w:rPr>
          <w:rFonts w:hint="eastAsia" w:ascii="宋体" w:hAnsi="宋体" w:eastAsia="宋体"/>
          <w:szCs w:val="24"/>
        </w:rPr>
        <w:t>发展：交通：陆运、海运、漕运大大发展；外贸：实行对外开放政策，重视海外贸易；大都、泉州、杭州等是注明的商业大都市。（任答一点得1分）</w:t>
      </w:r>
    </w:p>
    <w:p w14:paraId="1E9C271E">
      <w:pPr>
        <w:rPr>
          <w:rFonts w:ascii="宋体" w:hAnsi="宋体" w:eastAsia="宋体"/>
          <w:szCs w:val="24"/>
        </w:rPr>
      </w:pPr>
      <w:r>
        <w:rPr>
          <w:rFonts w:hint="eastAsia" w:ascii="宋体" w:hAnsi="宋体" w:eastAsia="宋体"/>
          <w:szCs w:val="24"/>
        </w:rPr>
        <w:t>（3）启示：统一是中国历史发展趋势，要坚决反对分裂，维护国家统一；中华民族发展呈现多元一体趋势，要坚持民族平等、团结和共同繁荣的民族政策。（任答一点得1分）</w:t>
      </w:r>
    </w:p>
    <w:p w14:paraId="4223240D">
      <w:pPr>
        <w:rPr>
          <w:rFonts w:ascii="宋体" w:hAnsi="宋体" w:eastAsia="宋体"/>
          <w:szCs w:val="24"/>
        </w:rPr>
      </w:pPr>
      <w:r>
        <w:rPr>
          <w:rFonts w:hint="eastAsia" w:ascii="宋体" w:hAnsi="宋体" w:eastAsia="宋体"/>
          <w:szCs w:val="24"/>
        </w:rPr>
        <w:t>20．（1）结论：图A：成为中国共产党历史上生死攸关的转折点(或这次会议是中国共产党从幼年走向成熟的标志)（1分）。</w:t>
      </w:r>
    </w:p>
    <w:p w14:paraId="52CE2AF7">
      <w:pPr>
        <w:rPr>
          <w:rFonts w:ascii="宋体" w:hAnsi="宋体" w:eastAsia="宋体"/>
          <w:szCs w:val="24"/>
        </w:rPr>
      </w:pPr>
      <w:r>
        <w:rPr>
          <w:rFonts w:hint="eastAsia" w:ascii="宋体" w:hAnsi="宋体" w:eastAsia="宋体"/>
          <w:szCs w:val="24"/>
        </w:rPr>
        <w:t>图B：新中国成立以来中国共产党历史上具有深远意义的伟大转折。（1分）</w:t>
      </w:r>
    </w:p>
    <w:p w14:paraId="016AE252">
      <w:pPr>
        <w:rPr>
          <w:rFonts w:ascii="宋体" w:hAnsi="宋体" w:eastAsia="宋体"/>
          <w:szCs w:val="24"/>
        </w:rPr>
      </w:pPr>
      <w:r>
        <w:rPr>
          <w:rFonts w:hint="eastAsia" w:ascii="宋体" w:hAnsi="宋体" w:eastAsia="宋体"/>
          <w:szCs w:val="24"/>
        </w:rPr>
        <w:t>意义：邓小平理论确立为党的指导思想，对建设中国特色社会主义具有重要意义。（1分）</w:t>
      </w:r>
    </w:p>
    <w:p w14:paraId="6F9C1A0C">
      <w:pPr>
        <w:rPr>
          <w:rFonts w:ascii="宋体" w:hAnsi="宋体" w:eastAsia="宋体"/>
          <w:szCs w:val="24"/>
        </w:rPr>
      </w:pPr>
      <w:r>
        <w:rPr>
          <w:rFonts w:hint="eastAsia" w:ascii="宋体" w:hAnsi="宋体" w:eastAsia="宋体"/>
          <w:szCs w:val="24"/>
        </w:rPr>
        <w:t xml:space="preserve">（2）名称：新藏公路。(1分)  </w:t>
      </w:r>
    </w:p>
    <w:p w14:paraId="37CF0AE1">
      <w:pPr>
        <w:rPr>
          <w:rFonts w:ascii="宋体" w:hAnsi="宋体" w:eastAsia="宋体"/>
          <w:szCs w:val="24"/>
        </w:rPr>
      </w:pPr>
      <w:r>
        <w:rPr>
          <w:rFonts w:hint="eastAsia" w:ascii="宋体" w:hAnsi="宋体" w:eastAsia="宋体"/>
          <w:szCs w:val="24"/>
        </w:rPr>
        <w:t xml:space="preserve">政策：民族区域自治制度。(1分)  </w:t>
      </w:r>
    </w:p>
    <w:p w14:paraId="6CD77647">
      <w:pPr>
        <w:rPr>
          <w:rFonts w:ascii="宋体" w:hAnsi="宋体" w:eastAsia="宋体"/>
          <w:szCs w:val="24"/>
        </w:rPr>
      </w:pPr>
      <w:r>
        <w:rPr>
          <w:rFonts w:hint="eastAsia" w:ascii="宋体" w:hAnsi="宋体" w:eastAsia="宋体"/>
          <w:szCs w:val="24"/>
        </w:rPr>
        <w:t xml:space="preserve">原因：经济体制上形成了一种同社会生产力发展要求不相适应的僵化模式；社会主义经济在很大程度上失去了活力。(任答一点得1分)  </w:t>
      </w:r>
    </w:p>
    <w:p w14:paraId="4755BD30">
      <w:pPr>
        <w:rPr>
          <w:rFonts w:ascii="宋体" w:hAnsi="宋体" w:eastAsia="宋体"/>
          <w:szCs w:val="24"/>
        </w:rPr>
      </w:pPr>
      <w:r>
        <w:rPr>
          <w:rFonts w:hint="eastAsia" w:ascii="宋体" w:hAnsi="宋体" w:eastAsia="宋体"/>
          <w:szCs w:val="24"/>
        </w:rPr>
        <w:t>目标：建立社会主义市场经济体制。(1分)</w:t>
      </w:r>
    </w:p>
    <w:p w14:paraId="07295E1B">
      <w:pPr>
        <w:rPr>
          <w:rFonts w:ascii="宋体" w:hAnsi="宋体" w:eastAsia="宋体"/>
          <w:szCs w:val="24"/>
        </w:rPr>
      </w:pPr>
      <w:r>
        <w:rPr>
          <w:rFonts w:hint="eastAsia" w:ascii="宋体" w:hAnsi="宋体" w:eastAsia="宋体"/>
          <w:szCs w:val="24"/>
        </w:rPr>
        <w:t>（3）说明党的一大提出最高纲领，二大提出反帝反封建纲领。为此，中国共产党牢记使命,取得了新民主义革命胜利，建立中华人民共和国；完成社会主义改造，确立社会主义制度并不断推进社会主义建设；,综合国力显著增强，国际地位不断提高，开启中国特色社会主</w:t>
      </w:r>
    </w:p>
    <w:p w14:paraId="25DFB97B">
      <w:pPr>
        <w:rPr>
          <w:rFonts w:ascii="宋体" w:hAnsi="宋体" w:eastAsia="宋体"/>
          <w:szCs w:val="24"/>
        </w:rPr>
      </w:pPr>
      <w:r>
        <w:rPr>
          <w:rFonts w:hint="eastAsia" w:ascii="宋体" w:hAnsi="宋体" w:eastAsia="宋体"/>
          <w:szCs w:val="24"/>
        </w:rPr>
        <w:t>义新时代；时刻牢记人民需要，适时调整战略整重点和目标，为决胜全面建成小康社会、夺取新时代中国特色社会主义伟大胜利、实现中华民族伟大复兴的中国梦而继续奋斗。(任答一点得1分)</w:t>
      </w:r>
    </w:p>
    <w:p w14:paraId="4BD39CFA">
      <w:pPr>
        <w:rPr>
          <w:rFonts w:ascii="宋体" w:hAnsi="宋体" w:eastAsia="宋体"/>
          <w:szCs w:val="24"/>
        </w:rPr>
      </w:pPr>
      <w:r>
        <w:rPr>
          <w:rFonts w:hint="eastAsia" w:ascii="宋体" w:hAnsi="宋体" w:eastAsia="宋体"/>
          <w:szCs w:val="24"/>
        </w:rPr>
        <w:t>21．（1）说明：既是一场民解放战争，又是一场资产阶级革命。（1分）</w:t>
      </w:r>
    </w:p>
    <w:p w14:paraId="0A937DB4">
      <w:pPr>
        <w:rPr>
          <w:rFonts w:ascii="宋体" w:hAnsi="宋体" w:eastAsia="宋体"/>
          <w:szCs w:val="24"/>
        </w:rPr>
      </w:pPr>
      <w:r>
        <w:rPr>
          <w:rFonts w:hint="eastAsia" w:ascii="宋体" w:hAnsi="宋体" w:eastAsia="宋体"/>
          <w:szCs w:val="24"/>
        </w:rPr>
        <w:t>共同任务：巩固民族独立，发展民族经济。(1分)</w:t>
      </w:r>
    </w:p>
    <w:p w14:paraId="52B61A24">
      <w:pPr>
        <w:rPr>
          <w:rFonts w:ascii="宋体" w:hAnsi="宋体" w:eastAsia="宋体"/>
          <w:szCs w:val="24"/>
        </w:rPr>
      </w:pPr>
      <w:r>
        <w:rPr>
          <w:rFonts w:hint="eastAsia" w:ascii="宋体" w:hAnsi="宋体" w:eastAsia="宋体"/>
          <w:szCs w:val="24"/>
        </w:rPr>
        <w:t>影响：使国家间依赖性加强，民族界限和概念受到冲击；使国家间接触频繁，相互间差异和矛盾凸显，民族共同体认同加强。（任答一点得1分）</w:t>
      </w:r>
    </w:p>
    <w:p w14:paraId="08A653BC">
      <w:pPr>
        <w:rPr>
          <w:rFonts w:ascii="宋体" w:hAnsi="宋体" w:eastAsia="宋体"/>
          <w:szCs w:val="24"/>
        </w:rPr>
      </w:pPr>
      <w:r>
        <w:rPr>
          <w:rFonts w:hint="eastAsia" w:ascii="宋体" w:hAnsi="宋体" w:eastAsia="宋体"/>
          <w:szCs w:val="24"/>
        </w:rPr>
        <w:t>（2）标志：全民族抗战开始。(1分)</w:t>
      </w:r>
    </w:p>
    <w:p w14:paraId="7B1B6877">
      <w:pPr>
        <w:rPr>
          <w:rFonts w:ascii="宋体" w:hAnsi="宋体" w:eastAsia="宋体"/>
          <w:szCs w:val="24"/>
        </w:rPr>
      </w:pPr>
      <w:r>
        <w:rPr>
          <w:rFonts w:hint="eastAsia" w:ascii="宋体" w:hAnsi="宋体" w:eastAsia="宋体"/>
          <w:szCs w:val="24"/>
        </w:rPr>
        <w:t>体现的民族精神：视死如归、宁死不屈的民族气节；不畏强暴、血战到底的英雄气概；天下兴亡、匹夫有责的爱国情怀；百折不挠、坚韧不技的必胜信念。（任答一点得1分）</w:t>
      </w:r>
    </w:p>
    <w:p w14:paraId="79125E6B">
      <w:pPr>
        <w:rPr>
          <w:rFonts w:ascii="宋体" w:hAnsi="宋体" w:eastAsia="宋体"/>
          <w:szCs w:val="24"/>
        </w:rPr>
      </w:pPr>
      <w:r>
        <w:rPr>
          <w:rFonts w:hint="eastAsia" w:ascii="宋体" w:hAnsi="宋体" w:eastAsia="宋体"/>
          <w:szCs w:val="24"/>
        </w:rPr>
        <w:t>原因：中国人民巨大的民族觉醒，空前的民族团结和应用的民族抗争。（1分）</w:t>
      </w:r>
    </w:p>
    <w:p w14:paraId="71F20B73">
      <w:pPr>
        <w:rPr>
          <w:rFonts w:ascii="宋体" w:hAnsi="宋体" w:eastAsia="宋体"/>
          <w:szCs w:val="24"/>
        </w:rPr>
      </w:pPr>
      <w:r>
        <w:rPr>
          <w:rFonts w:hint="eastAsia" w:ascii="宋体" w:hAnsi="宋体" w:eastAsia="宋体"/>
          <w:szCs w:val="24"/>
        </w:rPr>
        <w:t>（3）名称：关税及贸易总协定(或国际货币基金组织；世界银行；联会国) 。（1分）</w:t>
      </w:r>
    </w:p>
    <w:p w14:paraId="72727846">
      <w:pPr>
        <w:rPr>
          <w:rFonts w:ascii="宋体" w:hAnsi="宋体" w:eastAsia="宋体"/>
          <w:szCs w:val="24"/>
        </w:rPr>
      </w:pPr>
      <w:r>
        <w:rPr>
          <w:rFonts w:hint="eastAsia" w:ascii="宋体" w:hAnsi="宋体" w:eastAsia="宋体"/>
          <w:szCs w:val="24"/>
        </w:rPr>
        <w:t>原因：贸易策改变，新保守主义(或新自由主义)成为对外贸易主导思想；20世纪70年代出现经济“滞胀”；日本、欧洲、中国等经济体崛起；对外贸易逆差和国际收支赤字不断扩大。(任答两点得2分)</w:t>
      </w:r>
    </w:p>
    <w:p w14:paraId="674EF5BD">
      <w:pPr>
        <w:rPr>
          <w:rFonts w:ascii="宋体" w:hAnsi="宋体" w:eastAsia="宋体"/>
          <w:szCs w:val="24"/>
        </w:rPr>
      </w:pPr>
      <w:r>
        <w:rPr>
          <w:rFonts w:hint="eastAsia" w:ascii="宋体" w:hAnsi="宋体" w:eastAsia="宋体"/>
          <w:szCs w:val="24"/>
        </w:rPr>
        <w:t>消极影响：损人害己；不利于当今世界经济发展；不利于国际经济新秩序建立。(任答一点得1分)</w:t>
      </w:r>
    </w:p>
    <w:p w14:paraId="3C9C86D7">
      <w:pPr>
        <w:rPr>
          <w:rFonts w:ascii="宋体" w:hAnsi="宋体" w:eastAsia="宋体"/>
          <w:szCs w:val="24"/>
        </w:rPr>
      </w:pPr>
      <w:r>
        <w:rPr>
          <w:rFonts w:hint="eastAsia" w:ascii="宋体" w:hAnsi="宋体" w:eastAsia="宋体"/>
          <w:szCs w:val="24"/>
        </w:rPr>
        <w:t>（4）有利于维护多边贸易体制，符合中国人民和世界各国人民的共同利益；促进全球包容发展，符合经济全球化、世界多极化的趋势；有利于推动国际新秩序的建立，促进世界各国共同发展繁荣；有利于增强世界各国的经济实力和综合国力。(任答一点得1分)</w:t>
      </w:r>
    </w:p>
    <w:p w14:paraId="1A2008FD">
      <w:pPr>
        <w:rPr>
          <w:rFonts w:ascii="宋体" w:hAnsi="宋体" w:eastAsia="宋体"/>
          <w:szCs w:val="24"/>
        </w:rPr>
      </w:pPr>
      <w:r>
        <w:rPr>
          <w:rFonts w:hint="eastAsia" w:ascii="宋体" w:hAnsi="宋体" w:eastAsia="宋体"/>
          <w:szCs w:val="24"/>
        </w:rPr>
        <w:t>理性爱国：坚持“四个自信”，面向世界和未来，维护和捍卫中华民族的利益和尊严；彰显大国风范，不陷入狭隘的民族主义，在加强与世界的交往中发展自己；将爱国热情转化为实际行动，坚定维护安定团结和改革开放的局面。(任答一点得1分)</w:t>
      </w:r>
    </w:p>
    <w:p w14:paraId="2F93EC80">
      <w:pPr>
        <w:rPr>
          <w:rFonts w:ascii="宋体" w:hAnsi="宋体" w:eastAsia="宋体"/>
          <w:szCs w:val="24"/>
        </w:rPr>
      </w:pPr>
      <w:r>
        <w:rPr>
          <w:rFonts w:ascii="宋体" w:hAnsi="宋体" w:eastAsia="宋体"/>
          <w:szCs w:val="24"/>
        </w:rPr>
        <w:t xml:space="preserve"> </w:t>
      </w:r>
    </w:p>
    <w:p w14:paraId="670C3DAF">
      <w:pPr>
        <w:rPr>
          <w:rFonts w:ascii="宋体" w:hAnsi="宋体" w:eastAsia="宋体"/>
          <w:szCs w:val="24"/>
        </w:rPr>
      </w:pPr>
    </w:p>
    <w:p w14:paraId="1C1E8D33">
      <w:pPr>
        <w:rPr>
          <w:rFonts w:ascii="宋体" w:hAnsi="宋体" w:eastAsia="宋体"/>
          <w:szCs w:val="24"/>
        </w:rPr>
      </w:pPr>
    </w:p>
    <w:p w14:paraId="1DBB0068">
      <w:pPr>
        <w:rPr>
          <w:rFonts w:ascii="宋体" w:hAnsi="宋体" w:eastAsia="宋体"/>
          <w:szCs w:val="24"/>
        </w:rPr>
      </w:pPr>
    </w:p>
    <w:p w14:paraId="573F3EAD">
      <w:pPr>
        <w:rPr>
          <w:rFonts w:ascii="宋体" w:hAnsi="宋体" w:eastAsia="宋体"/>
        </w:rPr>
      </w:pPr>
      <w:r>
        <w:rPr>
          <w:rFonts w:ascii="宋体" w:hAnsi="宋体" w:eastAsia="宋体"/>
        </w:rPr>
        <w:drawing>
          <wp:inline distT="0" distB="0" distL="0" distR="0">
            <wp:extent cx="5274310" cy="2893060"/>
            <wp:effectExtent l="19050" t="0" r="2540" b="0"/>
            <wp:docPr id="2"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QQ图片20190318152743.png"/>
                    <pic:cNvPicPr>
                      <a:picLocks noChangeAspect="1"/>
                    </pic:cNvPicPr>
                  </pic:nvPicPr>
                  <pic:blipFill>
                    <a:blip r:embed="rId24" cstate="print"/>
                    <a:stretch>
                      <a:fillRect/>
                    </a:stretch>
                  </pic:blipFill>
                  <pic:spPr>
                    <a:xfrm>
                      <a:off x="0" y="0"/>
                      <a:ext cx="5274310" cy="2893060"/>
                    </a:xfrm>
                    <a:prstGeom prst="rect">
                      <a:avLst/>
                    </a:prstGeom>
                  </pic:spPr>
                </pic:pic>
              </a:graphicData>
            </a:graphic>
          </wp:inline>
        </w:drawing>
      </w:r>
    </w:p>
    <w:p w14:paraId="03AB8CEF">
      <w:pPr>
        <w:rPr>
          <w:rFonts w:ascii="宋体" w:hAnsi="宋体" w:eastAsia="宋体"/>
          <w:szCs w:val="24"/>
        </w:rPr>
      </w:pPr>
    </w:p>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785014">
    <w:pPr>
      <w:pStyle w:val="3"/>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8A5058">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6F7D30">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9CCB2C">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90F893">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42B807">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1877C1"/>
    <w:rsid w:val="00077F2B"/>
    <w:rsid w:val="00146571"/>
    <w:rsid w:val="001877C1"/>
    <w:rsid w:val="00293EDA"/>
    <w:rsid w:val="002B61EA"/>
    <w:rsid w:val="002E4317"/>
    <w:rsid w:val="003A219E"/>
    <w:rsid w:val="0052403E"/>
    <w:rsid w:val="00692D05"/>
    <w:rsid w:val="007426B3"/>
    <w:rsid w:val="00755F68"/>
    <w:rsid w:val="00A40D5A"/>
    <w:rsid w:val="00A84978"/>
    <w:rsid w:val="00B00AAB"/>
    <w:rsid w:val="00B67A04"/>
    <w:rsid w:val="00B82E53"/>
    <w:rsid w:val="00C60047"/>
    <w:rsid w:val="00C72474"/>
    <w:rsid w:val="00DB53D2"/>
    <w:rsid w:val="00DB6E62"/>
    <w:rsid w:val="00E75D0F"/>
    <w:rsid w:val="00E83B66"/>
    <w:rsid w:val="00F80867"/>
    <w:rsid w:val="0CA02736"/>
    <w:rsid w:val="6A3E7FB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6">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8"/>
    <w:semiHidden/>
    <w:unhideWhenUsed/>
    <w:qFormat/>
    <w:uiPriority w:val="99"/>
    <w:rPr>
      <w:sz w:val="18"/>
      <w:szCs w:val="18"/>
    </w:rPr>
  </w:style>
  <w:style w:type="paragraph" w:styleId="3">
    <w:name w:val="footer"/>
    <w:basedOn w:val="1"/>
    <w:link w:val="10"/>
    <w:unhideWhenUsed/>
    <w:qFormat/>
    <w:uiPriority w:val="99"/>
    <w:pPr>
      <w:tabs>
        <w:tab w:val="center" w:pos="4153"/>
        <w:tab w:val="right" w:pos="8306"/>
      </w:tabs>
      <w:snapToGrid w:val="0"/>
      <w:jc w:val="left"/>
    </w:pPr>
    <w:rPr>
      <w:sz w:val="18"/>
      <w:szCs w:val="18"/>
    </w:rPr>
  </w:style>
  <w:style w:type="paragraph" w:styleId="4">
    <w:name w:val="header"/>
    <w:basedOn w:val="1"/>
    <w:link w:val="9"/>
    <w:semiHidden/>
    <w:unhideWhenUsed/>
    <w:qFormat/>
    <w:uiPriority w:val="99"/>
    <w:pPr>
      <w:pBdr>
        <w:bottom w:val="single" w:color="auto" w:sz="6" w:space="1"/>
      </w:pBdr>
      <w:tabs>
        <w:tab w:val="center" w:pos="4153"/>
        <w:tab w:val="right" w:pos="8306"/>
      </w:tabs>
      <w:snapToGrid w:val="0"/>
      <w:jc w:val="center"/>
    </w:pPr>
    <w:rPr>
      <w:sz w:val="18"/>
      <w:szCs w:val="18"/>
    </w:rPr>
  </w:style>
  <w:style w:type="character" w:styleId="7">
    <w:name w:val="page number"/>
    <w:basedOn w:val="6"/>
    <w:semiHidden/>
    <w:unhideWhenUsed/>
    <w:uiPriority w:val="99"/>
  </w:style>
  <w:style w:type="character" w:customStyle="1" w:styleId="8">
    <w:name w:val="批注框文本 Char"/>
    <w:basedOn w:val="6"/>
    <w:link w:val="2"/>
    <w:semiHidden/>
    <w:qFormat/>
    <w:uiPriority w:val="99"/>
    <w:rPr>
      <w:sz w:val="18"/>
      <w:szCs w:val="18"/>
    </w:rPr>
  </w:style>
  <w:style w:type="character" w:customStyle="1" w:styleId="9">
    <w:name w:val="页眉 Char"/>
    <w:basedOn w:val="6"/>
    <w:link w:val="4"/>
    <w:semiHidden/>
    <w:qFormat/>
    <w:uiPriority w:val="99"/>
    <w:rPr>
      <w:sz w:val="18"/>
      <w:szCs w:val="18"/>
    </w:rPr>
  </w:style>
  <w:style w:type="character" w:customStyle="1" w:styleId="10">
    <w:name w:val="页脚 Char"/>
    <w:basedOn w:val="6"/>
    <w:link w:val="3"/>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customXml" Target="../customXml/item2.xml"/><Relationship Id="rId25" Type="http://schemas.openxmlformats.org/officeDocument/2006/relationships/customXml" Target="../customXml/item1.xml"/><Relationship Id="rId24" Type="http://schemas.openxmlformats.org/officeDocument/2006/relationships/image" Target="media/image13.png"/><Relationship Id="rId23" Type="http://schemas.openxmlformats.org/officeDocument/2006/relationships/image" Target="media/image12.jpeg"/><Relationship Id="rId22" Type="http://schemas.openxmlformats.org/officeDocument/2006/relationships/image" Target="media/image11.png"/><Relationship Id="rId21" Type="http://schemas.openxmlformats.org/officeDocument/2006/relationships/image" Target="media/image10.jpeg"/><Relationship Id="rId20" Type="http://schemas.openxmlformats.org/officeDocument/2006/relationships/image" Target="media/image9.jpe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https://timgsa.baidu.com/timg?image%2526quality=80%2526size=b9999_10000%2526sec=1562325051237%2526di=d455d5ee839040e35eeaf2f58b1194cc%2526imgtype=0%2526src=http%25253A%25252F%25252Fwww.tjhbq.gov.cn%25252Fpic%25252F0%25252F10%25252F00%25252F81%25252F10008177_540532.jpg" TargetMode="External"/><Relationship Id="rId17" Type="http://schemas.openxmlformats.org/officeDocument/2006/relationships/image" Target="media/image7.jpeg"/><Relationship Id="rId16" Type="http://schemas.openxmlformats.org/officeDocument/2006/relationships/image" Target="media/image6.jpeg"/><Relationship Id="rId15" Type="http://schemas.openxmlformats.org/officeDocument/2006/relationships/image" Target="media/image5.jpeg"/><Relationship Id="rId14" Type="http://schemas.openxmlformats.org/officeDocument/2006/relationships/image" Target="media/image4.jpeg"/><Relationship Id="rId13" Type="http://schemas.openxmlformats.org/officeDocument/2006/relationships/image" Target="media/image3.png"/><Relationship Id="rId12" Type="http://schemas.openxmlformats.org/officeDocument/2006/relationships/image" Target="media/image2.jpeg"/><Relationship Id="rId11" Type="http://schemas.openxmlformats.org/officeDocument/2006/relationships/image" Target="https://graph.baidu.com/thumb/368045591,508138868.jpg" TargetMode="External"/><Relationship Id="rId10" Type="http://schemas.openxmlformats.org/officeDocument/2006/relationships/image" Target="media/image1.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43"/>
    <customShpInfo spid="_x0000_s1044"/>
    <customShpInfo spid="_x0000_s1045"/>
    <customShpInfo spid="_x0000_s1046"/>
    <customShpInfo spid="_x0000_s1047"/>
    <customShpInfo spid="_x0000_s1042"/>
    <customShpInfo spid="_x0000_s1049"/>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558CA86-AC85-40DE-A38B-7A2B34FB3BB9}">
  <ds:schemaRefs/>
</ds:datastoreItem>
</file>

<file path=docProps/app.xml><?xml version="1.0" encoding="utf-8"?>
<Properties xmlns="http://schemas.openxmlformats.org/officeDocument/2006/extended-properties" xmlns:vt="http://schemas.openxmlformats.org/officeDocument/2006/docPropsVTypes">
  <Template>Normal.dotm</Template>
  <Pages>6</Pages>
  <Words>4134</Words>
  <Characters>4269</Characters>
  <Lines>35</Lines>
  <Paragraphs>9</Paragraphs>
  <TotalTime>2</TotalTime>
  <ScaleCrop>false</ScaleCrop>
  <LinksUpToDate>false</LinksUpToDate>
  <CharactersWithSpaces>4742</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2019-07-06T00:13:00Z</dcterms:created>
  <dc:creator>上帝掷骰子吗</dc:creator>
  <cp:lastModifiedBy>上帝掷骰子吗</cp:lastModifiedBy>
  <dcterms:modified xsi:type="dcterms:W3CDTF">2024-07-20T15:57:05Z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673CE5D547A0480E84A80CA71E1D2163_12</vt:lpwstr>
  </property>
</Properties>
</file>