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4DD6C9B7">
      <w:pPr>
        <w:spacing w:line="360" w:lineRule="auto"/>
        <w:jc w:val="center"/>
      </w:pPr>
      <w:r>
        <w:rPr>
          <w:rFonts w:eastAsia="Times New Roman" w:cs="Times New Roman"/>
          <w:b/>
          <w:sz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10756900</wp:posOffset>
            </wp:positionH>
            <wp:positionV relativeFrom="topMargin">
              <wp:posOffset>10718800</wp:posOffset>
            </wp:positionV>
            <wp:extent cx="444500" cy="457200"/>
            <wp:effectExtent l="0" t="0" r="12700" b="0"/>
            <wp:wrapNone/>
            <wp:docPr id="100039" name="图片 1000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9" name="图片 100039"/>
                    <pic:cNvPicPr>
                      <a:picLocks noChangeAspect="1"/>
                    </pic:cNvPicPr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44500" cy="4572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eastAsia="Times New Roman" w:cs="Times New Roman"/>
          <w:b/>
          <w:sz w:val="32"/>
        </w:rPr>
        <w:t>2022</w:t>
      </w:r>
      <w:r>
        <w:rPr>
          <w:rFonts w:ascii="宋体" w:hAnsi="宋体"/>
          <w:b/>
          <w:sz w:val="32"/>
        </w:rPr>
        <w:t>年青岛市初中学业水平考试</w:t>
      </w:r>
    </w:p>
    <w:p w14:paraId="4D0081D2">
      <w:pPr>
        <w:spacing w:line="360" w:lineRule="auto"/>
        <w:jc w:val="center"/>
      </w:pPr>
      <w:r>
        <w:rPr>
          <w:rFonts w:ascii="宋体" w:hAnsi="宋体"/>
          <w:b/>
          <w:sz w:val="32"/>
        </w:rPr>
        <w:t>历史试题</w:t>
      </w:r>
    </w:p>
    <w:p w14:paraId="2A243318">
      <w:pPr>
        <w:spacing w:line="360" w:lineRule="auto"/>
        <w:jc w:val="center"/>
      </w:pPr>
      <w:r>
        <w:rPr>
          <w:rFonts w:ascii="宋体" w:hAnsi="宋体"/>
          <w:b/>
          <w:sz w:val="24"/>
        </w:rPr>
        <w:t>第Ⅰ卷（共</w:t>
      </w:r>
      <w:r>
        <w:rPr>
          <w:rFonts w:eastAsia="Times New Roman" w:cs="Times New Roman"/>
          <w:b/>
          <w:sz w:val="24"/>
        </w:rPr>
        <w:t>40</w:t>
      </w:r>
      <w:r>
        <w:rPr>
          <w:rFonts w:ascii="宋体" w:hAnsi="宋体"/>
          <w:b/>
          <w:sz w:val="24"/>
        </w:rPr>
        <w:t>分）</w:t>
      </w:r>
    </w:p>
    <w:p w14:paraId="26EFE079">
      <w:pPr>
        <w:spacing w:line="360" w:lineRule="auto"/>
        <w:jc w:val="left"/>
      </w:pPr>
      <w:r>
        <w:rPr>
          <w:rFonts w:ascii="宋体" w:hAnsi="宋体"/>
          <w:b/>
          <w:sz w:val="24"/>
        </w:rPr>
        <w:t>一、单项选择题（本大题共</w:t>
      </w:r>
      <w:r>
        <w:rPr>
          <w:rFonts w:eastAsia="Times New Roman" w:cs="Times New Roman"/>
          <w:b/>
          <w:sz w:val="24"/>
        </w:rPr>
        <w:t>40</w:t>
      </w:r>
      <w:r>
        <w:rPr>
          <w:rFonts w:ascii="宋体" w:hAnsi="宋体"/>
          <w:b/>
          <w:sz w:val="24"/>
        </w:rPr>
        <w:t>小题，每小题</w:t>
      </w:r>
      <w:r>
        <w:rPr>
          <w:rFonts w:eastAsia="Times New Roman" w:cs="Times New Roman"/>
          <w:b/>
          <w:sz w:val="24"/>
        </w:rPr>
        <w:t>1</w:t>
      </w:r>
      <w:r>
        <w:rPr>
          <w:rFonts w:ascii="宋体" w:hAnsi="宋体"/>
          <w:b/>
          <w:sz w:val="24"/>
        </w:rPr>
        <w:t>分，共</w:t>
      </w:r>
      <w:r>
        <w:rPr>
          <w:rFonts w:eastAsia="Times New Roman" w:cs="Times New Roman"/>
          <w:b/>
          <w:sz w:val="24"/>
        </w:rPr>
        <w:t>40</w:t>
      </w:r>
      <w:r>
        <w:rPr>
          <w:rFonts w:ascii="宋体" w:hAnsi="宋体"/>
          <w:b/>
          <w:sz w:val="24"/>
        </w:rPr>
        <w:t>分在每小题给出的四个选项中，只有一项是符合题目要求的</w:t>
      </w:r>
    </w:p>
    <w:p w14:paraId="33B0F64D">
      <w:pPr>
        <w:spacing w:line="360" w:lineRule="auto"/>
        <w:jc w:val="left"/>
      </w:pPr>
      <w:r>
        <w:t xml:space="preserve">1. </w:t>
      </w:r>
      <w:r>
        <w:rPr>
          <w:rFonts w:ascii="宋体" w:hAnsi="宋体"/>
        </w:rPr>
        <w:t>榫卯（</w:t>
      </w:r>
      <w:r>
        <w:rPr>
          <w:rFonts w:eastAsia="Times New Roman" w:cs="Times New Roman"/>
        </w:rPr>
        <w:t>sǎn mǎo)</w:t>
      </w:r>
      <w:r>
        <w:rPr>
          <w:rFonts w:ascii="宋体" w:hAnsi="宋体"/>
        </w:rPr>
        <w:t>，是利用凹凸结构相互咬合实现连接的木构件工艺（见下图）。中国迄今为止发现的最早榫卯木构件出土于浙江河姆渡遗址。河姆渡人可能利用这项技术（</w:t>
      </w:r>
      <w:r>
        <w:rPr>
          <w:rFonts w:eastAsia="Times New Roman" w:cs="Times New Roman"/>
        </w:rPr>
        <w:t xml:space="preserve">   </w:t>
      </w:r>
      <w:r>
        <w:rPr>
          <w:rFonts w:ascii="宋体" w:hAnsi="宋体"/>
        </w:rPr>
        <w:t>）</w:t>
      </w:r>
    </w:p>
    <w:p w14:paraId="4C0AE1DE">
      <w:pPr>
        <w:spacing w:line="360" w:lineRule="auto"/>
        <w:jc w:val="left"/>
      </w:pPr>
      <w:r>
        <w:drawing>
          <wp:inline distT="0" distB="0" distL="114300" distR="114300">
            <wp:extent cx="1485900" cy="800100"/>
            <wp:effectExtent l="0" t="0" r="0" b="0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85900" cy="800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5848C6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t xml:space="preserve">A. </w:t>
      </w:r>
      <w:r>
        <w:rPr>
          <w:rFonts w:ascii="宋体" w:hAnsi="宋体"/>
        </w:rPr>
        <w:t>制作精美玉器</w:t>
      </w:r>
      <w:r>
        <w:tab/>
      </w:r>
      <w:r>
        <w:t xml:space="preserve">B. </w:t>
      </w:r>
      <w:r>
        <w:rPr>
          <w:rFonts w:ascii="宋体" w:hAnsi="宋体"/>
        </w:rPr>
        <w:t>制作青铜农具</w:t>
      </w:r>
      <w:r>
        <w:tab/>
      </w:r>
      <w:r>
        <w:t xml:space="preserve">C. </w:t>
      </w:r>
      <w:r>
        <w:rPr>
          <w:rFonts w:ascii="宋体" w:hAnsi="宋体"/>
        </w:rPr>
        <w:t>建造干栏式房屋</w:t>
      </w:r>
      <w:r>
        <w:tab/>
      </w:r>
      <w:r>
        <w:t xml:space="preserve">D. </w:t>
      </w:r>
      <w:r>
        <w:rPr>
          <w:rFonts w:ascii="宋体" w:hAnsi="宋体"/>
        </w:rPr>
        <w:t>建造半地穴式房屋</w:t>
      </w:r>
    </w:p>
    <w:p w14:paraId="50C031C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2. </w:t>
      </w:r>
      <w:r>
        <w:rPr>
          <w:rFonts w:ascii="宋体" w:hAnsi="宋体"/>
          <w:color w:val="000000"/>
        </w:rPr>
        <w:t>战国时期，秦国通过变法打破了贵族阶层世袭，建立了军功爵制，将战功作为升迁的主要依据。这种改变直接有利于秦国（</w:t>
      </w:r>
      <w:r>
        <w:rPr>
          <w:rFonts w:eastAsia="Times New Roman" w:cs="Times New Roman"/>
          <w:color w:val="000000"/>
        </w:rPr>
        <w:t xml:space="preserve">   </w:t>
      </w:r>
      <w:r>
        <w:rPr>
          <w:rFonts w:ascii="宋体" w:hAnsi="宋体"/>
          <w:color w:val="000000"/>
        </w:rPr>
        <w:t>）</w:t>
      </w:r>
    </w:p>
    <w:p w14:paraId="3E95ECA9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稳定社会秩序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发展社会经济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提高军队战斗力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实现民族交融</w:t>
      </w:r>
    </w:p>
    <w:p w14:paraId="171792D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/>
          <w:color w:val="000000"/>
        </w:rPr>
        <w:t>据下图判断，秦朝地方行政的基本模式是（</w:t>
      </w:r>
      <w:r>
        <w:rPr>
          <w:rFonts w:eastAsia="Times New Roman" w:cs="Times New Roman"/>
          <w:color w:val="000000"/>
        </w:rPr>
        <w:t xml:space="preserve">   </w:t>
      </w:r>
      <w:r>
        <w:rPr>
          <w:rFonts w:ascii="宋体" w:hAnsi="宋体"/>
          <w:color w:val="000000"/>
        </w:rPr>
        <w:t>）</w:t>
      </w:r>
    </w:p>
    <w:p w14:paraId="653610A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457700" cy="752475"/>
            <wp:effectExtent l="0" t="0" r="0" b="9525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457700" cy="752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C47B41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皇帝制度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丞相制度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太尉制度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郡县制度</w:t>
      </w:r>
    </w:p>
    <w:p w14:paraId="139E693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/>
          <w:color w:val="000000"/>
        </w:rPr>
        <w:t>以下文物能够反映汉朝历史的是（</w:t>
      </w:r>
      <w:r>
        <w:rPr>
          <w:rFonts w:eastAsia="Times New Roman" w:cs="Times New Roman"/>
          <w:color w:val="000000"/>
        </w:rPr>
        <w:t xml:space="preserve">   </w:t>
      </w:r>
      <w:r>
        <w:rPr>
          <w:rFonts w:ascii="宋体" w:hAnsi="宋体"/>
          <w:color w:val="000000"/>
        </w:rPr>
        <w:t>）</w:t>
      </w:r>
    </w:p>
    <w:p w14:paraId="5CA6E9A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895600" cy="676275"/>
            <wp:effectExtent l="0" t="0" r="0" b="9525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95600" cy="676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87F771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刻有文字的甲骨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司母戊鼎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“汉并天下”瓦当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契丹鸡冠壶</w:t>
      </w:r>
    </w:p>
    <w:p w14:paraId="71D627F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/>
          <w:color w:val="000000"/>
        </w:rPr>
        <w:t>综合以下文献史料，得出的推论符合史实的是（</w:t>
      </w:r>
      <w:r>
        <w:rPr>
          <w:rFonts w:eastAsia="Times New Roman" w:cs="Times New Roman"/>
          <w:color w:val="000000"/>
        </w:rPr>
        <w:t xml:space="preserve">   </w:t>
      </w:r>
      <w:r>
        <w:rPr>
          <w:rFonts w:ascii="宋体" w:hAnsi="宋体"/>
          <w:color w:val="000000"/>
        </w:rPr>
        <w:t>）</w:t>
      </w:r>
    </w:p>
    <w:tbl>
      <w:tblPr>
        <w:tblStyle w:val="5"/>
        <w:tblW w:w="8850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2760"/>
        <w:gridCol w:w="6090"/>
      </w:tblGrid>
      <w:tr w14:paraId="4C8571F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276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40DF079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《三国志·吴书·张昭传》</w:t>
            </w:r>
          </w:p>
        </w:tc>
        <w:tc>
          <w:tcPr>
            <w:tcW w:w="609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5FB67AD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“汉末大乱，徐方士民多避难扬土。”</w:t>
            </w:r>
          </w:p>
        </w:tc>
      </w:tr>
      <w:tr w14:paraId="59922F1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276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166B8467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《三国志·魏书·卫觊传》</w:t>
            </w:r>
          </w:p>
        </w:tc>
        <w:tc>
          <w:tcPr>
            <w:tcW w:w="609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6B9226CD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“</w:t>
            </w:r>
            <w:r>
              <w:rPr>
                <w:rFonts w:eastAsia="Times New Roman" w:cs="Times New Roman"/>
                <w:color w:val="000000"/>
              </w:rPr>
              <w:t>(</w:t>
            </w:r>
            <w:r>
              <w:rPr>
                <w:rFonts w:ascii="宋体" w:hAnsi="宋体"/>
                <w:color w:val="000000"/>
              </w:rPr>
              <w:t>汉末</w:t>
            </w:r>
            <w:r>
              <w:rPr>
                <w:rFonts w:eastAsia="Times New Roman" w:cs="Times New Roman"/>
                <w:color w:val="000000"/>
              </w:rPr>
              <w:t>)</w:t>
            </w:r>
            <w:r>
              <w:rPr>
                <w:rFonts w:ascii="宋体" w:hAnsi="宋体"/>
                <w:color w:val="000000"/>
              </w:rPr>
              <w:t>关中膏腴之地，顷遭荒乱，人民流入荆州者十万余家。”</w:t>
            </w:r>
          </w:p>
        </w:tc>
      </w:tr>
      <w:tr w14:paraId="2569475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276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31285EB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《三国志·吴书·全琮传》</w:t>
            </w:r>
          </w:p>
        </w:tc>
        <w:tc>
          <w:tcPr>
            <w:tcW w:w="609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5C545DBE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“</w:t>
            </w:r>
            <w:r>
              <w:rPr>
                <w:rFonts w:ascii="宋体" w:hAnsi="宋体"/>
                <w:color w:val="000000"/>
              </w:rPr>
              <w:drawing>
                <wp:inline distT="0" distB="0" distL="114300" distR="114300">
                  <wp:extent cx="132080" cy="167640"/>
                  <wp:effectExtent l="0" t="0" r="1270" b="3175"/>
                  <wp:docPr id="100057" name="图片 1000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57" name="图片 100057"/>
                          <pic:cNvPicPr>
                            <a:picLocks noChangeAspect="1"/>
                          </pic:cNvPicPr>
                        </pic:nvPicPr>
                        <pic:blipFill>
                          <a:blip r:embed="rId1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2080" cy="1676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宋体" w:hAnsi="宋体"/>
                <w:color w:val="000000"/>
              </w:rPr>
              <w:t>时（汉末）中州士人避乱而南。”</w:t>
            </w:r>
          </w:p>
        </w:tc>
      </w:tr>
    </w:tbl>
    <w:p w14:paraId="061594F2">
      <w:pPr>
        <w:spacing w:line="360" w:lineRule="auto"/>
        <w:jc w:val="left"/>
        <w:textAlignment w:val="center"/>
        <w:rPr>
          <w:color w:val="000000"/>
        </w:rPr>
      </w:pPr>
    </w:p>
    <w:p w14:paraId="2F135A72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三国时期吴国人口最多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东汉末年人口南迁</w:t>
      </w:r>
    </w:p>
    <w:p w14:paraId="0033675B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三国时期魏国经济繁荣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东汉末年社会稳定</w:t>
      </w:r>
    </w:p>
    <w:p w14:paraId="2291C3D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/>
          <w:color w:val="000000"/>
        </w:rPr>
        <w:t>在两汉与隋唐两个大一统时期之间，有一个恰似处于两大历史高峰之间的一段漫长而曲折的“山谷”。这个“山谷”所指的时期是（</w:t>
      </w:r>
      <w:r>
        <w:rPr>
          <w:rFonts w:eastAsia="Times New Roman" w:cs="Times New Roman"/>
          <w:color w:val="000000"/>
        </w:rPr>
        <w:t xml:space="preserve">   </w:t>
      </w:r>
      <w:r>
        <w:rPr>
          <w:rFonts w:ascii="宋体" w:hAnsi="宋体"/>
          <w:color w:val="000000"/>
        </w:rPr>
        <w:t>）</w:t>
      </w:r>
    </w:p>
    <w:p w14:paraId="3A26F3AE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夏商周时期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魏晋南北朝时期</w:t>
      </w:r>
    </w:p>
    <w:p w14:paraId="35F0F937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辽宋夏金元时期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明清时期</w:t>
      </w:r>
    </w:p>
    <w:p w14:paraId="57E9229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/>
          <w:color w:val="000000"/>
        </w:rPr>
        <w:t>小丽是某个朝代的“粉丝”，她对自己喜爱的朝代进行了知识梳理，部分内容如下图。由此判断，该朝代是（</w:t>
      </w:r>
      <w:r>
        <w:rPr>
          <w:rFonts w:eastAsia="Times New Roman" w:cs="Times New Roman"/>
          <w:color w:val="000000"/>
        </w:rPr>
        <w:t xml:space="preserve">   </w:t>
      </w:r>
      <w:r>
        <w:rPr>
          <w:rFonts w:ascii="宋体" w:hAnsi="宋体"/>
          <w:color w:val="000000"/>
        </w:rPr>
        <w:t>）</w:t>
      </w:r>
    </w:p>
    <w:tbl>
      <w:tblPr>
        <w:tblStyle w:val="5"/>
        <w:tblW w:w="3630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3630"/>
      </w:tblGrid>
      <w:tr w14:paraId="4F09C83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840" w:hRule="atLeast"/>
        </w:trPr>
        <w:tc>
          <w:tcPr>
            <w:tcW w:w="363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32B8B41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政治——“贞观之治”、“开元盛世”</w:t>
            </w:r>
          </w:p>
          <w:p w14:paraId="10C7FDCC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经济——曲辕犁、筒车、唐三彩</w:t>
            </w:r>
          </w:p>
          <w:p w14:paraId="187166BB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对外——玄奖西行、鉴真东渡</w:t>
            </w:r>
          </w:p>
        </w:tc>
      </w:tr>
    </w:tbl>
    <w:p w14:paraId="245509CD">
      <w:pPr>
        <w:spacing w:line="360" w:lineRule="auto"/>
        <w:jc w:val="left"/>
        <w:textAlignment w:val="center"/>
        <w:rPr>
          <w:color w:val="000000"/>
        </w:rPr>
      </w:pPr>
    </w:p>
    <w:p w14:paraId="0AC333DB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商朝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秦朝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西晋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唐朝</w:t>
      </w:r>
    </w:p>
    <w:p w14:paraId="0E8FD42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/>
          <w:color w:val="000000"/>
        </w:rPr>
        <w:t>“宋辽金对峙的</w:t>
      </w:r>
      <w:r>
        <w:rPr>
          <w:rFonts w:eastAsia="Times New Roman" w:cs="Times New Roman"/>
          <w:color w:val="000000"/>
        </w:rPr>
        <w:t>300</w:t>
      </w:r>
      <w:r>
        <w:rPr>
          <w:rFonts w:ascii="宋体" w:hAnsi="宋体"/>
          <w:color w:val="000000"/>
        </w:rPr>
        <w:t>多年间，传统社会的经济、政治、文化中心，完成了由黄河流域向长江流域的转变。”以下能体现“这一转变”的现象是（</w:t>
      </w:r>
      <w:r>
        <w:rPr>
          <w:rFonts w:eastAsia="Times New Roman" w:cs="Times New Roman"/>
          <w:color w:val="000000"/>
        </w:rPr>
        <w:t xml:space="preserve">   </w:t>
      </w:r>
      <w:r>
        <w:rPr>
          <w:rFonts w:ascii="宋体" w:hAnsi="宋体"/>
          <w:color w:val="000000"/>
        </w:rPr>
        <w:t>）</w:t>
      </w:r>
    </w:p>
    <w:p w14:paraId="28059906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经济重心南移完成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君主专制空前加强</w:t>
      </w:r>
    </w:p>
    <w:p w14:paraId="611B2CDE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儒学成为主导思想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北方民族实现交融</w:t>
      </w:r>
    </w:p>
    <w:p w14:paraId="30F6941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/>
          <w:color w:val="000000"/>
        </w:rPr>
        <w:t>公元</w:t>
      </w:r>
      <w:r>
        <w:rPr>
          <w:rFonts w:eastAsia="Times New Roman" w:cs="Times New Roman"/>
          <w:color w:val="000000"/>
        </w:rPr>
        <w:t>13</w:t>
      </w:r>
      <w:r>
        <w:rPr>
          <w:rFonts w:ascii="宋体" w:hAnsi="宋体"/>
          <w:color w:val="000000"/>
        </w:rPr>
        <w:t>世纪上半叶，一个让全世界都震惊的草原游牧帝国跃出历史地平线，之后横扫欧亚大陆。这个“草原游牧帝国”的缔造者是（</w:t>
      </w:r>
      <w:r>
        <w:rPr>
          <w:rFonts w:eastAsia="Times New Roman" w:cs="Times New Roman"/>
          <w:color w:val="000000"/>
        </w:rPr>
        <w:t xml:space="preserve">   </w:t>
      </w:r>
      <w:r>
        <w:rPr>
          <w:rFonts w:ascii="宋体" w:hAnsi="宋体"/>
          <w:color w:val="000000"/>
        </w:rPr>
        <w:t>）</w:t>
      </w:r>
    </w:p>
    <w:p w14:paraId="1BA91822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成吉思汗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阿保机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阿骨打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努尔哈赤</w:t>
      </w:r>
    </w:p>
    <w:p w14:paraId="29FD24B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/>
          <w:color w:val="000000"/>
        </w:rPr>
        <w:t>在中国活字印刷技术的影响下，欧洲人古腾堡探索发明出机械铅活字印刷技术。近代以来，经过“留洋升级”后的印刷术又“反哺”中国。材料说明（</w:t>
      </w:r>
      <w:r>
        <w:rPr>
          <w:rFonts w:eastAsia="Times New Roman" w:cs="Times New Roman"/>
          <w:color w:val="000000"/>
        </w:rPr>
        <w:t xml:space="preserve">   </w:t>
      </w:r>
      <w:r>
        <w:rPr>
          <w:rFonts w:ascii="宋体" w:hAnsi="宋体"/>
          <w:color w:val="000000"/>
        </w:rPr>
        <w:t>）</w:t>
      </w:r>
    </w:p>
    <w:p w14:paraId="0BEAF17E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欧洲科技发明始终领先世界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人类文明在交流互鉴中进步</w:t>
      </w:r>
    </w:p>
    <w:p w14:paraId="2C7E7186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世界各国是彼此孤立发展的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古腾堡最早发明活字印刷术</w:t>
      </w:r>
    </w:p>
    <w:p w14:paraId="6BB8835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/>
          <w:color w:val="000000"/>
        </w:rPr>
        <w:t>明清时期的中国，在世界文明的赛场中逐渐落后，又因为虚弱与自我陶醉错失了开拓市场、拥抱世界的机会。这一时期“虚弱与自我陶醉”的表现有（</w:t>
      </w:r>
      <w:r>
        <w:rPr>
          <w:rFonts w:eastAsia="Times New Roman" w:cs="Times New Roman"/>
          <w:color w:val="000000"/>
        </w:rPr>
        <w:t xml:space="preserve">   </w:t>
      </w:r>
      <w:r>
        <w:rPr>
          <w:rFonts w:ascii="宋体" w:hAnsi="宋体"/>
          <w:color w:val="000000"/>
        </w:rPr>
        <w:t>）</w:t>
      </w:r>
    </w:p>
    <w:p w14:paraId="70E94DF5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推行重文轻武的政策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创立科举制度</w:t>
      </w:r>
    </w:p>
    <w:p w14:paraId="7D6F6E78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实行闭关锁国的政策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发展海外贸易</w:t>
      </w:r>
    </w:p>
    <w:p w14:paraId="3F2C267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12. </w:t>
      </w:r>
      <w:r>
        <w:rPr>
          <w:rFonts w:ascii="宋体" w:hAnsi="宋体"/>
          <w:color w:val="000000"/>
        </w:rPr>
        <w:t>下图所示读书摘要反映了中国古代科技发展的主要特点是（</w:t>
      </w:r>
      <w:r>
        <w:rPr>
          <w:rFonts w:eastAsia="Times New Roman" w:cs="Times New Roman"/>
          <w:color w:val="000000"/>
        </w:rPr>
        <w:t xml:space="preserve">   </w:t>
      </w:r>
      <w:r>
        <w:rPr>
          <w:rFonts w:ascii="宋体" w:hAnsi="宋体"/>
          <w:color w:val="000000"/>
        </w:rPr>
        <w:t>）</w:t>
      </w:r>
    </w:p>
    <w:p w14:paraId="5CB943C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714625" cy="1171575"/>
            <wp:effectExtent l="0" t="0" r="9525" b="9525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14625" cy="1171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F21D79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A</w:t>
      </w:r>
      <w:r>
        <w:rPr>
          <w:color w:val="000000"/>
          <w:position w:val="-22"/>
        </w:rPr>
        <w:drawing>
          <wp:inline distT="0" distB="0" distL="114300" distR="114300">
            <wp:extent cx="31750" cy="88900"/>
            <wp:effectExtent l="0" t="0" r="0" b="0"/>
            <wp:docPr id="100051" name="图片 1000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1" name="图片 100051"/>
                    <pic:cNvPicPr>
                      <a:picLocks noChangeAspect="1"/>
                    </pic:cNvPicPr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</w:t>
      </w:r>
      <w:r>
        <w:rPr>
          <w:rFonts w:ascii="宋体" w:hAnsi="宋体"/>
          <w:color w:val="000000"/>
        </w:rPr>
        <w:t>注重理论创新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注重经验总结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注重实验分析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全面领先世界</w:t>
      </w:r>
    </w:p>
    <w:p w14:paraId="5AA5B9E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13. </w:t>
      </w:r>
      <w:r>
        <w:rPr>
          <w:rFonts w:ascii="宋体" w:hAnsi="宋体"/>
          <w:color w:val="000000"/>
        </w:rPr>
        <w:t>综合下表信息，得出的结论符合这一时期史实的是（</w:t>
      </w:r>
      <w:r>
        <w:rPr>
          <w:rFonts w:eastAsia="Times New Roman" w:cs="Times New Roman"/>
          <w:color w:val="000000"/>
        </w:rPr>
        <w:t xml:space="preserve">   </w:t>
      </w:r>
      <w:r>
        <w:rPr>
          <w:rFonts w:ascii="宋体" w:hAnsi="宋体"/>
          <w:color w:val="000000"/>
        </w:rPr>
        <w:t>）</w:t>
      </w:r>
    </w:p>
    <w:tbl>
      <w:tblPr>
        <w:tblStyle w:val="5"/>
        <w:tblW w:w="9360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4680"/>
        <w:gridCol w:w="4680"/>
      </w:tblGrid>
      <w:tr w14:paraId="3C6449E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468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255A23DE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鸦片战争（</w:t>
            </w:r>
            <w:r>
              <w:rPr>
                <w:rFonts w:eastAsia="Times New Roman" w:cs="Times New Roman"/>
                <w:color w:val="000000"/>
              </w:rPr>
              <w:t>1840-1842</w:t>
            </w:r>
            <w:r>
              <w:rPr>
                <w:rFonts w:ascii="宋体" w:hAnsi="宋体"/>
                <w:color w:val="000000"/>
              </w:rPr>
              <w:t>年）</w:t>
            </w:r>
          </w:p>
        </w:tc>
        <w:tc>
          <w:tcPr>
            <w:tcW w:w="468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7E89F58C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第二次鸦片战争（</w:t>
            </w:r>
            <w:r>
              <w:rPr>
                <w:rFonts w:eastAsia="Times New Roman" w:cs="Times New Roman"/>
                <w:color w:val="000000"/>
              </w:rPr>
              <w:t>1856-1860</w:t>
            </w:r>
            <w:r>
              <w:rPr>
                <w:rFonts w:ascii="宋体" w:hAnsi="宋体"/>
                <w:color w:val="000000"/>
              </w:rPr>
              <w:t>年）</w:t>
            </w:r>
          </w:p>
        </w:tc>
      </w:tr>
      <w:tr w14:paraId="50F7826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645" w:hRule="atLeast"/>
        </w:trPr>
        <w:tc>
          <w:tcPr>
            <w:tcW w:w="468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1A17FD19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《南京条约》</w:t>
            </w:r>
            <w:r>
              <w:rPr>
                <w:color w:val="000000"/>
              </w:rPr>
              <w:t xml:space="preserve">    </w:t>
            </w:r>
            <w:r>
              <w:rPr>
                <w:rFonts w:ascii="宋体" w:hAnsi="宋体"/>
                <w:color w:val="000000"/>
              </w:rPr>
              <w:t>开放广州、福州、厦门、宁波、</w:t>
            </w:r>
          </w:p>
          <w:p w14:paraId="1DB1D26A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 xml:space="preserve">               </w:t>
            </w:r>
            <w:r>
              <w:rPr>
                <w:rFonts w:ascii="宋体" w:hAnsi="宋体"/>
                <w:color w:val="000000"/>
              </w:rPr>
              <w:t>上海五处为通商口岸</w:t>
            </w:r>
          </w:p>
        </w:tc>
        <w:tc>
          <w:tcPr>
            <w:tcW w:w="468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591E6066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《天津条约》</w:t>
            </w:r>
            <w:r>
              <w:rPr>
                <w:rFonts w:eastAsia="Times New Roman" w:cs="Times New Roman"/>
                <w:color w:val="000000"/>
              </w:rPr>
              <w:t xml:space="preserve">    </w:t>
            </w:r>
            <w:r>
              <w:rPr>
                <w:rFonts w:ascii="宋体" w:hAnsi="宋体"/>
                <w:color w:val="000000"/>
              </w:rPr>
              <w:t>增开汉口，南京等十处</w:t>
            </w:r>
          </w:p>
          <w:p w14:paraId="14D21952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为通商口岸</w:t>
            </w:r>
          </w:p>
        </w:tc>
      </w:tr>
      <w:tr w14:paraId="7F6C790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660" w:hRule="atLeast"/>
        </w:trPr>
        <w:tc>
          <w:tcPr>
            <w:tcW w:w="468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16F91E77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《南京条约》</w:t>
            </w:r>
            <w:r>
              <w:rPr>
                <w:rFonts w:eastAsia="Times New Roman" w:cs="Times New Roman"/>
                <w:color w:val="000000"/>
              </w:rPr>
              <w:t xml:space="preserve">   </w:t>
            </w:r>
            <w:r>
              <w:rPr>
                <w:rFonts w:ascii="宋体" w:hAnsi="宋体"/>
                <w:color w:val="000000"/>
              </w:rPr>
              <w:t>割香港岛给英国。</w:t>
            </w:r>
          </w:p>
        </w:tc>
        <w:tc>
          <w:tcPr>
            <w:tcW w:w="468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4519A7F3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《爱珲条约》</w:t>
            </w:r>
            <w:r>
              <w:rPr>
                <w:rFonts w:eastAsia="Times New Roman" w:cs="Times New Roman"/>
                <w:color w:val="000000"/>
              </w:rPr>
              <w:t xml:space="preserve">   </w:t>
            </w:r>
            <w:r>
              <w:rPr>
                <w:rFonts w:ascii="宋体" w:hAnsi="宋体"/>
                <w:color w:val="000000"/>
              </w:rPr>
              <w:t>沙俄割占中国领土</w:t>
            </w:r>
            <w:r>
              <w:rPr>
                <w:rFonts w:eastAsia="Times New Roman" w:cs="Times New Roman"/>
                <w:color w:val="000000"/>
              </w:rPr>
              <w:t>60</w:t>
            </w:r>
            <w:r>
              <w:rPr>
                <w:rFonts w:ascii="宋体" w:hAnsi="宋体"/>
                <w:color w:val="000000"/>
              </w:rPr>
              <w:t>多</w:t>
            </w:r>
          </w:p>
          <w:p w14:paraId="4DE0B51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万平千米</w:t>
            </w:r>
          </w:p>
        </w:tc>
      </w:tr>
    </w:tbl>
    <w:p w14:paraId="0E156F8F">
      <w:pPr>
        <w:spacing w:line="360" w:lineRule="auto"/>
        <w:jc w:val="left"/>
        <w:textAlignment w:val="center"/>
        <w:rPr>
          <w:color w:val="000000"/>
        </w:rPr>
      </w:pPr>
    </w:p>
    <w:p w14:paraId="54E22E44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清朝主动开放力度加强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中国的半殖民地化程度进一步加深</w:t>
      </w:r>
    </w:p>
    <w:p w14:paraId="6BCC6908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清朝通商口岸日益减少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中国完全沦为半殖民地半封建社会</w:t>
      </w:r>
    </w:p>
    <w:p w14:paraId="7BD5C56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14. </w:t>
      </w:r>
      <w:r>
        <w:rPr>
          <w:rFonts w:ascii="宋体" w:hAnsi="宋体"/>
          <w:color w:val="000000"/>
        </w:rPr>
        <w:t>鸦片战争以来，西洋人步步紧逼而来，中国必须迎头抗御这一挑战，断然采纳西式船炮来加强自身。据此判断，下列属于</w:t>
      </w:r>
      <w:r>
        <w:rPr>
          <w:rFonts w:eastAsia="Times New Roman" w:cs="Times New Roman"/>
          <w:color w:val="000000"/>
        </w:rPr>
        <w:t>19</w:t>
      </w:r>
      <w:r>
        <w:rPr>
          <w:rFonts w:ascii="宋体" w:hAnsi="宋体"/>
          <w:color w:val="000000"/>
        </w:rPr>
        <w:t>世纪</w:t>
      </w:r>
      <w:r>
        <w:rPr>
          <w:rFonts w:eastAsia="Times New Roman" w:cs="Times New Roman"/>
          <w:color w:val="000000"/>
        </w:rPr>
        <w:t>60</w:t>
      </w:r>
      <w:r>
        <w:rPr>
          <w:rFonts w:ascii="宋体" w:hAnsi="宋体"/>
          <w:color w:val="000000"/>
        </w:rPr>
        <w:t>年代中国“迎头抗御这一挑战”的措施是（</w:t>
      </w:r>
      <w:r>
        <w:rPr>
          <w:rFonts w:eastAsia="Times New Roman" w:cs="Times New Roman"/>
          <w:color w:val="000000"/>
        </w:rPr>
        <w:t xml:space="preserve">   </w:t>
      </w:r>
      <w:r>
        <w:rPr>
          <w:rFonts w:ascii="宋体" w:hAnsi="宋体"/>
          <w:color w:val="000000"/>
        </w:rPr>
        <w:t>）</w:t>
      </w:r>
    </w:p>
    <w:p w14:paraId="7BA29188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创办近代军事企业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允许广大官民上书言事</w:t>
      </w:r>
    </w:p>
    <w:p w14:paraId="4498EFA1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建立起京师大学堂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鼓励私人兴办工矿企业</w:t>
      </w:r>
    </w:p>
    <w:p w14:paraId="3E43DC1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15. </w:t>
      </w:r>
      <w:r>
        <w:rPr>
          <w:rFonts w:ascii="宋体" w:hAnsi="宋体"/>
          <w:color w:val="000000"/>
        </w:rPr>
        <w:t>“甲午战争，我们被日本一举打败，这个刺激才真正刺痛了中国的士大夫，以高级官僚和士大夫为代表的中国社会精英阶层，一边在应付来自外来的挑战，另一边也逐渐缓慢地开始反思。”</w:t>
      </w:r>
      <w:r>
        <w:rPr>
          <w:rFonts w:eastAsia="Times New Roman" w:cs="Times New Roman"/>
          <w:color w:val="000000"/>
        </w:rPr>
        <w:t>19</w:t>
      </w:r>
      <w:r>
        <w:rPr>
          <w:rFonts w:ascii="宋体" w:hAnsi="宋体"/>
          <w:color w:val="000000"/>
        </w:rPr>
        <w:t>世纪末，这种“反思”演化成的实际行动是（</w:t>
      </w:r>
      <w:r>
        <w:rPr>
          <w:rFonts w:eastAsia="Times New Roman" w:cs="Times New Roman"/>
          <w:color w:val="000000"/>
        </w:rPr>
        <w:t xml:space="preserve">   </w:t>
      </w:r>
      <w:r>
        <w:rPr>
          <w:rFonts w:ascii="宋体" w:hAnsi="宋体"/>
          <w:color w:val="000000"/>
        </w:rPr>
        <w:t>）</w:t>
      </w:r>
    </w:p>
    <w:p w14:paraId="44EBCFCF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洋务运动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百日维新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武昌起义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新文化运动</w:t>
      </w:r>
    </w:p>
    <w:p w14:paraId="67AFC90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16. </w:t>
      </w:r>
      <w:r>
        <w:rPr>
          <w:rFonts w:eastAsia="Times New Roman" w:cs="Times New Roman"/>
          <w:color w:val="000000"/>
        </w:rPr>
        <w:t>1839</w:t>
      </w:r>
      <w:r>
        <w:rPr>
          <w:rFonts w:ascii="宋体" w:hAnsi="宋体"/>
          <w:color w:val="000000"/>
        </w:rPr>
        <w:t>年，林则徐在这座城市开启了轰轰烈烈的禁烟运动；</w:t>
      </w:r>
      <w:r>
        <w:rPr>
          <w:rFonts w:eastAsia="Times New Roman" w:cs="Times New Roman"/>
          <w:color w:val="000000"/>
        </w:rPr>
        <w:t>1911</w:t>
      </w:r>
      <w:r>
        <w:rPr>
          <w:rFonts w:ascii="宋体" w:hAnsi="宋体"/>
          <w:color w:val="000000"/>
        </w:rPr>
        <w:t>年，革命党人在这座城市高举义旗，与清军展开激烈巷战，史称“黄花岗起义”。“这座城市”是（</w:t>
      </w:r>
      <w:r>
        <w:rPr>
          <w:rFonts w:eastAsia="Times New Roman" w:cs="Times New Roman"/>
          <w:color w:val="000000"/>
        </w:rPr>
        <w:t xml:space="preserve">   </w:t>
      </w:r>
      <w:r>
        <w:rPr>
          <w:rFonts w:ascii="宋体" w:hAnsi="宋体"/>
          <w:color w:val="000000"/>
        </w:rPr>
        <w:t>）</w:t>
      </w:r>
    </w:p>
    <w:p w14:paraId="11BFB8C7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北京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上海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广州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武汉</w:t>
      </w:r>
    </w:p>
    <w:p w14:paraId="28A71A7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17. </w:t>
      </w:r>
      <w:r>
        <w:rPr>
          <w:rFonts w:ascii="宋体" w:hAnsi="宋体"/>
          <w:color w:val="000000"/>
        </w:rPr>
        <w:t>“洋务运动、太平天国、辛亥革命没有完成启蒙，中国移植了民主宪政，却出现了严重水土不服，民主自由没有成为一种社会常识和社会共识。”材料指出了新文化运动的（</w:t>
      </w:r>
      <w:r>
        <w:rPr>
          <w:rFonts w:eastAsia="Times New Roman" w:cs="Times New Roman"/>
          <w:color w:val="000000"/>
        </w:rPr>
        <w:t xml:space="preserve">   </w:t>
      </w:r>
      <w:r>
        <w:rPr>
          <w:rFonts w:ascii="宋体" w:hAnsi="宋体"/>
          <w:color w:val="000000"/>
        </w:rPr>
        <w:t>）</w:t>
      </w:r>
    </w:p>
    <w:p w14:paraId="356CE9A2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背景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内容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过程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地位</w:t>
      </w:r>
    </w:p>
    <w:p w14:paraId="65B8AF9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18. </w:t>
      </w:r>
      <w:r>
        <w:rPr>
          <w:rFonts w:ascii="宋体" w:hAnsi="宋体"/>
          <w:color w:val="000000"/>
        </w:rPr>
        <w:t>下图漫画中的学生们高举“誓死力争，还我青岛”“外争主权，内除国贼”等标语举行示威游行。漫画反映的历史事件（</w:t>
      </w:r>
      <w:r>
        <w:rPr>
          <w:rFonts w:eastAsia="Times New Roman" w:cs="Times New Roman"/>
          <w:color w:val="000000"/>
        </w:rPr>
        <w:t xml:space="preserve">   </w:t>
      </w:r>
      <w:r>
        <w:rPr>
          <w:rFonts w:ascii="宋体" w:hAnsi="宋体"/>
          <w:color w:val="000000"/>
        </w:rPr>
        <w:t>）</w:t>
      </w:r>
    </w:p>
    <w:p w14:paraId="57F1A95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971550" cy="647700"/>
            <wp:effectExtent l="0" t="0" r="0" b="0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71550" cy="647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F28A59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开启了中国的近代化进程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推翻了清王朝的反动统治</w:t>
      </w:r>
    </w:p>
    <w:p w14:paraId="05766220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成为中国新民主主义革命的开端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终结了中国两千多年的封建制度</w:t>
      </w:r>
    </w:p>
    <w:p w14:paraId="0472AE9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19. </w:t>
      </w:r>
      <w:r>
        <w:rPr>
          <w:rFonts w:eastAsia="Times New Roman" w:cs="Times New Roman"/>
          <w:color w:val="000000"/>
        </w:rPr>
        <w:t>20</w:t>
      </w:r>
      <w:r>
        <w:rPr>
          <w:rFonts w:ascii="宋体" w:hAnsi="宋体"/>
          <w:color w:val="000000"/>
        </w:rPr>
        <w:t>世纪</w:t>
      </w:r>
      <w:r>
        <w:rPr>
          <w:rFonts w:eastAsia="Times New Roman" w:cs="Times New Roman"/>
          <w:color w:val="000000"/>
        </w:rPr>
        <w:t>20</w:t>
      </w:r>
      <w:r>
        <w:rPr>
          <w:rFonts w:ascii="宋体" w:hAnsi="宋体"/>
          <w:color w:val="000000"/>
        </w:rPr>
        <w:t>年代初期一次民意测验表明，爱吃中餐者占</w:t>
      </w:r>
      <w:r>
        <w:rPr>
          <w:rFonts w:eastAsia="Times New Roman" w:cs="Times New Roman"/>
          <w:color w:val="000000"/>
        </w:rPr>
        <w:t>77%</w:t>
      </w:r>
      <w:r>
        <w:rPr>
          <w:rFonts w:ascii="宋体" w:hAnsi="宋体"/>
          <w:color w:val="000000"/>
        </w:rPr>
        <w:t>，爱吃西餐、中式西餐、兼食中餐者占</w:t>
      </w:r>
      <w:r>
        <w:rPr>
          <w:rFonts w:eastAsia="Times New Roman" w:cs="Times New Roman"/>
          <w:color w:val="000000"/>
        </w:rPr>
        <w:t>23%</w:t>
      </w:r>
      <w:r>
        <w:rPr>
          <w:rFonts w:ascii="宋体" w:hAnsi="宋体"/>
          <w:color w:val="000000"/>
        </w:rPr>
        <w:t>。中西餐交相辉映，共同构成了民国饮食业的新格局。材料反映了民国时期（</w:t>
      </w:r>
      <w:r>
        <w:rPr>
          <w:rFonts w:eastAsia="Times New Roman" w:cs="Times New Roman"/>
          <w:color w:val="000000"/>
        </w:rPr>
        <w:t xml:space="preserve">   </w:t>
      </w:r>
      <w:r>
        <w:rPr>
          <w:rFonts w:ascii="宋体" w:hAnsi="宋体"/>
          <w:color w:val="000000"/>
        </w:rPr>
        <w:t>）</w:t>
      </w:r>
    </w:p>
    <w:p w14:paraId="321E41D6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民主共和的进程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新式教育的出现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文学艺术的发展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社会生活的变化</w:t>
      </w:r>
    </w:p>
    <w:p w14:paraId="7F0A759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20. </w:t>
      </w:r>
      <w:r>
        <w:rPr>
          <w:rFonts w:ascii="宋体" w:hAnsi="宋体"/>
          <w:color w:val="000000"/>
        </w:rPr>
        <w:t>为庆祝抗日战争胜利</w:t>
      </w:r>
      <w:r>
        <w:rPr>
          <w:rFonts w:eastAsia="Times New Roman" w:cs="Times New Roman"/>
          <w:color w:val="000000"/>
        </w:rPr>
        <w:t>77</w:t>
      </w:r>
      <w:r>
        <w:rPr>
          <w:rFonts w:ascii="宋体" w:hAnsi="宋体"/>
          <w:color w:val="000000"/>
        </w:rPr>
        <w:t>周年，某校筹备组织“铭记历史铸国魂”主题活动。在活动征集中，同学们搜集到了如下素材。这反映出中国抗日战争的特点是（</w:t>
      </w:r>
      <w:r>
        <w:rPr>
          <w:rFonts w:eastAsia="Times New Roman" w:cs="Times New Roman"/>
          <w:color w:val="000000"/>
        </w:rPr>
        <w:t xml:space="preserve">   </w:t>
      </w:r>
      <w:r>
        <w:rPr>
          <w:rFonts w:ascii="宋体" w:hAnsi="宋体"/>
          <w:color w:val="000000"/>
        </w:rPr>
        <w:t>）</w:t>
      </w:r>
    </w:p>
    <w:p w14:paraId="43114A0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724400" cy="838200"/>
            <wp:effectExtent l="0" t="0" r="0" b="0"/>
            <wp:docPr id="100013" name="图片 1000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724400" cy="838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01D4C8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正面战场是主战场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全民族抗战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敌后战场是主战场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持续时间长</w:t>
      </w:r>
    </w:p>
    <w:p w14:paraId="48B6BE2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21. </w:t>
      </w:r>
      <w:r>
        <w:rPr>
          <w:rFonts w:eastAsia="Times New Roman" w:cs="Times New Roman"/>
          <w:color w:val="000000"/>
        </w:rPr>
        <w:t>1945</w:t>
      </w:r>
      <w:r>
        <w:rPr>
          <w:rFonts w:ascii="宋体" w:hAnsi="宋体"/>
          <w:color w:val="000000"/>
        </w:rPr>
        <w:t>年</w:t>
      </w:r>
      <w:r>
        <w:rPr>
          <w:rFonts w:eastAsia="Times New Roman" w:cs="Times New Roman"/>
          <w:color w:val="000000"/>
        </w:rPr>
        <w:t>10</w:t>
      </w:r>
      <w:r>
        <w:rPr>
          <w:rFonts w:ascii="宋体" w:hAnsi="宋体"/>
          <w:color w:val="000000"/>
        </w:rPr>
        <w:t>月</w:t>
      </w:r>
      <w:r>
        <w:rPr>
          <w:rFonts w:eastAsia="Times New Roman" w:cs="Times New Roman"/>
          <w:color w:val="000000"/>
        </w:rPr>
        <w:t>13</w:t>
      </w:r>
      <w:r>
        <w:rPr>
          <w:rFonts w:ascii="宋体" w:hAnsi="宋体"/>
          <w:color w:val="000000"/>
        </w:rPr>
        <w:t>日，延安《解放日报》发表社论“抗战胜利以后，……它不仅是战后中国和平、民主、团结、统一的关键，而且也影响着远东和全世界的持久和平。”社论中的“它”是（</w:t>
      </w:r>
      <w:r>
        <w:rPr>
          <w:rFonts w:eastAsia="Times New Roman" w:cs="Times New Roman"/>
          <w:color w:val="000000"/>
        </w:rPr>
        <w:t xml:space="preserve">   </w:t>
      </w:r>
      <w:r>
        <w:rPr>
          <w:rFonts w:ascii="宋体" w:hAnsi="宋体"/>
          <w:color w:val="000000"/>
        </w:rPr>
        <w:t>）</w:t>
      </w:r>
    </w:p>
    <w:p w14:paraId="2870901C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中共一大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遵义会议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中共七大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重庆谈判</w:t>
      </w:r>
    </w:p>
    <w:p w14:paraId="427BDA5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22. </w:t>
      </w:r>
      <w:r>
        <w:rPr>
          <w:rFonts w:ascii="宋体" w:hAnsi="宋体"/>
          <w:color w:val="000000"/>
        </w:rPr>
        <w:t>“渡江战役的胜利是靠老百姓用小船划出来的。”这体现出渡江战役胜利的原因是（</w:t>
      </w:r>
      <w:r>
        <w:rPr>
          <w:rFonts w:eastAsia="Times New Roman" w:cs="Times New Roman"/>
          <w:color w:val="000000"/>
        </w:rPr>
        <w:t xml:space="preserve">   </w:t>
      </w:r>
      <w:r>
        <w:rPr>
          <w:rFonts w:ascii="宋体" w:hAnsi="宋体"/>
          <w:color w:val="000000"/>
        </w:rPr>
        <w:t>）</w:t>
      </w:r>
    </w:p>
    <w:p w14:paraId="5C340E30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人民群众的支持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国民党军队的装备先进</w:t>
      </w:r>
    </w:p>
    <w:p w14:paraId="14929DA1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抗日战争的正义性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国民党将领的错误指挥</w:t>
      </w:r>
    </w:p>
    <w:p w14:paraId="09AD07F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23. </w:t>
      </w:r>
      <w:r>
        <w:rPr>
          <w:rFonts w:ascii="宋体" w:hAnsi="宋体"/>
          <w:color w:val="000000"/>
        </w:rPr>
        <w:t>徐特立是中国革命家和教育家，被尊为“延安五老”之一。下图是他</w:t>
      </w:r>
      <w:r>
        <w:rPr>
          <w:rFonts w:eastAsia="Times New Roman" w:cs="Times New Roman"/>
          <w:color w:val="000000"/>
        </w:rPr>
        <w:t>1954</w:t>
      </w:r>
      <w:r>
        <w:rPr>
          <w:rFonts w:ascii="宋体" w:hAnsi="宋体"/>
          <w:color w:val="000000"/>
        </w:rPr>
        <w:t>年参加第一届全国人民代表大会的代表证。通过此次会议，他可以见证（</w:t>
      </w:r>
      <w:r>
        <w:rPr>
          <w:rFonts w:eastAsia="Times New Roman" w:cs="Times New Roman"/>
          <w:color w:val="000000"/>
        </w:rPr>
        <w:t xml:space="preserve">   </w:t>
      </w:r>
      <w:r>
        <w:rPr>
          <w:rFonts w:ascii="宋体" w:hAnsi="宋体"/>
          <w:color w:val="000000"/>
        </w:rPr>
        <w:t>）</w:t>
      </w:r>
    </w:p>
    <w:p w14:paraId="65002BD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247775" cy="857250"/>
            <wp:effectExtent l="0" t="0" r="9525" b="0"/>
            <wp:docPr id="100015" name="图片 1000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47775" cy="857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7C0576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《义勇军进行曲》被定为代国歌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《中华人民共和国土地改革法》的颁布</w:t>
      </w:r>
    </w:p>
    <w:p w14:paraId="61128149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《中华人民共和国宪法》的颁布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《中华人民共和国民族区域自治法》的颁布</w:t>
      </w:r>
    </w:p>
    <w:p w14:paraId="7D4A881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24. </w:t>
      </w:r>
      <w:r>
        <w:rPr>
          <w:rFonts w:eastAsia="Times New Roman" w:cs="Times New Roman"/>
          <w:color w:val="000000"/>
        </w:rPr>
        <w:t>1971</w:t>
      </w:r>
      <w:r>
        <w:rPr>
          <w:rFonts w:ascii="宋体" w:hAnsi="宋体"/>
          <w:color w:val="000000"/>
        </w:rPr>
        <w:t>年</w:t>
      </w:r>
      <w:r>
        <w:rPr>
          <w:rFonts w:eastAsia="Times New Roman" w:cs="Times New Roman"/>
          <w:color w:val="000000"/>
        </w:rPr>
        <w:t>10</w:t>
      </w:r>
      <w:r>
        <w:rPr>
          <w:rFonts w:ascii="宋体" w:hAnsi="宋体"/>
          <w:color w:val="000000"/>
        </w:rPr>
        <w:t>月，刚果总统约见中国驻刚果大使时表示：“这不仅是人民中国的胜利，也是所有进步国家的胜利，是人类和平和正义事业的胜利。”刚果总统所指的“人民中国的胜利”是（</w:t>
      </w:r>
      <w:r>
        <w:rPr>
          <w:rFonts w:eastAsia="Times New Roman" w:cs="Times New Roman"/>
          <w:color w:val="000000"/>
        </w:rPr>
        <w:t xml:space="preserve">   </w:t>
      </w:r>
      <w:r>
        <w:rPr>
          <w:rFonts w:ascii="宋体" w:hAnsi="宋体"/>
          <w:color w:val="000000"/>
        </w:rPr>
        <w:t>）</w:t>
      </w:r>
    </w:p>
    <w:p w14:paraId="1AE01218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中国重返联合国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中日正式建交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中美正式建交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中国加入世界贸易组织</w:t>
      </w:r>
    </w:p>
    <w:p w14:paraId="6C271DC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25. </w:t>
      </w:r>
      <w:r>
        <w:rPr>
          <w:rFonts w:ascii="宋体" w:hAnsi="宋体"/>
          <w:color w:val="000000"/>
        </w:rPr>
        <w:t>综合下表中的信息可知，导致数据变化的主要原因是（</w:t>
      </w:r>
      <w:r>
        <w:rPr>
          <w:rFonts w:eastAsia="Times New Roman" w:cs="Times New Roman"/>
          <w:color w:val="000000"/>
        </w:rPr>
        <w:t xml:space="preserve">   </w:t>
      </w:r>
      <w:r>
        <w:rPr>
          <w:rFonts w:ascii="宋体" w:hAnsi="宋体"/>
          <w:color w:val="000000"/>
        </w:rPr>
        <w:t>）</w:t>
      </w:r>
    </w:p>
    <w:tbl>
      <w:tblPr>
        <w:tblStyle w:val="5"/>
        <w:tblW w:w="8520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1950"/>
        <w:gridCol w:w="1642"/>
        <w:gridCol w:w="1642"/>
        <w:gridCol w:w="1643"/>
        <w:gridCol w:w="1643"/>
      </w:tblGrid>
      <w:tr w14:paraId="7E081DB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60" w:hRule="atLeast"/>
        </w:trPr>
        <w:tc>
          <w:tcPr>
            <w:tcW w:w="8520" w:type="dxa"/>
            <w:gridSpan w:val="5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611D0429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1978</w:t>
            </w:r>
            <w:r>
              <w:rPr>
                <w:rFonts w:ascii="宋体" w:hAnsi="宋体"/>
                <w:color w:val="000000"/>
              </w:rPr>
              <w:t>—</w:t>
            </w:r>
            <w:r>
              <w:rPr>
                <w:rFonts w:eastAsia="Times New Roman" w:cs="Times New Roman"/>
                <w:color w:val="000000"/>
              </w:rPr>
              <w:t>1987</w:t>
            </w:r>
            <w:r>
              <w:rPr>
                <w:rFonts w:ascii="宋体" w:hAnsi="宋体"/>
                <w:color w:val="000000"/>
              </w:rPr>
              <w:t>年（部分年份）我国主要农产品产量的变化情况（单位：百万吨）</w:t>
            </w:r>
          </w:p>
        </w:tc>
      </w:tr>
      <w:tr w14:paraId="6A587B4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690" w:hRule="atLeast"/>
        </w:trPr>
        <w:tc>
          <w:tcPr>
            <w:tcW w:w="171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2220BB19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drawing>
                <wp:inline distT="0" distB="0" distL="114300" distR="114300">
                  <wp:extent cx="1076325" cy="419100"/>
                  <wp:effectExtent l="0" t="0" r="9525" b="0"/>
                  <wp:docPr id="100017" name="图片 100017" descr="学科网(www.zxxk.com)--教育资源门户，提供试卷、教案、课件、论文、素材以及各类教学资源下载，还有大量而丰富的教学相关资讯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17" name="图片 100017" descr="学科网(www.zxxk.com)--教育资源门户，提供试卷、教案、课件、论文、素材以及各类教学资源下载，还有大量而丰富的教学相关资讯！"/>
                          <pic:cNvPicPr>
                            <a:picLocks noChangeAspect="1"/>
                          </pic:cNvPicPr>
                        </pic:nvPicPr>
                        <pic:blipFill>
                          <a:blip r:embed="rId2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6325" cy="4191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宋体" w:hAnsi="宋体"/>
                <w:color w:val="000000"/>
              </w:rPr>
              <w:t>时间</w:t>
            </w:r>
          </w:p>
          <w:p w14:paraId="1B053407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农产品</w:t>
            </w:r>
          </w:p>
        </w:tc>
        <w:tc>
          <w:tcPr>
            <w:tcW w:w="171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018B565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1978</w:t>
            </w:r>
            <w:r>
              <w:rPr>
                <w:rFonts w:ascii="宋体" w:hAnsi="宋体"/>
                <w:color w:val="000000"/>
              </w:rPr>
              <w:t>年</w:t>
            </w:r>
          </w:p>
        </w:tc>
        <w:tc>
          <w:tcPr>
            <w:tcW w:w="171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1ECE6BCD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1980</w:t>
            </w:r>
            <w:r>
              <w:rPr>
                <w:rFonts w:ascii="宋体" w:hAnsi="宋体"/>
                <w:color w:val="000000"/>
              </w:rPr>
              <w:t>年</w:t>
            </w:r>
          </w:p>
        </w:tc>
        <w:tc>
          <w:tcPr>
            <w:tcW w:w="171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03F4C8CC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1984</w:t>
            </w:r>
            <w:r>
              <w:rPr>
                <w:rFonts w:ascii="宋体" w:hAnsi="宋体"/>
                <w:color w:val="000000"/>
              </w:rPr>
              <w:t>年</w:t>
            </w:r>
          </w:p>
        </w:tc>
        <w:tc>
          <w:tcPr>
            <w:tcW w:w="171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79192F0B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1987</w:t>
            </w:r>
            <w:r>
              <w:rPr>
                <w:rFonts w:ascii="宋体" w:hAnsi="宋体"/>
                <w:color w:val="000000"/>
              </w:rPr>
              <w:t>年</w:t>
            </w:r>
          </w:p>
        </w:tc>
      </w:tr>
      <w:tr w14:paraId="2DC119C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60" w:hRule="atLeast"/>
        </w:trPr>
        <w:tc>
          <w:tcPr>
            <w:tcW w:w="171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4DA49864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粮食</w:t>
            </w:r>
          </w:p>
        </w:tc>
        <w:tc>
          <w:tcPr>
            <w:tcW w:w="171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1E3B79C9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304.77</w:t>
            </w:r>
          </w:p>
        </w:tc>
        <w:tc>
          <w:tcPr>
            <w:tcW w:w="171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5D6D48ED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320.56</w:t>
            </w:r>
          </w:p>
        </w:tc>
        <w:tc>
          <w:tcPr>
            <w:tcW w:w="171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684A8B03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407.31</w:t>
            </w:r>
          </w:p>
        </w:tc>
        <w:tc>
          <w:tcPr>
            <w:tcW w:w="171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1686CB22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420.41</w:t>
            </w:r>
          </w:p>
        </w:tc>
      </w:tr>
      <w:tr w14:paraId="1D1ECCE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75" w:hRule="atLeast"/>
        </w:trPr>
        <w:tc>
          <w:tcPr>
            <w:tcW w:w="171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5119EF49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油料作物</w:t>
            </w:r>
          </w:p>
        </w:tc>
        <w:tc>
          <w:tcPr>
            <w:tcW w:w="171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1C6F3309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5.21</w:t>
            </w:r>
          </w:p>
        </w:tc>
        <w:tc>
          <w:tcPr>
            <w:tcW w:w="171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53B2B4C3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7.69</w:t>
            </w:r>
          </w:p>
        </w:tc>
        <w:tc>
          <w:tcPr>
            <w:tcW w:w="171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1859048C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11.91</w:t>
            </w:r>
          </w:p>
        </w:tc>
        <w:tc>
          <w:tcPr>
            <w:tcW w:w="171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591C37D6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15.25</w:t>
            </w:r>
          </w:p>
        </w:tc>
      </w:tr>
    </w:tbl>
    <w:p w14:paraId="50222D46">
      <w:pPr>
        <w:spacing w:line="360" w:lineRule="auto"/>
        <w:jc w:val="left"/>
        <w:textAlignment w:val="center"/>
        <w:rPr>
          <w:color w:val="000000"/>
        </w:rPr>
      </w:pPr>
    </w:p>
    <w:p w14:paraId="1A476A5C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《中国土地法大纲》的颁布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人民公社化运动的开展</w:t>
      </w:r>
    </w:p>
    <w:p w14:paraId="399BCB56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城市经济体制改革的推进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农村生产关系的调整</w:t>
      </w:r>
    </w:p>
    <w:p w14:paraId="5656F22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26. </w:t>
      </w:r>
      <w:r>
        <w:rPr>
          <w:rFonts w:eastAsia="Times New Roman" w:cs="Times New Roman"/>
          <w:color w:val="000000"/>
        </w:rPr>
        <w:t>1982</w:t>
      </w:r>
      <w:r>
        <w:rPr>
          <w:rFonts w:ascii="宋体" w:hAnsi="宋体"/>
          <w:color w:val="000000"/>
        </w:rPr>
        <w:t>年深圳国际贸易中心大厦创造了“三天一层楼”</w:t>
      </w:r>
      <w:r>
        <w:rPr>
          <w:rFonts w:ascii="宋体" w:hAnsi="宋体"/>
          <w:color w:val="000000"/>
        </w:rPr>
        <w:drawing>
          <wp:inline distT="0" distB="0" distL="114300" distR="114300">
            <wp:extent cx="133350" cy="177800"/>
            <wp:effectExtent l="0" t="0" r="0" b="13335"/>
            <wp:docPr id="100055" name="图片 1000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5" name="图片 100055"/>
                    <pic:cNvPicPr>
                      <a:picLocks noChangeAspect="1"/>
                    </pic:cNvPicPr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惊人奇迹，被称为“深圳速度”。同时被称为“深圳速度”的，还有深圳人创造的办事效率高、条条框框少、工作和生活节奏快。下列选项与“深圳速度”的出现相关的是（</w:t>
      </w:r>
      <w:r>
        <w:rPr>
          <w:rFonts w:eastAsia="Times New Roman" w:cs="Times New Roman"/>
          <w:color w:val="000000"/>
        </w:rPr>
        <w:t xml:space="preserve">   </w:t>
      </w:r>
      <w:r>
        <w:rPr>
          <w:rFonts w:ascii="宋体" w:hAnsi="宋体"/>
          <w:color w:val="000000"/>
        </w:rPr>
        <w:t>）</w:t>
      </w:r>
    </w:p>
    <w:p w14:paraId="66008BA9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经济特区的建立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经济开放区的开辟</w:t>
      </w:r>
    </w:p>
    <w:p w14:paraId="1376BF3D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沿海城市的开放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特别行政区的建立</w:t>
      </w:r>
    </w:p>
    <w:p w14:paraId="0262188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27. </w:t>
      </w:r>
      <w:r>
        <w:rPr>
          <w:rFonts w:ascii="宋体" w:hAnsi="宋体"/>
          <w:color w:val="000000"/>
        </w:rPr>
        <w:t>《世界歌唱你的梦》中唱道：“你把禾下乘凉梦献给未来，你是天空最亮星辰。……稻浪回响一首歌，世界歌唱你的梦。”这首歌赞颂的人物是（</w:t>
      </w:r>
      <w:r>
        <w:rPr>
          <w:rFonts w:eastAsia="Times New Roman" w:cs="Times New Roman"/>
          <w:color w:val="000000"/>
        </w:rPr>
        <w:t xml:space="preserve">   </w:t>
      </w:r>
      <w:r>
        <w:rPr>
          <w:rFonts w:ascii="宋体" w:hAnsi="宋体"/>
          <w:color w:val="000000"/>
        </w:rPr>
        <w:t>）</w:t>
      </w:r>
    </w:p>
    <w:p w14:paraId="32D11EB3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焦裕禄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钱学森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袁隆平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邓稼先</w:t>
      </w:r>
    </w:p>
    <w:p w14:paraId="68225F9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28. </w:t>
      </w:r>
      <w:r>
        <w:rPr>
          <w:rFonts w:ascii="宋体" w:hAnsi="宋体"/>
          <w:color w:val="000000"/>
        </w:rPr>
        <w:t>中国共产党的历史，是一部不断进行理论创新、推进马克思主义中国化的历史。每一次理论创新，都深刻回答了不同时代面临的重大课题。回答了</w:t>
      </w:r>
      <w:r>
        <w:rPr>
          <w:rFonts w:eastAsia="Times New Roman" w:cs="Times New Roman"/>
          <w:color w:val="000000"/>
        </w:rPr>
        <w:t>20</w:t>
      </w:r>
      <w:r>
        <w:rPr>
          <w:rFonts w:ascii="宋体" w:hAnsi="宋体"/>
          <w:color w:val="000000"/>
        </w:rPr>
        <w:t>世纪八九十年代中国“时代课题”的思想是（</w:t>
      </w:r>
      <w:r>
        <w:rPr>
          <w:rFonts w:eastAsia="Times New Roman" w:cs="Times New Roman"/>
          <w:color w:val="000000"/>
        </w:rPr>
        <w:t xml:space="preserve">   </w:t>
      </w:r>
      <w:r>
        <w:rPr>
          <w:rFonts w:ascii="宋体" w:hAnsi="宋体"/>
          <w:color w:val="000000"/>
        </w:rPr>
        <w:t>）</w:t>
      </w:r>
    </w:p>
    <w:p w14:paraId="6E2C372D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毛泽东思想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邓小平理论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“三个代表”重要思想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科学发展观</w:t>
      </w:r>
    </w:p>
    <w:p w14:paraId="2FFD474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29. </w:t>
      </w:r>
      <w:r>
        <w:rPr>
          <w:rFonts w:ascii="宋体" w:hAnsi="宋体"/>
          <w:color w:val="000000"/>
        </w:rPr>
        <w:t>西欧中世纪是一个漫长的历史时期，绝大部分人口居住在庄园里。有人说，那时的老百姓可能对国界毫无概念，但对村界一清二楚。材料反映了西欧庄园的特点是（</w:t>
      </w:r>
      <w:r>
        <w:rPr>
          <w:rFonts w:eastAsia="Times New Roman" w:cs="Times New Roman"/>
          <w:color w:val="000000"/>
        </w:rPr>
        <w:t xml:space="preserve">   </w:t>
      </w:r>
      <w:r>
        <w:rPr>
          <w:rFonts w:ascii="宋体" w:hAnsi="宋体"/>
          <w:color w:val="000000"/>
        </w:rPr>
        <w:t>）</w:t>
      </w:r>
    </w:p>
    <w:p w14:paraId="578D7A60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等级制度森严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实行资本主义制度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封建制度解体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具有相对的独立性</w:t>
      </w:r>
    </w:p>
    <w:p w14:paraId="468E817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30. </w:t>
      </w:r>
      <w:r>
        <w:rPr>
          <w:rFonts w:ascii="宋体" w:hAnsi="宋体"/>
          <w:color w:val="000000"/>
        </w:rPr>
        <w:t>下图是某中学历史社团举办讲座的宣传海报。讲座的名称可能是（</w:t>
      </w:r>
      <w:r>
        <w:rPr>
          <w:rFonts w:eastAsia="Times New Roman" w:cs="Times New Roman"/>
          <w:color w:val="000000"/>
        </w:rPr>
        <w:t xml:space="preserve">   </w:t>
      </w:r>
      <w:r>
        <w:rPr>
          <w:rFonts w:ascii="宋体" w:hAnsi="宋体"/>
          <w:color w:val="000000"/>
        </w:rPr>
        <w:t>）</w:t>
      </w:r>
    </w:p>
    <w:p w14:paraId="674C691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409825" cy="1247775"/>
            <wp:effectExtent l="0" t="0" r="9525" b="9525"/>
            <wp:docPr id="100019" name="图片 10001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09825" cy="1247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BE1471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灿烂的拜占庭文化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读懂雅典民主政治</w:t>
      </w:r>
    </w:p>
    <w:p w14:paraId="0E31AD66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亚历山大帝国的崛起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阿拉伯帝国兴衰启示录</w:t>
      </w:r>
    </w:p>
    <w:p w14:paraId="2D35DC7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31. </w:t>
      </w:r>
      <w:r>
        <w:rPr>
          <w:rFonts w:ascii="宋体" w:hAnsi="宋体"/>
          <w:color w:val="000000"/>
        </w:rPr>
        <w:t>他的作品，无论是《李尔王》等历史剧，还是《罗密欧与朱丽叶》《威尼斯商人》等悲喜剧，都充分体现了人文主义者的生活理想。“他”是（</w:t>
      </w:r>
      <w:r>
        <w:rPr>
          <w:rFonts w:eastAsia="Times New Roman" w:cs="Times New Roman"/>
          <w:color w:val="000000"/>
        </w:rPr>
        <w:t xml:space="preserve">   </w:t>
      </w:r>
      <w:r>
        <w:rPr>
          <w:rFonts w:ascii="宋体" w:hAnsi="宋体"/>
          <w:color w:val="000000"/>
        </w:rPr>
        <w:t>）</w:t>
      </w:r>
    </w:p>
    <w:p w14:paraId="27CBDDDE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A</w:t>
      </w:r>
      <w:r>
        <w:rPr>
          <w:color w:val="000000"/>
          <w:position w:val="-22"/>
        </w:rPr>
        <w:drawing>
          <wp:inline distT="0" distB="0" distL="114300" distR="114300">
            <wp:extent cx="31750" cy="88900"/>
            <wp:effectExtent l="0" t="0" r="0" b="0"/>
            <wp:docPr id="100049" name="图片 1000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9" name="图片 100049"/>
                    <pic:cNvPicPr>
                      <a:picLocks noChangeAspect="1"/>
                    </pic:cNvPicPr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</w:t>
      </w:r>
      <w:r>
        <w:rPr>
          <w:rFonts w:ascii="宋体" w:hAnsi="宋体"/>
          <w:color w:val="000000"/>
        </w:rPr>
        <w:t>但丁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莎士比亚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达尔文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巴尔扎克</w:t>
      </w:r>
    </w:p>
    <w:p w14:paraId="4CC32D1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32. </w:t>
      </w:r>
      <w:r>
        <w:rPr>
          <w:rFonts w:eastAsia="Times New Roman" w:cs="Times New Roman"/>
          <w:color w:val="000000"/>
        </w:rPr>
        <w:t>1492</w:t>
      </w:r>
      <w:r>
        <w:rPr>
          <w:rFonts w:ascii="宋体" w:hAnsi="宋体"/>
          <w:color w:val="000000"/>
        </w:rPr>
        <w:t>年</w:t>
      </w:r>
      <w:r>
        <w:rPr>
          <w:rFonts w:eastAsia="Times New Roman" w:cs="Times New Roman"/>
          <w:color w:val="000000"/>
        </w:rPr>
        <w:t>10</w:t>
      </w:r>
      <w:r>
        <w:rPr>
          <w:rFonts w:ascii="宋体" w:hAnsi="宋体"/>
          <w:color w:val="000000"/>
        </w:rPr>
        <w:t>月</w:t>
      </w:r>
      <w:r>
        <w:rPr>
          <w:rFonts w:eastAsia="Times New Roman" w:cs="Times New Roman"/>
          <w:color w:val="000000"/>
        </w:rPr>
        <w:t>12</w:t>
      </w:r>
      <w:r>
        <w:rPr>
          <w:rFonts w:ascii="宋体" w:hAnsi="宋体"/>
          <w:color w:val="000000"/>
        </w:rPr>
        <w:t>日凌晨两点，瞭望员万分激动而又略显惶恐地惊叫“陆地！陆地！”所有人互相拥抱，他们点燃火炮向天鸣放，这是新航路开辟中激动人心的一幕。这一幕反映的历史事件是（</w:t>
      </w:r>
      <w:r>
        <w:rPr>
          <w:rFonts w:eastAsia="Times New Roman" w:cs="Times New Roman"/>
          <w:color w:val="000000"/>
        </w:rPr>
        <w:t xml:space="preserve">   </w:t>
      </w:r>
      <w:r>
        <w:rPr>
          <w:rFonts w:ascii="宋体" w:hAnsi="宋体"/>
          <w:color w:val="000000"/>
        </w:rPr>
        <w:t>）</w:t>
      </w:r>
    </w:p>
    <w:p w14:paraId="1EF56051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郑和下西洋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哥伦布“发现”美洲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麦哲伦船队环球航行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“三角贸易”</w:t>
      </w:r>
    </w:p>
    <w:p w14:paraId="253BD99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33. </w:t>
      </w:r>
      <w:r>
        <w:rPr>
          <w:rFonts w:eastAsia="Times New Roman" w:cs="Times New Roman"/>
          <w:color w:val="000000"/>
        </w:rPr>
        <w:t>1851</w:t>
      </w:r>
      <w:r>
        <w:rPr>
          <w:rFonts w:ascii="宋体" w:hAnsi="宋体"/>
          <w:color w:val="000000"/>
        </w:rPr>
        <w:t>年在伦敦万国博览会开幕的前两天，维多利亚女王在日记中写道“我们什么都能做”，女王的思想反映了当时英国人自豪的心情。这种自豪主要源于英国（</w:t>
      </w:r>
      <w:r>
        <w:rPr>
          <w:rFonts w:eastAsia="Times New Roman" w:cs="Times New Roman"/>
          <w:color w:val="000000"/>
        </w:rPr>
        <w:t xml:space="preserve">   </w:t>
      </w:r>
      <w:r>
        <w:rPr>
          <w:rFonts w:ascii="宋体" w:hAnsi="宋体"/>
          <w:color w:val="000000"/>
        </w:rPr>
        <w:t>）</w:t>
      </w:r>
    </w:p>
    <w:p w14:paraId="53549CFF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首先兴起文艺复兴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最早开辟了新航路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完成资产阶级革命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率先完成工业革命</w:t>
      </w:r>
    </w:p>
    <w:p w14:paraId="2E2FD38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34. </w:t>
      </w:r>
      <w:r>
        <w:rPr>
          <w:rFonts w:ascii="宋体" w:hAnsi="宋体"/>
          <w:color w:val="000000"/>
        </w:rPr>
        <w:t>下图是《共产党宣言》中文全译本出版一百周年纪念邮票。画面中的陈望道在翻译此书时，把墨汁当红糖水蘸粽子吃，留下了“真理的味道真甜”的佳话。下列选项与著作中“真理味道”无关的是（</w:t>
      </w:r>
      <w:r>
        <w:rPr>
          <w:rFonts w:eastAsia="Times New Roman" w:cs="Times New Roman"/>
          <w:color w:val="000000"/>
        </w:rPr>
        <w:t xml:space="preserve">   </w:t>
      </w:r>
      <w:r>
        <w:rPr>
          <w:rFonts w:ascii="宋体" w:hAnsi="宋体"/>
          <w:color w:val="000000"/>
        </w:rPr>
        <w:t>）</w:t>
      </w:r>
    </w:p>
    <w:p w14:paraId="2A5A05A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181100" cy="800100"/>
            <wp:effectExtent l="0" t="0" r="0" b="0"/>
            <wp:docPr id="100021" name="图片 10002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81100" cy="800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3A4114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“城市的空气使人自由”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无产阶级要建立自己的政党</w:t>
      </w:r>
    </w:p>
    <w:p w14:paraId="121284C3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工人阶级创造了巨大的社会财富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号召工人阶级要进行无产阶级革命</w:t>
      </w:r>
    </w:p>
    <w:p w14:paraId="0AB96C1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35. </w:t>
      </w:r>
      <w:r>
        <w:rPr>
          <w:rFonts w:ascii="宋体" w:hAnsi="宋体"/>
          <w:color w:val="000000"/>
        </w:rPr>
        <w:t>“人类文明的发展常常有惊人的巧合。在近现代世界大舞台上，最早在西方成长为现代工业化国家的，是亚欧大陆西北端的岛国英吉利；与此相对应，最先在东方追随西方世界走向现代化道路、迅速成为发达工业国家的，则是亚欧大陆东北端的岛国日本。”下列选项属于两个岛国“走向现代化”共同原因的是（</w:t>
      </w:r>
      <w:r>
        <w:rPr>
          <w:rFonts w:eastAsia="Times New Roman" w:cs="Times New Roman"/>
          <w:color w:val="000000"/>
        </w:rPr>
        <w:t xml:space="preserve">   </w:t>
      </w:r>
      <w:r>
        <w:rPr>
          <w:rFonts w:ascii="宋体" w:hAnsi="宋体"/>
          <w:color w:val="000000"/>
        </w:rPr>
        <w:t>）</w:t>
      </w:r>
    </w:p>
    <w:p w14:paraId="7B45BF61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进行了资产阶级革命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走上了资本主义道路</w:t>
      </w:r>
    </w:p>
    <w:p w14:paraId="050BF477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进行了资产阶级改革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走上了军国主义道路</w:t>
      </w:r>
    </w:p>
    <w:p w14:paraId="4B24B85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36. </w:t>
      </w:r>
      <w:r>
        <w:rPr>
          <w:rFonts w:ascii="宋体" w:hAnsi="宋体"/>
          <w:color w:val="000000"/>
        </w:rPr>
        <w:t>世纪之交的美国进入了“发明的时代”。</w:t>
      </w:r>
      <w:r>
        <w:rPr>
          <w:rFonts w:eastAsia="Times New Roman" w:cs="Times New Roman"/>
          <w:color w:val="000000"/>
        </w:rPr>
        <w:t>1860</w:t>
      </w:r>
      <w:r>
        <w:rPr>
          <w:rFonts w:ascii="宋体" w:hAnsi="宋体"/>
          <w:color w:val="000000"/>
        </w:rPr>
        <w:t>年至</w:t>
      </w:r>
      <w:r>
        <w:rPr>
          <w:rFonts w:eastAsia="Times New Roman" w:cs="Times New Roman"/>
          <w:color w:val="000000"/>
        </w:rPr>
        <w:t>1890</w:t>
      </w:r>
      <w:r>
        <w:rPr>
          <w:rFonts w:ascii="宋体" w:hAnsi="宋体"/>
          <w:color w:val="000000"/>
        </w:rPr>
        <w:t>年，美国国家专利局登记的专利证达</w:t>
      </w:r>
      <w:r>
        <w:rPr>
          <w:rFonts w:eastAsia="Times New Roman" w:cs="Times New Roman"/>
          <w:color w:val="000000"/>
        </w:rPr>
        <w:t>44</w:t>
      </w:r>
      <w:r>
        <w:rPr>
          <w:rFonts w:ascii="宋体" w:hAnsi="宋体"/>
          <w:color w:val="000000"/>
        </w:rPr>
        <w:t>万件。美国的经济以前所未有的速度发展，工业产量超过英国、德国成为世界第一。在</w:t>
      </w:r>
      <w:r>
        <w:rPr>
          <w:rFonts w:eastAsia="Times New Roman" w:cs="Times New Roman"/>
          <w:color w:val="000000"/>
        </w:rPr>
        <w:t>19</w:t>
      </w:r>
      <w:r>
        <w:rPr>
          <w:rFonts w:ascii="宋体" w:hAnsi="宋体"/>
          <w:color w:val="000000"/>
        </w:rPr>
        <w:t>世纪后半期里，美国工业总产量增长了</w:t>
      </w:r>
      <w:r>
        <w:rPr>
          <w:rFonts w:eastAsia="Times New Roman" w:cs="Times New Roman"/>
          <w:color w:val="000000"/>
        </w:rPr>
        <w:t>12</w:t>
      </w:r>
      <w:r>
        <w:rPr>
          <w:rFonts w:ascii="宋体" w:hAnsi="宋体"/>
          <w:color w:val="000000"/>
        </w:rPr>
        <w:t>倍。材料说明（</w:t>
      </w:r>
      <w:r>
        <w:rPr>
          <w:rFonts w:eastAsia="Times New Roman" w:cs="Times New Roman"/>
          <w:color w:val="000000"/>
        </w:rPr>
        <w:t xml:space="preserve">   </w:t>
      </w:r>
      <w:r>
        <w:rPr>
          <w:rFonts w:ascii="宋体" w:hAnsi="宋体"/>
          <w:color w:val="000000"/>
        </w:rPr>
        <w:t>）</w:t>
      </w:r>
    </w:p>
    <w:p w14:paraId="38720268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英国经济没有任何发展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美国科技始终领先英国</w:t>
      </w:r>
    </w:p>
    <w:p w14:paraId="5B4D938B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德国经济跃居世界第一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科技是经济发展的动力</w:t>
      </w:r>
    </w:p>
    <w:p w14:paraId="39BB278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37. </w:t>
      </w:r>
      <w:r>
        <w:rPr>
          <w:rFonts w:ascii="宋体" w:hAnsi="宋体"/>
          <w:color w:val="000000"/>
        </w:rPr>
        <w:t>阅读下图，你能提取到的历史信息是（</w:t>
      </w:r>
      <w:r>
        <w:rPr>
          <w:rFonts w:eastAsia="Times New Roman" w:cs="Times New Roman"/>
          <w:color w:val="000000"/>
        </w:rPr>
        <w:t xml:space="preserve">   </w:t>
      </w:r>
      <w:r>
        <w:rPr>
          <w:rFonts w:ascii="宋体" w:hAnsi="宋体"/>
          <w:color w:val="000000"/>
        </w:rPr>
        <w:t>）</w:t>
      </w:r>
    </w:p>
    <w:p w14:paraId="5C39963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drawing>
          <wp:inline distT="0" distB="0" distL="114300" distR="114300">
            <wp:extent cx="1990725" cy="1304925"/>
            <wp:effectExtent l="0" t="0" r="9525" b="9525"/>
            <wp:docPr id="100023" name="图片 10002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90725" cy="1304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A493B7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一战前欧洲形成了两大军事集团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三国协约建立时间早于三国同盟</w:t>
      </w:r>
    </w:p>
    <w:p w14:paraId="0FB4EC59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一战前美国便加入了协约国集团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解决国际争端问题只能依靠战争</w:t>
      </w:r>
    </w:p>
    <w:p w14:paraId="16681FC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38. </w:t>
      </w:r>
      <w:r>
        <w:rPr>
          <w:rFonts w:ascii="宋体" w:hAnsi="宋体"/>
          <w:color w:val="000000"/>
        </w:rPr>
        <w:t>下表信息说明世界反法西斯战争最早始于（</w:t>
      </w:r>
      <w:r>
        <w:rPr>
          <w:rFonts w:eastAsia="Times New Roman" w:cs="Times New Roman"/>
          <w:color w:val="000000"/>
        </w:rPr>
        <w:t xml:space="preserve">   </w:t>
      </w:r>
      <w:r>
        <w:rPr>
          <w:rFonts w:ascii="宋体" w:hAnsi="宋体"/>
          <w:color w:val="000000"/>
        </w:rPr>
        <w:t>）</w:t>
      </w:r>
    </w:p>
    <w:tbl>
      <w:tblPr>
        <w:tblStyle w:val="5"/>
        <w:tblW w:w="8100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1380"/>
        <w:gridCol w:w="1410"/>
        <w:gridCol w:w="5310"/>
      </w:tblGrid>
      <w:tr w14:paraId="070EE25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138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3CA63F9B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主要战场</w:t>
            </w:r>
          </w:p>
        </w:tc>
        <w:tc>
          <w:tcPr>
            <w:tcW w:w="141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707C00A2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开始时间</w:t>
            </w:r>
          </w:p>
        </w:tc>
        <w:tc>
          <w:tcPr>
            <w:tcW w:w="531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66B1FA9A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世界反法西斯战争大事记</w:t>
            </w:r>
          </w:p>
        </w:tc>
      </w:tr>
      <w:tr w14:paraId="0B005DF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138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176C793C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东方主战场</w:t>
            </w:r>
          </w:p>
        </w:tc>
        <w:tc>
          <w:tcPr>
            <w:tcW w:w="141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792D0B6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1931</w:t>
            </w:r>
            <w:r>
              <w:rPr>
                <w:rFonts w:ascii="宋体" w:hAnsi="宋体"/>
                <w:color w:val="000000"/>
              </w:rPr>
              <w:t>年</w:t>
            </w:r>
            <w:r>
              <w:rPr>
                <w:rFonts w:eastAsia="Times New Roman" w:cs="Times New Roman"/>
                <w:color w:val="000000"/>
              </w:rPr>
              <w:t>9</w:t>
            </w:r>
            <w:r>
              <w:rPr>
                <w:rFonts w:ascii="宋体" w:hAnsi="宋体"/>
                <w:color w:val="000000"/>
              </w:rPr>
              <w:t>月</w:t>
            </w:r>
          </w:p>
        </w:tc>
        <w:tc>
          <w:tcPr>
            <w:tcW w:w="531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3D1E4E46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日本制造“九一八事变”，中国人民开始艰苦卓绝的抗战。</w:t>
            </w:r>
          </w:p>
        </w:tc>
      </w:tr>
      <w:tr w14:paraId="7A6E9AF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138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4814868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欧洲西线</w:t>
            </w:r>
          </w:p>
        </w:tc>
        <w:tc>
          <w:tcPr>
            <w:tcW w:w="141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1C4D304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1939</w:t>
            </w:r>
            <w:r>
              <w:rPr>
                <w:rFonts w:ascii="宋体" w:hAnsi="宋体"/>
                <w:color w:val="000000"/>
              </w:rPr>
              <w:t>年</w:t>
            </w:r>
            <w:r>
              <w:rPr>
                <w:rFonts w:eastAsia="Times New Roman" w:cs="Times New Roman"/>
                <w:color w:val="000000"/>
              </w:rPr>
              <w:t>9</w:t>
            </w:r>
            <w:r>
              <w:rPr>
                <w:rFonts w:ascii="宋体" w:hAnsi="宋体"/>
                <w:color w:val="000000"/>
              </w:rPr>
              <w:t>月</w:t>
            </w:r>
          </w:p>
        </w:tc>
        <w:tc>
          <w:tcPr>
            <w:tcW w:w="531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5619A31C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德军闪击波兰，英、法被迫宣战。</w:t>
            </w:r>
          </w:p>
        </w:tc>
      </w:tr>
      <w:tr w14:paraId="278AACF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138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04EBB742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欧洲东线</w:t>
            </w:r>
          </w:p>
        </w:tc>
        <w:tc>
          <w:tcPr>
            <w:tcW w:w="141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5CD7F694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1941</w:t>
            </w:r>
            <w:r>
              <w:rPr>
                <w:rFonts w:ascii="宋体" w:hAnsi="宋体"/>
                <w:color w:val="000000"/>
              </w:rPr>
              <w:t>年</w:t>
            </w:r>
            <w:r>
              <w:rPr>
                <w:rFonts w:eastAsia="Times New Roman" w:cs="Times New Roman"/>
                <w:color w:val="000000"/>
              </w:rPr>
              <w:t>6</w:t>
            </w:r>
            <w:r>
              <w:rPr>
                <w:rFonts w:ascii="宋体" w:hAnsi="宋体"/>
                <w:color w:val="000000"/>
              </w:rPr>
              <w:t>月</w:t>
            </w:r>
          </w:p>
        </w:tc>
        <w:tc>
          <w:tcPr>
            <w:tcW w:w="531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4AF0F3C8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德军向苏联发动突然进攻，苏联军民顽强抵抗</w:t>
            </w:r>
            <w:r>
              <w:rPr>
                <w:rFonts w:ascii="宋体" w:hAnsi="宋体"/>
                <w:color w:val="000000"/>
                <w:position w:val="-12"/>
              </w:rPr>
              <w:drawing>
                <wp:inline distT="0" distB="0" distL="114300" distR="114300">
                  <wp:extent cx="127000" cy="76200"/>
                  <wp:effectExtent l="0" t="0" r="0" b="0"/>
                  <wp:docPr id="100053" name="图片 1000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53" name="图片 100053"/>
                          <pic:cNvPicPr>
                            <a:picLocks noChangeAspect="1"/>
                          </pic:cNvPicPr>
                        </pic:nvPicPr>
                        <pic:blipFill>
                          <a:blip r:embed="rId2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7000" cy="762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27F4230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138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39E5A2C7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太平洋战场</w:t>
            </w:r>
          </w:p>
        </w:tc>
        <w:tc>
          <w:tcPr>
            <w:tcW w:w="141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0F2052F6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1941</w:t>
            </w:r>
            <w:r>
              <w:rPr>
                <w:rFonts w:ascii="宋体" w:hAnsi="宋体"/>
                <w:color w:val="000000"/>
              </w:rPr>
              <w:t>年</w:t>
            </w:r>
            <w:r>
              <w:rPr>
                <w:rFonts w:eastAsia="Times New Roman" w:cs="Times New Roman"/>
                <w:color w:val="000000"/>
              </w:rPr>
              <w:t>12</w:t>
            </w:r>
            <w:r>
              <w:rPr>
                <w:rFonts w:ascii="宋体" w:hAnsi="宋体"/>
                <w:color w:val="000000"/>
              </w:rPr>
              <w:t>月</w:t>
            </w:r>
          </w:p>
        </w:tc>
        <w:tc>
          <w:tcPr>
            <w:tcW w:w="531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047EA68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日军偷袭珍珠港、美、英对日宣战</w:t>
            </w:r>
          </w:p>
        </w:tc>
      </w:tr>
    </w:tbl>
    <w:p w14:paraId="15448532">
      <w:pPr>
        <w:spacing w:line="360" w:lineRule="auto"/>
        <w:jc w:val="left"/>
        <w:textAlignment w:val="center"/>
        <w:rPr>
          <w:color w:val="000000"/>
        </w:rPr>
      </w:pPr>
    </w:p>
    <w:p w14:paraId="6AF3E912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苏联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波兰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中国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美国</w:t>
      </w:r>
    </w:p>
    <w:p w14:paraId="4043423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39. </w:t>
      </w:r>
      <w:r>
        <w:rPr>
          <w:rFonts w:ascii="宋体" w:hAnsi="宋体"/>
          <w:color w:val="000000"/>
        </w:rPr>
        <w:t>下图是某班同学为排演历史剧拟定的剧本大纲。（</w:t>
      </w:r>
      <w:r>
        <w:rPr>
          <w:rFonts w:eastAsia="Times New Roman" w:cs="Times New Roman"/>
          <w:color w:val="000000"/>
        </w:rPr>
        <w:t xml:space="preserve">   </w:t>
      </w:r>
      <w:r>
        <w:rPr>
          <w:rFonts w:ascii="宋体" w:hAnsi="宋体"/>
          <w:color w:val="000000"/>
        </w:rPr>
        <w:t>）</w:t>
      </w:r>
    </w:p>
    <w:p w14:paraId="2052D47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695575" cy="990600"/>
            <wp:effectExtent l="0" t="0" r="9525" b="0"/>
            <wp:docPr id="100025" name="图片 10002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95575" cy="990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AB4587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亚非拉的社会主义革命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亚非拉的资产阶级改革</w:t>
      </w:r>
    </w:p>
    <w:p w14:paraId="2F3DB09B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亚非拉的民族独立斗争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亚非拉的资产阶级革命</w:t>
      </w:r>
    </w:p>
    <w:p w14:paraId="0CC46D9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40. </w:t>
      </w:r>
      <w:r>
        <w:rPr>
          <w:rFonts w:ascii="宋体" w:hAnsi="宋体"/>
          <w:color w:val="000000"/>
        </w:rPr>
        <w:t>历史上，国际格局的转型往往孕育着原有强国的衰落与新兴大国的崛起。从第一次世界大战结束后凡尔赛一华盛顿体系的确立，到第二次世界大战结束前夕雅尔塔体系的确立，国际格局完成了又一次转型。在“又一次转型”中兴起的大国是</w:t>
      </w:r>
    </w:p>
    <w:p w14:paraId="01C9E884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美国和苏联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英国和法国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德国和日本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英国和美国</w:t>
      </w:r>
    </w:p>
    <w:p w14:paraId="1627D63C">
      <w:pPr>
        <w:spacing w:line="360" w:lineRule="auto"/>
        <w:jc w:val="center"/>
        <w:textAlignment w:val="center"/>
        <w:rPr>
          <w:color w:val="000000"/>
        </w:rPr>
      </w:pPr>
      <w:r>
        <w:rPr>
          <w:rFonts w:ascii="宋体" w:hAnsi="宋体"/>
          <w:b/>
          <w:color w:val="000000"/>
          <w:sz w:val="24"/>
        </w:rPr>
        <w:t>第Ⅱ卷（共</w:t>
      </w:r>
      <w:r>
        <w:rPr>
          <w:rFonts w:eastAsia="Times New Roman" w:cs="Times New Roman"/>
          <w:b/>
          <w:color w:val="000000"/>
          <w:sz w:val="24"/>
        </w:rPr>
        <w:t>40</w:t>
      </w:r>
      <w:r>
        <w:rPr>
          <w:rFonts w:ascii="宋体" w:hAnsi="宋体"/>
          <w:b/>
          <w:color w:val="000000"/>
          <w:sz w:val="24"/>
        </w:rPr>
        <w:t>分）</w:t>
      </w:r>
    </w:p>
    <w:p w14:paraId="4442EBC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b/>
          <w:color w:val="000000"/>
          <w:sz w:val="24"/>
        </w:rPr>
        <w:t>二、材料解析题（本大题共</w:t>
      </w:r>
      <w:r>
        <w:rPr>
          <w:rFonts w:eastAsia="Times New Roman" w:cs="Times New Roman"/>
          <w:b/>
          <w:color w:val="000000"/>
          <w:sz w:val="24"/>
        </w:rPr>
        <w:t>4</w:t>
      </w:r>
      <w:r>
        <w:rPr>
          <w:rFonts w:ascii="宋体" w:hAnsi="宋体"/>
          <w:b/>
          <w:color w:val="000000"/>
          <w:sz w:val="24"/>
        </w:rPr>
        <w:t>小题，共</w:t>
      </w:r>
      <w:r>
        <w:rPr>
          <w:rFonts w:eastAsia="Times New Roman" w:cs="Times New Roman"/>
          <w:b/>
          <w:color w:val="000000"/>
          <w:sz w:val="24"/>
        </w:rPr>
        <w:t>40</w:t>
      </w:r>
      <w:r>
        <w:rPr>
          <w:rFonts w:ascii="宋体" w:hAnsi="宋体"/>
          <w:b/>
          <w:color w:val="000000"/>
          <w:sz w:val="24"/>
        </w:rPr>
        <w:t>分）</w:t>
      </w:r>
    </w:p>
    <w:p w14:paraId="4ADA059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41. </w:t>
      </w:r>
      <w:r>
        <w:rPr>
          <w:rFonts w:eastAsia="Times New Roman" w:cs="Times New Roman"/>
          <w:color w:val="000000"/>
        </w:rPr>
        <w:t>2022</w:t>
      </w:r>
      <w:r>
        <w:rPr>
          <w:rFonts w:ascii="宋体" w:hAnsi="宋体"/>
          <w:color w:val="000000"/>
        </w:rPr>
        <w:t>年</w:t>
      </w:r>
      <w:r>
        <w:rPr>
          <w:rFonts w:eastAsia="Times New Roman" w:cs="Times New Roman"/>
          <w:color w:val="000000"/>
        </w:rPr>
        <w:t>5</w:t>
      </w:r>
      <w:r>
        <w:rPr>
          <w:rFonts w:ascii="宋体" w:hAnsi="宋体"/>
          <w:color w:val="000000"/>
        </w:rPr>
        <w:t>月</w:t>
      </w:r>
      <w:r>
        <w:rPr>
          <w:rFonts w:eastAsia="Times New Roman" w:cs="Times New Roman"/>
          <w:color w:val="000000"/>
        </w:rPr>
        <w:t>18</w:t>
      </w:r>
      <w:r>
        <w:rPr>
          <w:rFonts w:ascii="宋体" w:hAnsi="宋体"/>
          <w:color w:val="000000"/>
        </w:rPr>
        <w:t>日国际博物馆日的主题是“博物馆的力量”。亲爱的同学们，让我们开启一段美妙的博物馆研学之旅吧！请你在活动结束后完成本次研学任务单。</w:t>
      </w:r>
    </w:p>
    <w:p w14:paraId="6437600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295525" cy="981075"/>
            <wp:effectExtent l="0" t="0" r="9525" b="9525"/>
            <wp:docPr id="100027" name="图片 10002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图片 10002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95525" cy="981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BAC82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第一站【走进“山博”——感悟文化特色】</w:t>
      </w:r>
    </w:p>
    <w:p w14:paraId="511E88F5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现在看到的是山东博物馆馆藏的汉代“孔子见老子”画像石。它镌刻了两位伟大先贤的友好会面，记录了当时的思想碰撞。据统计，汉代“孔子见老子”画像石发现的数量以山东居多。</w:t>
      </w:r>
    </w:p>
    <w:p w14:paraId="7086A5F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第二站【云游“国博”——提升民族自信】</w:t>
      </w:r>
    </w:p>
    <w:p w14:paraId="78101A44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汉代“孔子见老子”画像石接下来，让我们走进中国国家博物馆举办的“中国古代钱币”云平台专题展，对这次展览中三个单元的部分货币进行研究性学习。</w:t>
      </w:r>
    </w:p>
    <w:tbl>
      <w:tblPr>
        <w:tblStyle w:val="5"/>
        <w:tblW w:w="9075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1665"/>
        <w:gridCol w:w="2955"/>
        <w:gridCol w:w="4455"/>
      </w:tblGrid>
      <w:tr w14:paraId="7B6C08C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166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417F4DC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单元</w:t>
            </w:r>
          </w:p>
        </w:tc>
        <w:tc>
          <w:tcPr>
            <w:tcW w:w="295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2646559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典型货币</w:t>
            </w:r>
          </w:p>
        </w:tc>
        <w:tc>
          <w:tcPr>
            <w:tcW w:w="445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4451E77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简介</w:t>
            </w:r>
          </w:p>
        </w:tc>
      </w:tr>
      <w:tr w14:paraId="132FD10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166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3B7305C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异</w:t>
            </w:r>
          </w:p>
          <w:p w14:paraId="41AFBF7B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曲</w:t>
            </w:r>
          </w:p>
          <w:p w14:paraId="25475D9C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同</w:t>
            </w:r>
          </w:p>
          <w:p w14:paraId="6377D64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工</w:t>
            </w:r>
          </w:p>
        </w:tc>
        <w:tc>
          <w:tcPr>
            <w:tcW w:w="295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09F8D6E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drawing>
                <wp:inline distT="0" distB="0" distL="114300" distR="114300">
                  <wp:extent cx="1362075" cy="657225"/>
                  <wp:effectExtent l="0" t="0" r="9525" b="9525"/>
                  <wp:docPr id="100029" name="图片 100029" descr="学科网(www.zxxk.com)--教育资源门户，提供试卷、教案、课件、论文、素材以及各类教学资源下载，还有大量而丰富的教学相关资讯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29" name="图片 100029" descr="学科网(www.zxxk.com)--教育资源门户，提供试卷、教案、课件、论文、素材以及各类教学资源下载，还有大量而丰富的教学相关资讯！"/>
                          <pic:cNvPicPr>
                            <a:picLocks noChangeAspect="1"/>
                          </pic:cNvPicPr>
                        </pic:nvPicPr>
                        <pic:blipFill>
                          <a:blip r:embed="rId2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62075" cy="6572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5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2A468F8C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</w:p>
          <w:p w14:paraId="514D48ED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战国时期货币的最大特点是种类繁多，币制混乱，形成了多币制和多币型长期共存并用的特殊局面。</w:t>
            </w:r>
          </w:p>
        </w:tc>
      </w:tr>
      <w:tr w14:paraId="6554696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166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126DEC4A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周</w:t>
            </w:r>
          </w:p>
          <w:p w14:paraId="4197252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圆</w:t>
            </w:r>
          </w:p>
          <w:p w14:paraId="0B627D5E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函</w:t>
            </w:r>
          </w:p>
          <w:p w14:paraId="07DAA8BE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方</w:t>
            </w:r>
          </w:p>
        </w:tc>
        <w:tc>
          <w:tcPr>
            <w:tcW w:w="295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7E77F7A7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drawing>
                <wp:inline distT="0" distB="0" distL="114300" distR="114300">
                  <wp:extent cx="1419225" cy="514350"/>
                  <wp:effectExtent l="0" t="0" r="9525" b="0"/>
                  <wp:docPr id="100031" name="图片 100031" descr="学科网(www.zxxk.com)--教育资源门户，提供试卷、教案、课件、论文、素材以及各类教学资源下载，还有大量而丰富的教学相关资讯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31" name="图片 100031" descr="学科网(www.zxxk.com)--教育资源门户，提供试卷、教案、课件、论文、素材以及各类教学资源下载，还有大量而丰富的教学相关资讯！"/>
                          <pic:cNvPicPr>
                            <a:picLocks noChangeAspect="1"/>
                          </pic:cNvPicPr>
                        </pic:nvPicPr>
                        <pic:blipFill>
                          <a:blip r:embed="rId2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19225" cy="5143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5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11CB7188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</w:p>
          <w:p w14:paraId="386389A4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半两币制是我国历史上最早的货币立法，其形制是秦以后我国乃至整个东亚地区两千余年的钱币基本形制。</w:t>
            </w:r>
          </w:p>
        </w:tc>
      </w:tr>
      <w:tr w14:paraId="1AC4B81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166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28A6D0FE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一</w:t>
            </w:r>
          </w:p>
          <w:p w14:paraId="41933FB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纸</w:t>
            </w:r>
          </w:p>
          <w:p w14:paraId="382E72FB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千</w:t>
            </w:r>
          </w:p>
          <w:p w14:paraId="39958034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金</w:t>
            </w:r>
          </w:p>
        </w:tc>
        <w:tc>
          <w:tcPr>
            <w:tcW w:w="295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7DEB6943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drawing>
                <wp:inline distT="0" distB="0" distL="114300" distR="114300">
                  <wp:extent cx="1200150" cy="600075"/>
                  <wp:effectExtent l="0" t="0" r="0" b="9525"/>
                  <wp:docPr id="100033" name="图片 100033" descr="学科网(www.zxxk.com)--教育资源门户，提供试卷、教案、课件、论文、素材以及各类教学资源下载，还有大量而丰富的教学相关资讯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33" name="图片 100033" descr="学科网(www.zxxk.com)--教育资源门户，提供试卷、教案、课件、论文、素材以及各类教学资源下载，还有大量而丰富的教学相关资讯！"/>
                          <pic:cNvPicPr>
                            <a:picLocks noChangeAspect="1"/>
                          </pic:cNvPicPr>
                        </pic:nvPicPr>
                        <pic:blipFill>
                          <a:blip r:embed="rId3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0150" cy="6000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5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0B7E4478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北宋前期出现纸币。元朝是世界上最早实行统一的纸币作为基本货币制度的国家，是我国古代国家信用纸币制度的顶峰。这一时期的纸币基本上已经具备了近代纸币的雏形。</w:t>
            </w:r>
          </w:p>
        </w:tc>
      </w:tr>
    </w:tbl>
    <w:p w14:paraId="79BCA07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第三站【畅游“联博展”——品味交流互鉴】</w:t>
      </w:r>
    </w:p>
    <w:p w14:paraId="039D1F89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现在我们来到今天研学之旅的最后一站，“殊方共享——丝绸之路国家博物馆文物精品展”。这里展现了丝绸之路沿线国家多样的文化。接下来，我们将遇见一只呆萌的“小狮子”。</w:t>
      </w:r>
    </w:p>
    <w:tbl>
      <w:tblPr>
        <w:tblStyle w:val="5"/>
        <w:tblW w:w="9060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1980"/>
        <w:gridCol w:w="7080"/>
      </w:tblGrid>
      <w:tr w14:paraId="01BF62C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198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69CC348B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drawing>
                <wp:inline distT="0" distB="0" distL="114300" distR="114300">
                  <wp:extent cx="809625" cy="790575"/>
                  <wp:effectExtent l="0" t="0" r="9525" b="9525"/>
                  <wp:docPr id="100035" name="图片 100035" descr="学科网(www.zxxk.com)--教育资源门户，提供试卷、教案、课件、论文、素材以及各类教学资源下载，还有大量而丰富的教学相关资讯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35" name="图片 100035" descr="学科网(www.zxxk.com)--教育资源门户，提供试卷、教案、课件、论文、素材以及各类教学资源下载，还有大量而丰富的教学相关资讯！"/>
                          <pic:cNvPicPr>
                            <a:picLocks noChangeAspect="1"/>
                          </pic:cNvPicPr>
                        </pic:nvPicPr>
                        <pic:blipFill>
                          <a:blip r:embed="rId3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09625" cy="7905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08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5DF071FA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名</w:t>
            </w:r>
            <w:r>
              <w:rPr>
                <w:rFonts w:eastAsia="Times New Roman" w:cs="Times New Roman"/>
                <w:color w:val="000000"/>
              </w:rPr>
              <w:t xml:space="preserve">        </w:t>
            </w:r>
            <w:r>
              <w:rPr>
                <w:rFonts w:ascii="宋体" w:hAnsi="宋体"/>
                <w:color w:val="000000"/>
              </w:rPr>
              <w:t>片</w:t>
            </w:r>
          </w:p>
          <w:p w14:paraId="4B8F40CD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姓名：苏哈尔之狮</w:t>
            </w:r>
            <w:r>
              <w:rPr>
                <w:rFonts w:eastAsia="Times New Roman" w:cs="Times New Roman"/>
                <w:color w:val="000000"/>
              </w:rPr>
              <w:t xml:space="preserve">                 </w:t>
            </w:r>
            <w:r>
              <w:rPr>
                <w:rFonts w:ascii="宋体" w:hAnsi="宋体"/>
                <w:color w:val="000000"/>
              </w:rPr>
              <w:t>出生时间：公元</w:t>
            </w:r>
            <w:r>
              <w:rPr>
                <w:rFonts w:eastAsia="Times New Roman" w:cs="Times New Roman"/>
                <w:color w:val="000000"/>
              </w:rPr>
              <w:t>10</w:t>
            </w:r>
            <w:r>
              <w:rPr>
                <w:rFonts w:ascii="宋体" w:hAnsi="宋体"/>
                <w:color w:val="000000"/>
              </w:rPr>
              <w:t>世纪晚期的宋朝</w:t>
            </w:r>
          </w:p>
          <w:p w14:paraId="0BBE647C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家乡：中国</w:t>
            </w:r>
            <w:r>
              <w:rPr>
                <w:rFonts w:eastAsia="Times New Roman" w:cs="Times New Roman"/>
                <w:color w:val="000000"/>
              </w:rPr>
              <w:t xml:space="preserve">                       </w:t>
            </w:r>
            <w:r>
              <w:rPr>
                <w:rFonts w:ascii="宋体" w:hAnsi="宋体"/>
                <w:color w:val="000000"/>
              </w:rPr>
              <w:t>现居住地：阿曼苏丹国国家博物馆</w:t>
            </w:r>
          </w:p>
          <w:p w14:paraId="4D1FBFFD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经历：经海上丝绸之路来到阿曼，于</w:t>
            </w:r>
            <w:r>
              <w:rPr>
                <w:rFonts w:eastAsia="Times New Roman" w:cs="Times New Roman"/>
                <w:color w:val="000000"/>
              </w:rPr>
              <w:t>1981</w:t>
            </w:r>
            <w:r>
              <w:rPr>
                <w:rFonts w:ascii="宋体" w:hAnsi="宋体"/>
                <w:color w:val="000000"/>
              </w:rPr>
              <w:t>年在阿曼苏哈尔被考古发现。</w:t>
            </w:r>
          </w:p>
          <w:p w14:paraId="77731153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</w:p>
        </w:tc>
      </w:tr>
    </w:tbl>
    <w:p w14:paraId="1FB42351">
      <w:pPr>
        <w:spacing w:line="360" w:lineRule="auto"/>
        <w:jc w:val="left"/>
        <w:textAlignment w:val="center"/>
        <w:rPr>
          <w:color w:val="000000"/>
        </w:rPr>
      </w:pPr>
    </w:p>
    <w:p w14:paraId="449B81A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/>
          <w:color w:val="000000"/>
        </w:rPr>
        <w:t>通过第一站的参观并结合所学知识，分析“孔子见老子”画像石在山东居多的原因。</w:t>
      </w:r>
    </w:p>
    <w:p w14:paraId="0A7333A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合理想象他们围绕“治国方案”会展开怎样的对话。</w:t>
      </w:r>
    </w:p>
    <w:p w14:paraId="49B7259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/>
          <w:color w:val="000000"/>
        </w:rPr>
        <w:t>通过第二站的参观，概括战国到元朝货币发生了哪些变化并分析变化带来的影响。</w:t>
      </w:r>
    </w:p>
    <w:p w14:paraId="12B3C93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/>
          <w:color w:val="000000"/>
        </w:rPr>
        <w:t>如果文物会说话，第三站中呆萌的“苏哈尔之狮”将会如何介绍海上丝绸之路呢？</w:t>
      </w:r>
    </w:p>
    <w:p w14:paraId="7312F5E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/>
          <w:color w:val="000000"/>
        </w:rPr>
        <w:t>同学们，快乐研学结束了，你认为博物馆可以给予我们怎样的“力量”？</w:t>
      </w:r>
    </w:p>
    <w:p w14:paraId="58A5153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42. </w:t>
      </w:r>
      <w:r>
        <w:rPr>
          <w:rFonts w:ascii="宋体" w:hAnsi="宋体"/>
          <w:color w:val="000000"/>
        </w:rPr>
        <w:t>为“讲好一段历史，引导一代青年”，李老师参考纪录片《百年党史“潮”青年》，设计了以下学习任务单。请你完成相关学习任务。</w:t>
      </w:r>
    </w:p>
    <w:p w14:paraId="711D10C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任务一【释读地图——回溯革命怒潮】</w:t>
      </w:r>
    </w:p>
    <w:p w14:paraId="2FF454F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333750" cy="1885950"/>
            <wp:effectExtent l="0" t="0" r="0" b="0"/>
            <wp:docPr id="100037" name="图片 10003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7" name="图片 10003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333750" cy="1885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9F08D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任务二【解读史料——感受建设热潮】</w:t>
      </w:r>
    </w:p>
    <w:p w14:paraId="7CA45EEC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随着苏联对我国重工业与军工产业领域援建的</w:t>
      </w:r>
      <w:r>
        <w:rPr>
          <w:rFonts w:eastAsia="Times New Roman" w:cs="Times New Roman"/>
          <w:color w:val="000000"/>
        </w:rPr>
        <w:t>156</w:t>
      </w:r>
      <w:r>
        <w:rPr>
          <w:rFonts w:ascii="楷体" w:hAnsi="楷体" w:eastAsia="楷体" w:cs="楷体"/>
          <w:color w:val="000000"/>
        </w:rPr>
        <w:t>个项目逐步建立，以重工业为主导的我国工业发屡十分迅速。到</w:t>
      </w:r>
      <w:r>
        <w:rPr>
          <w:rFonts w:eastAsia="Times New Roman" w:cs="Times New Roman"/>
          <w:color w:val="000000"/>
        </w:rPr>
        <w:t>1957</w:t>
      </w:r>
      <w:r>
        <w:rPr>
          <w:rFonts w:ascii="楷体" w:hAnsi="楷体" w:eastAsia="楷体" w:cs="楷体"/>
          <w:color w:val="000000"/>
        </w:rPr>
        <w:t>年，全国工业总产值已经达到</w:t>
      </w:r>
      <w:r>
        <w:rPr>
          <w:rFonts w:eastAsia="Times New Roman" w:cs="Times New Roman"/>
          <w:color w:val="000000"/>
        </w:rPr>
        <w:t>704</w:t>
      </w:r>
      <w:r>
        <w:rPr>
          <w:rFonts w:ascii="楷体" w:hAnsi="楷体" w:eastAsia="楷体" w:cs="楷体"/>
          <w:color w:val="000000"/>
        </w:rPr>
        <w:t>亿元，是</w:t>
      </w:r>
      <w:r>
        <w:rPr>
          <w:rFonts w:eastAsia="Times New Roman" w:cs="Times New Roman"/>
          <w:color w:val="000000"/>
        </w:rPr>
        <w:t>1949</w:t>
      </w:r>
      <w:r>
        <w:rPr>
          <w:rFonts w:ascii="楷体" w:hAnsi="楷体" w:eastAsia="楷体" w:cs="楷体"/>
          <w:color w:val="000000"/>
        </w:rPr>
        <w:t>年的</w:t>
      </w:r>
      <w:r>
        <w:rPr>
          <w:rFonts w:eastAsia="Times New Roman" w:cs="Times New Roman"/>
          <w:color w:val="000000"/>
        </w:rPr>
        <w:t>5.02</w:t>
      </w:r>
      <w:r>
        <w:rPr>
          <w:rFonts w:ascii="楷体" w:hAnsi="楷体" w:eastAsia="楷体" w:cs="楷体"/>
          <w:color w:val="000000"/>
        </w:rPr>
        <w:t>倍，钢铁、煤炭、棉布等主要工业产品产量也有大幅提升。</w:t>
      </w:r>
    </w:p>
    <w:p w14:paraId="3A711479">
      <w:pPr>
        <w:spacing w:line="360" w:lineRule="auto"/>
        <w:jc w:val="righ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——摘编自陶长琪等《新中国成立</w:t>
      </w:r>
      <w:r>
        <w:rPr>
          <w:rFonts w:eastAsia="Times New Roman" w:cs="Times New Roman"/>
          <w:color w:val="000000"/>
        </w:rPr>
        <w:t>70</w:t>
      </w:r>
      <w:r>
        <w:rPr>
          <w:rFonts w:ascii="楷体" w:hAnsi="楷体" w:eastAsia="楷体" w:cs="楷体"/>
          <w:color w:val="000000"/>
        </w:rPr>
        <w:t>年中国工业化进程与经济发展》</w:t>
      </w:r>
    </w:p>
    <w:p w14:paraId="3459FC7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任务三【识读年代尺—一见证改革浪潮】</w:t>
      </w:r>
    </w:p>
    <w:p w14:paraId="716DE53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743325" cy="666750"/>
            <wp:effectExtent l="0" t="0" r="9525" b="0"/>
            <wp:docPr id="792752568" name="图片 79275256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2752568" name="图片 792752568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743325" cy="666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6F80A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任务四【以史为鉴—投身逐梦大潮】</w:t>
      </w:r>
    </w:p>
    <w:p w14:paraId="26D57E6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733925" cy="1000125"/>
            <wp:effectExtent l="0" t="0" r="9525" b="9525"/>
            <wp:docPr id="100041" name="图片 10004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1" name="图片 10004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733925" cy="1000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F5A5C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/>
          <w:color w:val="000000"/>
        </w:rPr>
        <w:t>从任务一中任选一幅地图，说明其反映的历史事件是如何开创革命新局面的。</w:t>
      </w:r>
    </w:p>
    <w:p w14:paraId="1A7A201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/>
          <w:color w:val="000000"/>
        </w:rPr>
        <w:t>根据任务二并结合所学知识，概括“工业产品产量”的变化并分析原因。</w:t>
      </w:r>
    </w:p>
    <w:p w14:paraId="4832572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/>
          <w:color w:val="000000"/>
        </w:rPr>
        <w:t>中国改革的步伐一刻也没有停歇。请你根据任务三并结合所学知识，从以上年代尺中任选一个年份作为中国的“改革年”，并说明其入选理由。</w:t>
      </w:r>
    </w:p>
    <w:p w14:paraId="7ED7FB9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/>
          <w:color w:val="000000"/>
        </w:rPr>
        <w:t>从任务四中可以看到，每一个时代都有自己的“潮”青年，我们应该如何做一名新时代的“潮”青年？</w:t>
      </w:r>
    </w:p>
    <w:p w14:paraId="05E1F1E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43. </w:t>
      </w:r>
      <w:r>
        <w:rPr>
          <w:rFonts w:ascii="宋体" w:hAnsi="宋体"/>
          <w:color w:val="000000"/>
        </w:rPr>
        <w:t>为更好地了解世界文明史，某班成立了研究性学习小组，搜集到以下资料。请你共同参与他们的研究性学习。</w:t>
      </w:r>
    </w:p>
    <w:p w14:paraId="74E260DF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材料一</w:t>
      </w:r>
    </w:p>
    <w:tbl>
      <w:tblPr>
        <w:tblStyle w:val="5"/>
        <w:tblW w:w="8715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4020"/>
        <w:gridCol w:w="4695"/>
      </w:tblGrid>
      <w:tr w14:paraId="5510AFE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402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1D94B3E2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人人生而平等，他们都从他们的“造物主”那边被赋予了某些不可转让的权利，其中包括生命权、自由权和追求幸福的权利。</w:t>
            </w:r>
          </w:p>
          <w:p w14:paraId="27F4AF9B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——《独立宣言》</w:t>
            </w:r>
          </w:p>
          <w:p w14:paraId="3269242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在法律面前，所有的公民都是平等的，故他们都能平等地按其能力担任一切官职、公共职位和职务，除德行和才能上的差别外，不得有其他差别。</w:t>
            </w:r>
          </w:p>
          <w:p w14:paraId="4124B874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——《人权宣言》</w:t>
            </w:r>
          </w:p>
        </w:tc>
        <w:tc>
          <w:tcPr>
            <w:tcW w:w="469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2504389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凡未经议会同意，以国王权威停止法律或停止法律实施之僭越权力，为非法权力……除经议会同意外，平时在本王国内征募或维持常备军，皆属违法。</w:t>
            </w:r>
          </w:p>
          <w:p w14:paraId="68395FA2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——《权利法案》</w:t>
            </w:r>
          </w:p>
          <w:p w14:paraId="4A6DDC42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1787</w:t>
            </w:r>
            <w:r>
              <w:rPr>
                <w:rFonts w:ascii="楷体" w:hAnsi="楷体" w:eastAsia="楷体" w:cs="楷体"/>
                <w:color w:val="000000"/>
              </w:rPr>
              <w:t>年美国宪法确认了某些资产阶级的民主原则，一是分权与制衡原则，立法、行政、司法三权分别由国会、总统和联邦法院行使；二是有限政府原则；三是代议政府原则。</w:t>
            </w:r>
          </w:p>
          <w:p w14:paraId="45EE989E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——摘编自何勤华《外国法制史》</w:t>
            </w:r>
          </w:p>
        </w:tc>
      </w:tr>
    </w:tbl>
    <w:p w14:paraId="4AD4C78B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材料二</w:t>
      </w:r>
    </w:p>
    <w:tbl>
      <w:tblPr>
        <w:tblStyle w:val="5"/>
        <w:tblW w:w="7890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3930"/>
        <w:gridCol w:w="3960"/>
      </w:tblGrid>
      <w:tr w14:paraId="1823330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393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504455E2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……无疑体现了列宁从本国国情出发的实事求是态度和正确抉择，它使红色苏俄迅速度过经济危机，人民生活有了基本保证，社会逐步安定。而且它也有一定的理论意义，即摆脱了对社会主义的教条式理解，而以发展经济、改善和提高人民的生活条件为根本标准。这对后来的社会主义运动和改革都有一定的启发性。</w:t>
            </w:r>
          </w:p>
          <w:p w14:paraId="28B50F7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——刘景华《人类六千年》</w:t>
            </w:r>
          </w:p>
        </w:tc>
        <w:tc>
          <w:tcPr>
            <w:tcW w:w="396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3519E0FC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drawing>
                <wp:inline distT="0" distB="0" distL="114300" distR="114300">
                  <wp:extent cx="2209800" cy="1533525"/>
                  <wp:effectExtent l="0" t="0" r="0" b="9525"/>
                  <wp:docPr id="100043" name="图片 100043" descr="学科网(www.zxxk.com)--教育资源门户，提供试卷、教案、课件、论文、素材以及各类教学资源下载，还有大量而丰富的教学相关资讯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43" name="图片 100043" descr="学科网(www.zxxk.com)--教育资源门户，提供试卷、教案、课件、论文、素材以及各类教学资源下载，还有大量而丰富的教学相关资讯！"/>
                          <pic:cNvPicPr>
                            <a:picLocks noChangeAspect="1"/>
                          </pic:cNvPicPr>
                        </pic:nvPicPr>
                        <pic:blipFill>
                          <a:blip r:embed="rId3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09800" cy="15335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39A0ADF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材料三</w:t>
      </w:r>
      <w:r>
        <w:rPr>
          <w:rFonts w:eastAsia="Times New Roman" w:cs="Times New Roman"/>
          <w:color w:val="000000"/>
        </w:rPr>
        <w:t xml:space="preserve">  </w:t>
      </w:r>
      <w:r>
        <w:rPr>
          <w:rFonts w:ascii="楷体" w:hAnsi="楷体" w:eastAsia="楷体" w:cs="楷体"/>
          <w:color w:val="000000"/>
        </w:rPr>
        <w:t>文明，无论其范围广大还是狭小，在地图上总能找到它们的坐标。它们的本质特征取决于它们的地理位置所带来的局限或便利。在历史的黎明时期，古代世界繁荣着许多大河文明……与此类似，还有海生文明……没有一种文明可以毫不流动地存续下来：所有文明都通过贸易和外来者的激励作用得到了丰富。</w:t>
      </w:r>
    </w:p>
    <w:p w14:paraId="3E42B99F">
      <w:pPr>
        <w:spacing w:line="360" w:lineRule="auto"/>
        <w:jc w:val="righ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——摘编自布罗代尔《文明史——人类五千年文明的传承与交流》</w:t>
      </w:r>
    </w:p>
    <w:p w14:paraId="18AE575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/>
          <w:color w:val="000000"/>
        </w:rPr>
        <w:t>根据材料一并结合所学知识概括，《独立宣言》和《人权宣言》在内容上有何共同之处</w:t>
      </w:r>
      <w:r>
        <w:rPr>
          <w:rFonts w:eastAsia="Times New Roman" w:cs="Times New Roman"/>
          <w:color w:val="000000"/>
        </w:rPr>
        <w:t>?</w:t>
      </w:r>
    </w:p>
    <w:p w14:paraId="2391B27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英国《权利法案》和美国《</w:t>
      </w:r>
      <w:r>
        <w:rPr>
          <w:rFonts w:eastAsia="Times New Roman" w:cs="Times New Roman"/>
          <w:color w:val="000000"/>
        </w:rPr>
        <w:t>1787</w:t>
      </w:r>
      <w:r>
        <w:rPr>
          <w:rFonts w:ascii="宋体" w:hAnsi="宋体"/>
          <w:color w:val="000000"/>
        </w:rPr>
        <w:t>年宪法》取得的不同政治成果是什么？</w:t>
      </w:r>
    </w:p>
    <w:p w14:paraId="52F82E7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/>
          <w:color w:val="000000"/>
        </w:rPr>
        <w:t>根据材料二并结合所学知识，指出“使红色苏俄迅速度过经济危机”的主要原因和图表中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点到</w:t>
      </w:r>
      <w:r>
        <w:rPr>
          <w:rFonts w:eastAsia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点美国失业率下降的主要原因。</w:t>
      </w:r>
    </w:p>
    <w:p w14:paraId="6D4F651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/>
          <w:color w:val="000000"/>
        </w:rPr>
        <w:t>根据材料三，指出布罗代尔认为影响文明发展的因素有哪些。综合上述材料并结合所学知识，你认为影响文明发展的因素还有哪些？</w:t>
      </w:r>
    </w:p>
    <w:p w14:paraId="59FBE14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44. </w:t>
      </w:r>
      <w:r>
        <w:rPr>
          <w:rFonts w:ascii="宋体" w:hAnsi="宋体"/>
          <w:color w:val="000000"/>
        </w:rPr>
        <w:t>讲好中国故事，书写未来新篇章。阅读下列材料，完成相关问题。</w:t>
      </w:r>
    </w:p>
    <w:p w14:paraId="1ACD37A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故事一【诉说都江堰千秋功绩】</w:t>
      </w:r>
    </w:p>
    <w:tbl>
      <w:tblPr>
        <w:tblStyle w:val="5"/>
        <w:tblW w:w="9735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5400"/>
        <w:gridCol w:w="4335"/>
      </w:tblGrid>
      <w:tr w14:paraId="2E26F60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537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233FA4AE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drawing>
                <wp:inline distT="0" distB="0" distL="114300" distR="114300">
                  <wp:extent cx="3267075" cy="1685925"/>
                  <wp:effectExtent l="0" t="0" r="9525" b="9525"/>
                  <wp:docPr id="100045" name="图片 100045" descr="学科网(www.zxxk.com)--教育资源门户，提供试卷、教案、课件、论文、素材以及各类教学资源下载，还有大量而丰富的教学相关资讯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45" name="图片 100045" descr="学科网(www.zxxk.com)--教育资源门户，提供试卷、教案、课件、论文、素材以及各类教学资源下载，还有大量而丰富的教学相关资讯！"/>
                          <pic:cNvPicPr>
                            <a:picLocks noChangeAspect="1"/>
                          </pic:cNvPicPr>
                        </pic:nvPicPr>
                        <pic:blipFill>
                          <a:blip r:embed="rId3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67075" cy="16859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6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66ED54D2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李冰在没有改变岷江自然流向的情况下，因势利导，通过修筑鱼嘴、飞沙堰、宝瓶口等三大工程实现无坝引水，既做到了防洪，又对成都平原进行了灌溉。同时，都江堰在使用中坚持的适度取水原则和岁修管理制度，使其实现了可持续利用的理想效果，是人水和谐、生态水利的光辉典范，对当代水利工程建设具有重要的启示作用。</w:t>
            </w:r>
          </w:p>
          <w:p w14:paraId="18E0AEB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——摘编自王瑞芳《人水和谐的典范》</w:t>
            </w:r>
          </w:p>
        </w:tc>
      </w:tr>
    </w:tbl>
    <w:p w14:paraId="7E8BA44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故事二【管窥《本草纲目》医学贡献】</w:t>
      </w:r>
    </w:p>
    <w:p w14:paraId="4898834A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李时珍，痴迷于研读《伤寒杂病论》等著名医药典籍，“读书十年，不出户庭”。他对历代本草药物种类整理汇编，厘正各家本草的谬误，收集药物总数达</w:t>
      </w:r>
      <w:r>
        <w:rPr>
          <w:rFonts w:eastAsia="Times New Roman" w:cs="Times New Roman"/>
          <w:color w:val="000000"/>
        </w:rPr>
        <w:t>1892</w:t>
      </w:r>
      <w:r>
        <w:rPr>
          <w:rFonts w:ascii="楷体" w:hAnsi="楷体" w:eastAsia="楷体" w:cs="楷体"/>
          <w:color w:val="000000"/>
        </w:rPr>
        <w:t>种，并将药物总共分成</w:t>
      </w:r>
      <w:r>
        <w:rPr>
          <w:rFonts w:eastAsia="Times New Roman" w:cs="Times New Roman"/>
          <w:color w:val="000000"/>
        </w:rPr>
        <w:t>16</w:t>
      </w:r>
      <w:r>
        <w:rPr>
          <w:rFonts w:ascii="楷体" w:hAnsi="楷体" w:eastAsia="楷体" w:cs="楷体"/>
          <w:color w:val="000000"/>
        </w:rPr>
        <w:t>个大部，</w:t>
      </w:r>
      <w:r>
        <w:rPr>
          <w:rFonts w:eastAsia="Times New Roman" w:cs="Times New Roman"/>
          <w:color w:val="000000"/>
        </w:rPr>
        <w:t>60</w:t>
      </w:r>
      <w:r>
        <w:rPr>
          <w:rFonts w:ascii="楷体" w:hAnsi="楷体" w:eastAsia="楷体" w:cs="楷体"/>
          <w:color w:val="000000"/>
        </w:rPr>
        <w:t>个门类，建立药物纲目体系。《本草纲目》所创立的药物学科学体系分类，结构严谨，条理清晰，使我国中药学发展进入一个更科学化的划分时代。</w:t>
      </w:r>
    </w:p>
    <w:p w14:paraId="0830D74E">
      <w:pPr>
        <w:spacing w:line="360" w:lineRule="auto"/>
        <w:jc w:val="righ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——摘编自刘英杰等《从〈本草纲目〉管窥李时珍之医学精神》</w:t>
      </w:r>
    </w:p>
    <w:p w14:paraId="73669E3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故事三【书写“传承创新向未来”新篇章】</w:t>
      </w:r>
    </w:p>
    <w:tbl>
      <w:tblPr>
        <w:tblStyle w:val="5"/>
        <w:tblW w:w="8505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2250"/>
        <w:gridCol w:w="6255"/>
      </w:tblGrid>
      <w:tr w14:paraId="45B59E1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225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45FFD8CE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drawing>
                <wp:inline distT="0" distB="0" distL="114300" distR="114300">
                  <wp:extent cx="933450" cy="714375"/>
                  <wp:effectExtent l="0" t="0" r="0" b="9525"/>
                  <wp:docPr id="100047" name="图片 100047" descr="学科网(www.zxxk.com)--教育资源门户，提供试卷、教案、课件、论文、素材以及各类教学资源下载，还有大量而丰富的教学相关资讯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47" name="图片 100047" descr="学科网(www.zxxk.com)--教育资源门户，提供试卷、教案、课件、论文、素材以及各类教学资源下载，还有大量而丰富的教学相关资讯！"/>
                          <pic:cNvPicPr>
                            <a:picLocks noChangeAspect="1"/>
                          </pic:cNvPicPr>
                        </pic:nvPicPr>
                        <pic:blipFill>
                          <a:blip r:embed="rId3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33450" cy="7143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25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04F17769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“立春”之日，</w:t>
            </w:r>
            <w:r>
              <w:rPr>
                <w:rFonts w:eastAsia="Times New Roman" w:cs="Times New Roman"/>
                <w:color w:val="000000"/>
              </w:rPr>
              <w:t>2022</w:t>
            </w:r>
            <w:r>
              <w:rPr>
                <w:rFonts w:ascii="楷体" w:hAnsi="楷体" w:eastAsia="楷体" w:cs="楷体"/>
                <w:color w:val="000000"/>
              </w:rPr>
              <w:t>年北京冬奥会开幕。本届冬奥会“中国风”贯穿始终，“中国味”融入细节，“中国情”感动人心。会徽以汉字“冬”为灵感来源，融汇中国书法等多种传统艺术形式……整场开幕式将东方文化底蕴与国际化现代风格融为一体。</w:t>
            </w:r>
          </w:p>
        </w:tc>
      </w:tr>
    </w:tbl>
    <w:p w14:paraId="12CA0FFA">
      <w:pPr>
        <w:spacing w:line="360" w:lineRule="auto"/>
        <w:jc w:val="left"/>
        <w:textAlignment w:val="center"/>
        <w:rPr>
          <w:color w:val="000000"/>
        </w:rPr>
      </w:pPr>
    </w:p>
    <w:p w14:paraId="2E33FCF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/>
          <w:color w:val="000000"/>
        </w:rPr>
        <w:t>根据故事一并结合所学知识，请你总结都江堰工程彰显的中国人的智慧。</w:t>
      </w:r>
    </w:p>
    <w:p w14:paraId="3AC8B8C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/>
          <w:color w:val="000000"/>
        </w:rPr>
        <w:t>根据故事二，请你概括《本草纲目》的特点。</w:t>
      </w:r>
    </w:p>
    <w:p w14:paraId="3D685A1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/>
          <w:color w:val="000000"/>
        </w:rPr>
        <w:t>中华文明之所以绵延不绝，在于传承与创新。翻开历史长卷，或是制度创新，或是经济变革，或是科技进步，或是文化传承，勤劳智慧的中国人在各自不同领域书写着精彩纷呈的中国故事。上面三个故事，引发了你怎样的思考？请结合所学知识，以“传承创新向未来”为主题写一篇不少于</w:t>
      </w:r>
      <w:r>
        <w:rPr>
          <w:rFonts w:eastAsia="Times New Roman" w:cs="Times New Roman"/>
          <w:color w:val="000000"/>
        </w:rPr>
        <w:t>200</w:t>
      </w:r>
      <w:r>
        <w:rPr>
          <w:rFonts w:ascii="宋体" w:hAnsi="宋体"/>
          <w:color w:val="000000"/>
        </w:rPr>
        <w:t>字的历史小论文。</w:t>
      </w:r>
    </w:p>
    <w:p w14:paraId="413AD92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要求：题目自拟，观点明确，重点突出，史论结合，逻辑清晰。</w:t>
      </w:r>
    </w:p>
    <w:p w14:paraId="2684ACBF">
      <w:pPr>
        <w:spacing w:line="360" w:lineRule="auto"/>
        <w:jc w:val="left"/>
        <w:textAlignment w:val="center"/>
        <w:rPr>
          <w:color w:val="000000"/>
        </w:rPr>
      </w:pPr>
    </w:p>
    <w:p w14:paraId="0CB837BF">
      <w:pPr>
        <w:spacing w:line="360" w:lineRule="auto"/>
        <w:jc w:val="left"/>
        <w:textAlignment w:val="center"/>
        <w:rPr>
          <w:color w:val="000000"/>
        </w:rPr>
        <w:sectPr>
          <w:headerReference r:id="rId5" w:type="first"/>
          <w:footerReference r:id="rId8" w:type="first"/>
          <w:headerReference r:id="rId3" w:type="default"/>
          <w:footerReference r:id="rId6" w:type="default"/>
          <w:headerReference r:id="rId4" w:type="even"/>
          <w:footerReference r:id="rId7" w:type="even"/>
          <w:pgSz w:w="11906" w:h="16838"/>
          <w:pgMar w:top="910" w:right="1080" w:bottom="1440" w:left="1080" w:header="152" w:footer="0" w:gutter="0"/>
          <w:cols w:space="720" w:num="1"/>
          <w:docGrid w:type="lines" w:linePitch="312" w:charSpace="0"/>
        </w:sectPr>
      </w:pPr>
    </w:p>
    <w:p w14:paraId="32454411">
      <w:bookmarkStart w:id="0" w:name="_GoBack"/>
      <w:bookmarkEnd w:id="0"/>
    </w:p>
    <w:sectPr>
      <w:pgSz w:w="11906" w:h="16838"/>
      <w:pgMar w:top="1440" w:right="1800" w:bottom="1440" w:left="1800" w:header="708" w:footer="708" w:gutter="0"/>
      <w:cols w:space="708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Microsoft YaHei UI">
    <w:panose1 w:val="020B0503020204020204"/>
    <w:charset w:val="86"/>
    <w:family w:val="swiss"/>
    <w:pitch w:val="default"/>
    <w:sig w:usb0="80000287" w:usb1="28CF3C52" w:usb2="00000016" w:usb3="00000000" w:csb0="0004001F" w:csb1="00000000"/>
  </w:font>
  <w:font w:name="楷体">
    <w:panose1 w:val="02010609060101010101"/>
    <w:charset w:val="86"/>
    <w:family w:val="modern"/>
    <w:pitch w:val="default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764BFEF">
    <w:pPr>
      <w:pStyle w:val="3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DA9D560">
    <w:pPr>
      <w:pStyle w:val="3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D0E0187">
    <w:pPr>
      <w:pStyle w:val="3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DA05B83">
    <w:pPr>
      <w:pStyle w:val="4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CE10B03">
    <w:pPr>
      <w:pStyle w:val="4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1C1893A">
    <w:pPr>
      <w:pStyle w:val="4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docVars>
    <w:docVar w:name="commondata" w:val="eyJoZGlkIjoiMjljNjk0N2RhMTc0NzI3ZTQwZWEyZWMyMzA2NzliMDQifQ=="/>
  </w:docVars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04151"/>
    <w:rsid w:val="00221FC9"/>
    <w:rsid w:val="002457C2"/>
    <w:rsid w:val="002908F0"/>
    <w:rsid w:val="002A0E5D"/>
    <w:rsid w:val="002A1A21"/>
    <w:rsid w:val="002F06B2"/>
    <w:rsid w:val="003102DB"/>
    <w:rsid w:val="00360978"/>
    <w:rsid w:val="003C4A95"/>
    <w:rsid w:val="003D0C09"/>
    <w:rsid w:val="004062F6"/>
    <w:rsid w:val="004151FC"/>
    <w:rsid w:val="00435F83"/>
    <w:rsid w:val="0046214C"/>
    <w:rsid w:val="0049183B"/>
    <w:rsid w:val="004D44FD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0278E"/>
    <w:rsid w:val="00974E0F"/>
    <w:rsid w:val="00982128"/>
    <w:rsid w:val="009A27BF"/>
    <w:rsid w:val="009B5666"/>
    <w:rsid w:val="009C4252"/>
    <w:rsid w:val="009E203F"/>
    <w:rsid w:val="00A07DF2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36E4D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2B411E6D"/>
    <w:rsid w:val="30825836"/>
    <w:rsid w:val="38274566"/>
    <w:rsid w:val="421D1CAF"/>
    <w:rsid w:val="443229A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99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qFormat="1" w:unhideWhenUsed="0" w:uiPriority="0" w:semiHidden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宋体"/>
      <w:kern w:val="2"/>
      <w:sz w:val="21"/>
      <w:szCs w:val="24"/>
      <w:lang w:val="en-US" w:eastAsia="zh-CN" w:bidi="ar-SA"/>
    </w:rPr>
  </w:style>
  <w:style w:type="character" w:default="1" w:styleId="6">
    <w:name w:val="Default Paragraph Font"/>
    <w:semiHidden/>
    <w:unhideWhenUsed/>
    <w:qFormat/>
    <w:uiPriority w:val="1"/>
  </w:style>
  <w:style w:type="table" w:default="1" w:styleId="5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11"/>
    <w:qFormat/>
    <w:uiPriority w:val="0"/>
    <w:rPr>
      <w:sz w:val="18"/>
      <w:szCs w:val="18"/>
    </w:rPr>
  </w:style>
  <w:style w:type="paragraph" w:styleId="3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4">
    <w:name w:val="header"/>
    <w:basedOn w:val="1"/>
    <w:link w:val="8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7">
    <w:name w:val="Hyperlink"/>
    <w:basedOn w:val="6"/>
    <w:unhideWhenUsed/>
    <w:qFormat/>
    <w:uiPriority w:val="99"/>
    <w:rPr>
      <w:color w:val="0000FF"/>
      <w:u w:val="single"/>
    </w:rPr>
  </w:style>
  <w:style w:type="character" w:customStyle="1" w:styleId="8">
    <w:name w:val="页眉 Char"/>
    <w:basedOn w:val="6"/>
    <w:link w:val="4"/>
    <w:qFormat/>
    <w:uiPriority w:val="99"/>
    <w:rPr>
      <w:kern w:val="2"/>
      <w:sz w:val="18"/>
      <w:szCs w:val="24"/>
    </w:rPr>
  </w:style>
  <w:style w:type="paragraph" w:styleId="9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10">
    <w:name w:val="List Paragraph"/>
    <w:basedOn w:val="1"/>
    <w:qFormat/>
    <w:uiPriority w:val="99"/>
    <w:pPr>
      <w:ind w:firstLine="420" w:firstLineChars="200"/>
    </w:pPr>
  </w:style>
  <w:style w:type="character" w:customStyle="1" w:styleId="11">
    <w:name w:val="批注框文本 Char"/>
    <w:basedOn w:val="6"/>
    <w:link w:val="2"/>
    <w:uiPriority w:val="0"/>
    <w:rPr>
      <w:kern w:val="2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footer" Target="footer3.xml"/><Relationship Id="rId7" Type="http://schemas.openxmlformats.org/officeDocument/2006/relationships/footer" Target="footer2.xml"/><Relationship Id="rId6" Type="http://schemas.openxmlformats.org/officeDocument/2006/relationships/footer" Target="footer1.xml"/><Relationship Id="rId5" Type="http://schemas.openxmlformats.org/officeDocument/2006/relationships/header" Target="header3.xml"/><Relationship Id="rId4" Type="http://schemas.openxmlformats.org/officeDocument/2006/relationships/header" Target="header2.xml"/><Relationship Id="rId39" Type="http://schemas.openxmlformats.org/officeDocument/2006/relationships/fontTable" Target="fontTable.xml"/><Relationship Id="rId38" Type="http://schemas.openxmlformats.org/officeDocument/2006/relationships/customXml" Target="../customXml/item1.xml"/><Relationship Id="rId37" Type="http://schemas.openxmlformats.org/officeDocument/2006/relationships/image" Target="media/image28.png"/><Relationship Id="rId36" Type="http://schemas.openxmlformats.org/officeDocument/2006/relationships/image" Target="media/image27.png"/><Relationship Id="rId35" Type="http://schemas.openxmlformats.org/officeDocument/2006/relationships/image" Target="media/image26.png"/><Relationship Id="rId34" Type="http://schemas.openxmlformats.org/officeDocument/2006/relationships/image" Target="media/image25.png"/><Relationship Id="rId33" Type="http://schemas.openxmlformats.org/officeDocument/2006/relationships/image" Target="media/image24.png"/><Relationship Id="rId32" Type="http://schemas.openxmlformats.org/officeDocument/2006/relationships/image" Target="media/image23.png"/><Relationship Id="rId31" Type="http://schemas.openxmlformats.org/officeDocument/2006/relationships/image" Target="media/image22.png"/><Relationship Id="rId30" Type="http://schemas.openxmlformats.org/officeDocument/2006/relationships/image" Target="media/image21.png"/><Relationship Id="rId3" Type="http://schemas.openxmlformats.org/officeDocument/2006/relationships/header" Target="header1.xml"/><Relationship Id="rId29" Type="http://schemas.openxmlformats.org/officeDocument/2006/relationships/image" Target="media/image20.png"/><Relationship Id="rId28" Type="http://schemas.openxmlformats.org/officeDocument/2006/relationships/image" Target="media/image19.png"/><Relationship Id="rId27" Type="http://schemas.openxmlformats.org/officeDocument/2006/relationships/image" Target="media/image18.png"/><Relationship Id="rId26" Type="http://schemas.openxmlformats.org/officeDocument/2006/relationships/image" Target="media/image17.png"/><Relationship Id="rId25" Type="http://schemas.openxmlformats.org/officeDocument/2006/relationships/image" Target="media/image16.wmf"/><Relationship Id="rId24" Type="http://schemas.openxmlformats.org/officeDocument/2006/relationships/image" Target="media/image15.png"/><Relationship Id="rId23" Type="http://schemas.openxmlformats.org/officeDocument/2006/relationships/image" Target="media/image14.png"/><Relationship Id="rId22" Type="http://schemas.openxmlformats.org/officeDocument/2006/relationships/image" Target="media/image13.png"/><Relationship Id="rId21" Type="http://schemas.openxmlformats.org/officeDocument/2006/relationships/image" Target="media/image12.wmf"/><Relationship Id="rId20" Type="http://schemas.openxmlformats.org/officeDocument/2006/relationships/image" Target="media/image11.png"/><Relationship Id="rId2" Type="http://schemas.openxmlformats.org/officeDocument/2006/relationships/settings" Target="settings.xml"/><Relationship Id="rId19" Type="http://schemas.openxmlformats.org/officeDocument/2006/relationships/image" Target="media/image10.png"/><Relationship Id="rId18" Type="http://schemas.openxmlformats.org/officeDocument/2006/relationships/image" Target="media/image9.png"/><Relationship Id="rId17" Type="http://schemas.openxmlformats.org/officeDocument/2006/relationships/image" Target="media/image8.png"/><Relationship Id="rId16" Type="http://schemas.openxmlformats.org/officeDocument/2006/relationships/image" Target="media/image7.wmf"/><Relationship Id="rId15" Type="http://schemas.openxmlformats.org/officeDocument/2006/relationships/image" Target="media/image6.png"/><Relationship Id="rId14" Type="http://schemas.openxmlformats.org/officeDocument/2006/relationships/image" Target="media/image5.wmf"/><Relationship Id="rId13" Type="http://schemas.openxmlformats.org/officeDocument/2006/relationships/image" Target="media/image4.png"/><Relationship Id="rId12" Type="http://schemas.openxmlformats.org/officeDocument/2006/relationships/image" Target="media/image3.png"/><Relationship Id="rId11" Type="http://schemas.openxmlformats.org/officeDocument/2006/relationships/image" Target="media/image2.png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5F86A77-4029-4C84-915C-49FFBA788882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学科网 www.zxxk.com</Company>
  <Pages>13</Pages>
  <Words>7251</Words>
  <Characters>7673</Characters>
  <Lines>60</Lines>
  <Paragraphs>16</Paragraphs>
  <TotalTime>4</TotalTime>
  <ScaleCrop>false</ScaleCrop>
  <LinksUpToDate>false</LinksUpToDate>
  <CharactersWithSpaces>8176</CharactersWithSpaces>
  <Application>WPS Office_12.1.0.17133_F1E327BC-269C-435d-A152-05C5408002CA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2022-10-03T22:29:00Z</dcterms:created>
  <dc:creator>学科网试题生产平台</dc:creator>
  <dc:description>3077027087138816</dc:description>
  <cp:lastModifiedBy>上帝掷骰子吗</cp:lastModifiedBy>
  <dcterms:modified xsi:type="dcterms:W3CDTF">2024-07-20T15:59:53Z</dcterms:modified>
  <cp:revision>8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2052-12.1.0.17133</vt:lpwstr>
  </property>
  <property fmtid="{D5CDD505-2E9C-101B-9397-08002B2CF9AE}" pid="7" name="ICV">
    <vt:lpwstr>FAF651BEDD164D04BC70229C95A94226</vt:lpwstr>
  </property>
</Properties>
</file>