
<file path=[Content_Types].xml><?xml version="1.0" encoding="utf-8"?>
<Types xmlns="http://schemas.openxmlformats.org/package/2006/content-types">
  <Default Extension="xml" ContentType="application/xml"/>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3DA3C4CC">
      <w:pPr>
        <w:spacing w:line="360" w:lineRule="auto"/>
        <w:jc w:val="center"/>
      </w:pPr>
      <w:bookmarkStart w:id="0" w:name="_GoBack"/>
      <w:bookmarkEnd w:id="0"/>
      <w:r>
        <w:rPr>
          <w:rFonts w:ascii="Times New Roman" w:hAnsi="Times New Roman" w:eastAsia="Times New Roman" w:cs="Times New Roman"/>
          <w:b/>
          <w:color w:val="auto"/>
          <w:sz w:val="32"/>
        </w:rPr>
        <w:drawing>
          <wp:anchor distT="0" distB="0" distL="114300" distR="114300" simplePos="0" relativeHeight="251659264" behindDoc="0" locked="0" layoutInCell="1" allowOverlap="1">
            <wp:simplePos x="0" y="0"/>
            <wp:positionH relativeFrom="page">
              <wp:posOffset>12306300</wp:posOffset>
            </wp:positionH>
            <wp:positionV relativeFrom="topMargin">
              <wp:posOffset>12636500</wp:posOffset>
            </wp:positionV>
            <wp:extent cx="444500" cy="292100"/>
            <wp:effectExtent l="0" t="0" r="12700" b="12700"/>
            <wp:wrapNone/>
            <wp:docPr id="100019" name="图片 1000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pic:cNvPicPr>
                      <a:picLocks noChangeAspect="1"/>
                    </pic:cNvPicPr>
                  </pic:nvPicPr>
                  <pic:blipFill>
                    <a:blip r:embed="rId10"/>
                    <a:stretch>
                      <a:fillRect/>
                    </a:stretch>
                  </pic:blipFill>
                  <pic:spPr>
                    <a:xfrm>
                      <a:off x="0" y="0"/>
                      <a:ext cx="444500" cy="292100"/>
                    </a:xfrm>
                    <a:prstGeom prst="rect">
                      <a:avLst/>
                    </a:prstGeom>
                  </pic:spPr>
                </pic:pic>
              </a:graphicData>
            </a:graphic>
          </wp:anchor>
        </w:drawing>
      </w:r>
      <w:r>
        <w:rPr>
          <w:rFonts w:ascii="Times New Roman" w:hAnsi="Times New Roman" w:eastAsia="Times New Roman" w:cs="Times New Roman"/>
          <w:b/>
          <w:color w:val="auto"/>
          <w:sz w:val="32"/>
        </w:rPr>
        <w:t>2023</w:t>
      </w:r>
      <w:r>
        <w:rPr>
          <w:rFonts w:ascii="宋体" w:hAnsi="宋体" w:eastAsia="宋体" w:cs="宋体"/>
          <w:b/>
          <w:color w:val="auto"/>
          <w:sz w:val="32"/>
        </w:rPr>
        <w:t>年安徽省中考历史真题</w:t>
      </w:r>
    </w:p>
    <w:p w14:paraId="2B0325E3">
      <w:pPr>
        <w:spacing w:line="360" w:lineRule="auto"/>
        <w:jc w:val="both"/>
      </w:pPr>
      <w:r>
        <w:rPr>
          <w:rFonts w:ascii="宋体" w:hAnsi="宋体" w:eastAsia="宋体" w:cs="宋体"/>
          <w:b/>
          <w:color w:val="auto"/>
          <w:sz w:val="24"/>
        </w:rPr>
        <w:t>注意事项：</w:t>
      </w:r>
    </w:p>
    <w:p w14:paraId="43D92DFA">
      <w:pPr>
        <w:spacing w:line="360" w:lineRule="auto"/>
        <w:jc w:val="both"/>
      </w:pPr>
      <w:r>
        <w:rPr>
          <w:rFonts w:ascii="Times New Roman" w:hAnsi="Times New Roman" w:eastAsia="Times New Roman" w:cs="Times New Roman"/>
          <w:b/>
          <w:color w:val="auto"/>
          <w:sz w:val="24"/>
        </w:rPr>
        <w:t>1.</w:t>
      </w:r>
      <w:r>
        <w:rPr>
          <w:rFonts w:ascii="宋体" w:hAnsi="宋体" w:eastAsia="宋体" w:cs="宋体"/>
          <w:b/>
          <w:color w:val="auto"/>
          <w:sz w:val="24"/>
        </w:rPr>
        <w:t>历史试卷满分</w:t>
      </w:r>
      <w:r>
        <w:rPr>
          <w:rFonts w:ascii="Times New Roman" w:hAnsi="Times New Roman" w:eastAsia="Times New Roman" w:cs="Times New Roman"/>
          <w:b/>
          <w:color w:val="auto"/>
          <w:sz w:val="24"/>
        </w:rPr>
        <w:t>70</w:t>
      </w:r>
      <w:r>
        <w:rPr>
          <w:rFonts w:ascii="宋体" w:hAnsi="宋体" w:eastAsia="宋体" w:cs="宋体"/>
          <w:b/>
          <w:color w:val="auto"/>
          <w:sz w:val="24"/>
        </w:rPr>
        <w:t>分，历史、道德与法治的考试时间共</w:t>
      </w:r>
      <w:r>
        <w:rPr>
          <w:rFonts w:ascii="Times New Roman" w:hAnsi="Times New Roman" w:eastAsia="Times New Roman" w:cs="Times New Roman"/>
          <w:b/>
          <w:color w:val="auto"/>
          <w:sz w:val="24"/>
        </w:rPr>
        <w:t>120</w:t>
      </w:r>
      <w:r>
        <w:rPr>
          <w:rFonts w:ascii="宋体" w:hAnsi="宋体" w:eastAsia="宋体" w:cs="宋体"/>
          <w:b/>
          <w:color w:val="auto"/>
          <w:sz w:val="24"/>
        </w:rPr>
        <w:t>分钟。</w:t>
      </w:r>
    </w:p>
    <w:p w14:paraId="059E8816">
      <w:pPr>
        <w:spacing w:line="360" w:lineRule="auto"/>
        <w:jc w:val="both"/>
      </w:pPr>
      <w:r>
        <w:rPr>
          <w:rFonts w:ascii="Times New Roman" w:hAnsi="Times New Roman" w:eastAsia="Times New Roman" w:cs="Times New Roman"/>
          <w:b/>
          <w:color w:val="auto"/>
          <w:sz w:val="24"/>
        </w:rPr>
        <w:t>2.</w:t>
      </w:r>
      <w:r>
        <w:rPr>
          <w:rFonts w:ascii="宋体" w:hAnsi="宋体" w:eastAsia="宋体" w:cs="宋体"/>
          <w:b/>
          <w:color w:val="auto"/>
          <w:sz w:val="24"/>
        </w:rPr>
        <w:t>本试卷包括“试题卷”和“答题卷”两部分，“试题卷”共</w:t>
      </w:r>
      <w:r>
        <w:rPr>
          <w:rFonts w:ascii="Times New Roman" w:hAnsi="Times New Roman" w:eastAsia="Times New Roman" w:cs="Times New Roman"/>
          <w:b/>
          <w:color w:val="auto"/>
          <w:sz w:val="24"/>
        </w:rPr>
        <w:t>4</w:t>
      </w:r>
      <w:r>
        <w:rPr>
          <w:rFonts w:ascii="宋体" w:hAnsi="宋体" w:eastAsia="宋体" w:cs="宋体"/>
          <w:b/>
          <w:color w:val="auto"/>
          <w:sz w:val="24"/>
        </w:rPr>
        <w:t>页，“答题卷”共</w:t>
      </w:r>
      <w:r>
        <w:rPr>
          <w:rFonts w:ascii="Times New Roman" w:hAnsi="Times New Roman" w:eastAsia="Times New Roman" w:cs="Times New Roman"/>
          <w:b/>
          <w:color w:val="auto"/>
          <w:sz w:val="24"/>
        </w:rPr>
        <w:t>2</w:t>
      </w:r>
      <w:r>
        <w:rPr>
          <w:rFonts w:ascii="宋体" w:hAnsi="宋体" w:eastAsia="宋体" w:cs="宋体"/>
          <w:b/>
          <w:color w:val="auto"/>
          <w:sz w:val="24"/>
        </w:rPr>
        <w:t>页。请务必在“</w:t>
      </w:r>
      <w:r>
        <w:rPr>
          <w:rFonts w:ascii="宋体" w:hAnsi="宋体" w:eastAsia="宋体" w:cs="宋体"/>
          <w:b/>
          <w:color w:val="auto"/>
          <w:sz w:val="24"/>
          <w:em w:val="dot"/>
        </w:rPr>
        <w:t>答题卷</w:t>
      </w:r>
      <w:r>
        <w:rPr>
          <w:rFonts w:ascii="宋体" w:hAnsi="宋体" w:eastAsia="宋体" w:cs="宋体"/>
          <w:b/>
          <w:color w:val="auto"/>
          <w:sz w:val="24"/>
        </w:rPr>
        <w:t>”上答题，在“试题卷”上答题无效。</w:t>
      </w:r>
    </w:p>
    <w:p w14:paraId="311F1FBE">
      <w:pPr>
        <w:spacing w:line="360" w:lineRule="auto"/>
        <w:jc w:val="both"/>
      </w:pPr>
      <w:r>
        <w:rPr>
          <w:rFonts w:ascii="Times New Roman" w:hAnsi="Times New Roman" w:eastAsia="Times New Roman" w:cs="Times New Roman"/>
          <w:b/>
          <w:color w:val="auto"/>
          <w:sz w:val="24"/>
        </w:rPr>
        <w:t>3.</w:t>
      </w:r>
      <w:r>
        <w:rPr>
          <w:rFonts w:ascii="宋体" w:hAnsi="宋体" w:eastAsia="宋体" w:cs="宋体"/>
          <w:b/>
          <w:color w:val="auto"/>
          <w:sz w:val="24"/>
        </w:rPr>
        <w:t>答题过程中可以参考教科书和其他资料。请独立思考，诚信答题。</w:t>
      </w:r>
    </w:p>
    <w:p w14:paraId="3F97719A">
      <w:pPr>
        <w:spacing w:line="360" w:lineRule="auto"/>
        <w:jc w:val="both"/>
      </w:pPr>
      <w:r>
        <w:rPr>
          <w:rFonts w:ascii="Times New Roman" w:hAnsi="Times New Roman" w:eastAsia="Times New Roman" w:cs="Times New Roman"/>
          <w:b/>
          <w:color w:val="auto"/>
          <w:sz w:val="24"/>
        </w:rPr>
        <w:t>4.</w:t>
      </w:r>
      <w:r>
        <w:rPr>
          <w:rFonts w:ascii="宋体" w:hAnsi="宋体" w:eastAsia="宋体" w:cs="宋体"/>
          <w:b/>
          <w:color w:val="auto"/>
          <w:sz w:val="24"/>
        </w:rPr>
        <w:t>考试结束后，请将“试题卷”和“答题卷”一井交回。</w:t>
      </w:r>
    </w:p>
    <w:p w14:paraId="223C26DF">
      <w:pPr>
        <w:spacing w:line="360" w:lineRule="auto"/>
        <w:jc w:val="both"/>
      </w:pPr>
      <w:r>
        <w:rPr>
          <w:rFonts w:ascii="宋体" w:hAnsi="宋体" w:eastAsia="宋体" w:cs="宋体"/>
          <w:b/>
          <w:color w:val="auto"/>
          <w:sz w:val="24"/>
        </w:rPr>
        <w:t>一、单项选择（本大题共</w:t>
      </w:r>
      <w:r>
        <w:rPr>
          <w:rFonts w:ascii="Times New Roman" w:hAnsi="Times New Roman" w:eastAsia="Times New Roman" w:cs="Times New Roman"/>
          <w:b/>
          <w:color w:val="auto"/>
          <w:sz w:val="24"/>
        </w:rPr>
        <w:t>15</w:t>
      </w:r>
      <w:r>
        <w:rPr>
          <w:rFonts w:ascii="宋体" w:hAnsi="宋体" w:eastAsia="宋体" w:cs="宋体"/>
          <w:b/>
          <w:color w:val="auto"/>
          <w:sz w:val="24"/>
        </w:rPr>
        <w:t>小题，每小题</w:t>
      </w:r>
      <w:r>
        <w:rPr>
          <w:rFonts w:ascii="Times New Roman" w:hAnsi="Times New Roman" w:eastAsia="Times New Roman" w:cs="Times New Roman"/>
          <w:b/>
          <w:color w:val="auto"/>
          <w:sz w:val="24"/>
        </w:rPr>
        <w:t>2</w:t>
      </w:r>
      <w:r>
        <w:rPr>
          <w:rFonts w:ascii="宋体" w:hAnsi="宋体" w:eastAsia="宋体" w:cs="宋体"/>
          <w:b/>
          <w:color w:val="auto"/>
          <w:sz w:val="24"/>
        </w:rPr>
        <w:t>分，共</w:t>
      </w:r>
      <w:r>
        <w:rPr>
          <w:rFonts w:ascii="Times New Roman" w:hAnsi="Times New Roman" w:eastAsia="Times New Roman" w:cs="Times New Roman"/>
          <w:b/>
          <w:color w:val="auto"/>
          <w:sz w:val="24"/>
        </w:rPr>
        <w:t>30</w:t>
      </w:r>
      <w:r>
        <w:rPr>
          <w:rFonts w:ascii="宋体" w:hAnsi="宋体" w:eastAsia="宋体" w:cs="宋体"/>
          <w:b/>
          <w:color w:val="auto"/>
          <w:sz w:val="24"/>
        </w:rPr>
        <w:t>分）</w:t>
      </w:r>
    </w:p>
    <w:p w14:paraId="0BE6EF7D">
      <w:pPr>
        <w:spacing w:line="360" w:lineRule="auto"/>
        <w:jc w:val="both"/>
      </w:pPr>
      <w:r>
        <w:rPr>
          <w:color w:val="auto"/>
        </w:rPr>
        <w:t>1. 商鞅主张“当时而立法，因事而制礼”，韩非认为“法与时转则治，治与世宜则有功”。据此可知，二人都主张（    ）</w:t>
      </w:r>
    </w:p>
    <w:p w14:paraId="22C46396">
      <w:pPr>
        <w:tabs>
          <w:tab w:val="left" w:pos="2436"/>
          <w:tab w:val="left" w:pos="4873"/>
          <w:tab w:val="left" w:pos="7309"/>
        </w:tabs>
        <w:spacing w:line="360" w:lineRule="auto"/>
        <w:jc w:val="left"/>
        <w:textAlignment w:val="center"/>
        <w:rPr>
          <w:color w:val="000000"/>
        </w:rPr>
      </w:pPr>
      <w:r>
        <w:t xml:space="preserve">A. </w:t>
      </w:r>
      <w:r>
        <w:rPr>
          <w:color w:val="auto"/>
        </w:rPr>
        <w:t>无为而治</w:t>
      </w:r>
      <w:r>
        <w:tab/>
      </w:r>
      <w:r>
        <w:t xml:space="preserve">B. </w:t>
      </w:r>
      <w:r>
        <w:rPr>
          <w:color w:val="auto"/>
        </w:rPr>
        <w:t>因势而变</w:t>
      </w:r>
      <w:r>
        <w:tab/>
      </w:r>
      <w:r>
        <w:t xml:space="preserve">C. </w:t>
      </w:r>
      <w:r>
        <w:rPr>
          <w:color w:val="auto"/>
        </w:rPr>
        <w:t>兼爱非攻</w:t>
      </w:r>
      <w:r>
        <w:tab/>
      </w:r>
      <w:r>
        <w:t xml:space="preserve">D. </w:t>
      </w:r>
      <w:r>
        <w:rPr>
          <w:color w:val="auto"/>
        </w:rPr>
        <w:t>尊卑有序</w:t>
      </w:r>
    </w:p>
    <w:p w14:paraId="0EB5103B">
      <w:pPr>
        <w:spacing w:line="360" w:lineRule="auto"/>
        <w:jc w:val="both"/>
        <w:textAlignment w:val="center"/>
        <w:rPr>
          <w:color w:val="000000"/>
        </w:rPr>
      </w:pPr>
      <w:r>
        <w:rPr>
          <w:color w:val="000000"/>
        </w:rPr>
        <w:t>2. 东晋南朝时期，除了大小城市中列肆贩卖、摆摊设点的正规“市”之外，还有农民临时集市的“草市”，军队设的“军市”，与周边民族进行贸易的“互市”等，星罗棋布，遍布各地。这反映当时（    ）</w:t>
      </w:r>
    </w:p>
    <w:p w14:paraId="0F386FE2">
      <w:pPr>
        <w:tabs>
          <w:tab w:val="left" w:pos="4873"/>
        </w:tabs>
        <w:spacing w:line="360" w:lineRule="auto"/>
        <w:jc w:val="left"/>
        <w:textAlignment w:val="center"/>
        <w:rPr>
          <w:color w:val="000000"/>
        </w:rPr>
      </w:pPr>
      <w:r>
        <w:rPr>
          <w:color w:val="000000"/>
        </w:rPr>
        <w:t>A. 商业贸易活动的频繁</w:t>
      </w:r>
      <w:r>
        <w:rPr>
          <w:color w:val="000000"/>
        </w:rPr>
        <w:tab/>
      </w:r>
      <w:r>
        <w:rPr>
          <w:color w:val="000000"/>
        </w:rPr>
        <w:t>B. 长期分裂局面的结束</w:t>
      </w:r>
    </w:p>
    <w:p w14:paraId="7E83DEE5">
      <w:pPr>
        <w:tabs>
          <w:tab w:val="left" w:pos="4873"/>
        </w:tabs>
        <w:spacing w:line="360" w:lineRule="auto"/>
        <w:jc w:val="left"/>
        <w:textAlignment w:val="center"/>
        <w:rPr>
          <w:color w:val="000000"/>
        </w:rPr>
      </w:pPr>
      <w:r>
        <w:rPr>
          <w:color w:val="000000"/>
        </w:rPr>
        <w:t>C. 市突破了时间的限制</w:t>
      </w:r>
      <w:r>
        <w:rPr>
          <w:color w:val="000000"/>
        </w:rPr>
        <w:tab/>
      </w:r>
      <w:r>
        <w:rPr>
          <w:color w:val="000000"/>
        </w:rPr>
        <w:t>D. 重农抑商政策的废除</w:t>
      </w:r>
    </w:p>
    <w:p w14:paraId="3E5FD49A">
      <w:pPr>
        <w:spacing w:line="360" w:lineRule="auto"/>
        <w:jc w:val="both"/>
        <w:textAlignment w:val="center"/>
        <w:rPr>
          <w:color w:val="000000"/>
        </w:rPr>
      </w:pPr>
      <w:r>
        <w:rPr>
          <w:color w:val="000000"/>
        </w:rPr>
        <w:t>3. 下图为某朝代</w:t>
      </w:r>
      <w:r>
        <w:rPr>
          <w:color w:val="000000"/>
          <w:position w:val="0"/>
        </w:rPr>
        <w:drawing>
          <wp:inline distT="0" distB="0" distL="114300" distR="114300">
            <wp:extent cx="133350" cy="177800"/>
            <wp:effectExtent l="0" t="0" r="0" b="13335"/>
            <wp:docPr id="100011" name="图片 100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pic:cNvPicPr>
                      <a:picLocks noChangeAspect="1"/>
                    </pic:cNvPicPr>
                  </pic:nvPicPr>
                  <pic:blipFill>
                    <a:blip r:embed="rId11"/>
                    <a:stretch>
                      <a:fillRect/>
                    </a:stretch>
                  </pic:blipFill>
                  <pic:spPr>
                    <a:xfrm>
                      <a:off x="0" y="0"/>
                      <a:ext cx="133350" cy="177800"/>
                    </a:xfrm>
                    <a:prstGeom prst="rect">
                      <a:avLst/>
                    </a:prstGeom>
                  </pic:spPr>
                </pic:pic>
              </a:graphicData>
            </a:graphic>
          </wp:inline>
        </w:drawing>
      </w:r>
      <w:r>
        <w:rPr>
          <w:color w:val="000000"/>
        </w:rPr>
        <w:t>都城平面示意图。该朝代是（    ）</w:t>
      </w:r>
    </w:p>
    <w:p w14:paraId="60A5590E">
      <w:pPr>
        <w:spacing w:line="360" w:lineRule="auto"/>
        <w:jc w:val="both"/>
        <w:textAlignment w:val="center"/>
        <w:rPr>
          <w:color w:val="000000"/>
        </w:rPr>
      </w:pPr>
      <w:r>
        <w:rPr>
          <w:color w:val="000000"/>
        </w:rPr>
        <w:drawing>
          <wp:inline distT="0" distB="0" distL="114300" distR="114300">
            <wp:extent cx="3390900" cy="3952875"/>
            <wp:effectExtent l="0" t="0" r="0" b="9525"/>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2"/>
                    <a:stretch>
                      <a:fillRect/>
                    </a:stretch>
                  </pic:blipFill>
                  <pic:spPr>
                    <a:xfrm>
                      <a:off x="0" y="0"/>
                      <a:ext cx="3390900" cy="3952875"/>
                    </a:xfrm>
                    <a:prstGeom prst="rect">
                      <a:avLst/>
                    </a:prstGeom>
                  </pic:spPr>
                </pic:pic>
              </a:graphicData>
            </a:graphic>
          </wp:inline>
        </w:drawing>
      </w:r>
      <w:r>
        <w:rPr>
          <w:color w:val="000000"/>
        </w:rPr>
        <w:t xml:space="preserve">  </w:t>
      </w:r>
    </w:p>
    <w:p w14:paraId="0F8A4774">
      <w:pPr>
        <w:tabs>
          <w:tab w:val="left" w:pos="2436"/>
          <w:tab w:val="left" w:pos="4873"/>
          <w:tab w:val="left" w:pos="7309"/>
        </w:tabs>
        <w:spacing w:line="360" w:lineRule="auto"/>
        <w:jc w:val="left"/>
        <w:textAlignment w:val="center"/>
        <w:rPr>
          <w:color w:val="000000"/>
        </w:rPr>
      </w:pPr>
      <w:r>
        <w:rPr>
          <w:color w:val="000000"/>
        </w:rPr>
        <w:t>A. 唐朝</w:t>
      </w:r>
      <w:r>
        <w:rPr>
          <w:color w:val="000000"/>
        </w:rPr>
        <w:tab/>
      </w:r>
      <w:r>
        <w:rPr>
          <w:color w:val="000000"/>
        </w:rPr>
        <w:t>B. 宋朝</w:t>
      </w:r>
      <w:r>
        <w:rPr>
          <w:color w:val="000000"/>
        </w:rPr>
        <w:tab/>
      </w:r>
      <w:r>
        <w:rPr>
          <w:color w:val="000000"/>
        </w:rPr>
        <w:t>C. 元朝</w:t>
      </w:r>
      <w:r>
        <w:rPr>
          <w:color w:val="000000"/>
        </w:rPr>
        <w:tab/>
      </w:r>
      <w:r>
        <w:rPr>
          <w:color w:val="000000"/>
        </w:rPr>
        <w:t>D. 明朝</w:t>
      </w:r>
    </w:p>
    <w:p w14:paraId="700DF677">
      <w:pPr>
        <w:spacing w:line="360" w:lineRule="auto"/>
        <w:jc w:val="both"/>
        <w:textAlignment w:val="center"/>
        <w:rPr>
          <w:color w:val="000000"/>
        </w:rPr>
      </w:pPr>
      <w:r>
        <w:rPr>
          <w:color w:val="000000"/>
        </w:rPr>
        <w:t>4. 1888年广州海关《贸易报告》称：“洋纱供应大量增加，造成对洋布的需求削减，进口洋纱和土纱混合织成的土布比同样成本的任何洋布都便宜耐穿，更适合民众的需要”。这说明土布的生产和销售（    ）</w:t>
      </w:r>
    </w:p>
    <w:p w14:paraId="4C8F369A">
      <w:pPr>
        <w:tabs>
          <w:tab w:val="left" w:pos="4873"/>
        </w:tabs>
        <w:spacing w:line="360" w:lineRule="auto"/>
        <w:jc w:val="left"/>
        <w:textAlignment w:val="center"/>
        <w:rPr>
          <w:color w:val="000000"/>
        </w:rPr>
      </w:pPr>
      <w:r>
        <w:rPr>
          <w:color w:val="000000"/>
        </w:rPr>
        <w:t>A. 具有抵制外国资本的作用</w:t>
      </w:r>
      <w:r>
        <w:rPr>
          <w:color w:val="000000"/>
        </w:rPr>
        <w:tab/>
      </w:r>
      <w:r>
        <w:rPr>
          <w:color w:val="000000"/>
        </w:rPr>
        <w:t>B. 受到官办企业严重挤压</w:t>
      </w:r>
    </w:p>
    <w:p w14:paraId="49A66635">
      <w:pPr>
        <w:tabs>
          <w:tab w:val="left" w:pos="4873"/>
        </w:tabs>
        <w:spacing w:line="360" w:lineRule="auto"/>
        <w:jc w:val="left"/>
        <w:textAlignment w:val="center"/>
        <w:rPr>
          <w:color w:val="000000"/>
        </w:rPr>
      </w:pPr>
      <w:r>
        <w:rPr>
          <w:color w:val="000000"/>
        </w:rPr>
        <w:t>C. 使中国走上了自强的道路</w:t>
      </w:r>
      <w:r>
        <w:rPr>
          <w:color w:val="000000"/>
        </w:rPr>
        <w:tab/>
      </w:r>
      <w:r>
        <w:rPr>
          <w:color w:val="000000"/>
        </w:rPr>
        <w:t>D. 完全依赖于洋纱的进口</w:t>
      </w:r>
    </w:p>
    <w:p w14:paraId="18685099">
      <w:pPr>
        <w:spacing w:line="360" w:lineRule="auto"/>
        <w:jc w:val="both"/>
        <w:textAlignment w:val="center"/>
        <w:rPr>
          <w:color w:val="000000"/>
        </w:rPr>
      </w:pPr>
      <w:r>
        <w:rPr>
          <w:color w:val="000000"/>
        </w:rPr>
        <w:t>5. 1905年《民报》创刊后，陆续发表了《民族的国民》《驳新民丛报最近之非革命论》《驳革命可以召瓜分说》《驳革命可以生内乱说》等文章。这反映出《民报》作者群体（    ）</w:t>
      </w:r>
    </w:p>
    <w:p w14:paraId="7752D51C">
      <w:pPr>
        <w:tabs>
          <w:tab w:val="left" w:pos="2436"/>
          <w:tab w:val="left" w:pos="4873"/>
          <w:tab w:val="left" w:pos="7309"/>
        </w:tabs>
        <w:spacing w:line="360" w:lineRule="auto"/>
        <w:jc w:val="left"/>
        <w:textAlignment w:val="center"/>
        <w:rPr>
          <w:color w:val="000000"/>
        </w:rPr>
      </w:pPr>
      <w:r>
        <w:rPr>
          <w:color w:val="000000"/>
        </w:rPr>
        <w:t>A. 倾向改良</w:t>
      </w:r>
      <w:r>
        <w:rPr>
          <w:color w:val="000000"/>
        </w:rPr>
        <w:tab/>
      </w:r>
      <w:r>
        <w:rPr>
          <w:color w:val="000000"/>
        </w:rPr>
        <w:t>B. 主张革命</w:t>
      </w:r>
      <w:r>
        <w:rPr>
          <w:color w:val="000000"/>
        </w:rPr>
        <w:tab/>
      </w:r>
      <w:r>
        <w:rPr>
          <w:color w:val="000000"/>
        </w:rPr>
        <w:t>C. 拥护君主立宪</w:t>
      </w:r>
      <w:r>
        <w:rPr>
          <w:color w:val="000000"/>
        </w:rPr>
        <w:tab/>
      </w:r>
      <w:r>
        <w:rPr>
          <w:color w:val="000000"/>
        </w:rPr>
        <w:t>D. 赞成君主专制</w:t>
      </w:r>
    </w:p>
    <w:p w14:paraId="139356E9">
      <w:pPr>
        <w:spacing w:line="360" w:lineRule="auto"/>
        <w:jc w:val="both"/>
        <w:textAlignment w:val="center"/>
        <w:rPr>
          <w:color w:val="000000"/>
        </w:rPr>
      </w:pPr>
      <w:r>
        <w:rPr>
          <w:color w:val="000000"/>
        </w:rPr>
        <w:t>6. 1921年3月8日，陈独秀撰文说“我们中国</w:t>
      </w:r>
      <w:r>
        <w:rPr>
          <w:color w:val="000000"/>
          <w:position w:val="0"/>
        </w:rPr>
        <w:drawing>
          <wp:inline distT="0" distB="0" distL="114300" distR="114300">
            <wp:extent cx="133350" cy="177800"/>
            <wp:effectExtent l="0" t="0" r="0" b="13335"/>
            <wp:docPr id="100013" name="图片 100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pic:cNvPicPr>
                      <a:picLocks noChangeAspect="1"/>
                    </pic:cNvPicPr>
                  </pic:nvPicPr>
                  <pic:blipFill>
                    <a:blip r:embed="rId11"/>
                    <a:stretch>
                      <a:fillRect/>
                    </a:stretch>
                  </pic:blipFill>
                  <pic:spPr>
                    <a:xfrm>
                      <a:off x="0" y="0"/>
                      <a:ext cx="133350" cy="177800"/>
                    </a:xfrm>
                    <a:prstGeom prst="rect">
                      <a:avLst/>
                    </a:prstGeom>
                  </pic:spPr>
                </pic:pic>
              </a:graphicData>
            </a:graphic>
          </wp:inline>
        </w:drawing>
      </w:r>
      <w:r>
        <w:rPr>
          <w:color w:val="000000"/>
        </w:rPr>
        <w:t>诗礼人家，有客来访时，若男主人不在家，女主人必定隔着门帘回答说：‘我家里没有人。’……所以中国妇女，第一必须取得法律家所谓‘自然人’的资格，然后才能够说到别的问题”。这可佐证新文化运动（    ）</w:t>
      </w:r>
    </w:p>
    <w:p w14:paraId="526FB7F3">
      <w:pPr>
        <w:tabs>
          <w:tab w:val="left" w:pos="2436"/>
          <w:tab w:val="left" w:pos="4873"/>
          <w:tab w:val="left" w:pos="7309"/>
        </w:tabs>
        <w:spacing w:line="360" w:lineRule="auto"/>
        <w:jc w:val="left"/>
        <w:textAlignment w:val="center"/>
        <w:rPr>
          <w:color w:val="000000"/>
        </w:rPr>
      </w:pPr>
      <w:r>
        <w:rPr>
          <w:color w:val="000000"/>
        </w:rPr>
        <w:t>A. 提倡科学主义</w:t>
      </w:r>
      <w:r>
        <w:rPr>
          <w:color w:val="000000"/>
        </w:rPr>
        <w:tab/>
      </w:r>
      <w:r>
        <w:rPr>
          <w:color w:val="000000"/>
        </w:rPr>
        <w:t>B. 推崇诗礼教化</w:t>
      </w:r>
      <w:r>
        <w:rPr>
          <w:color w:val="000000"/>
        </w:rPr>
        <w:tab/>
      </w:r>
      <w:r>
        <w:rPr>
          <w:color w:val="000000"/>
        </w:rPr>
        <w:t>C. 维护法律权威</w:t>
      </w:r>
      <w:r>
        <w:rPr>
          <w:color w:val="000000"/>
        </w:rPr>
        <w:tab/>
      </w:r>
      <w:r>
        <w:rPr>
          <w:color w:val="000000"/>
        </w:rPr>
        <w:t>D. 关注男女平等</w:t>
      </w:r>
    </w:p>
    <w:p w14:paraId="4ED8A180">
      <w:pPr>
        <w:spacing w:line="360" w:lineRule="auto"/>
        <w:jc w:val="both"/>
        <w:textAlignment w:val="center"/>
        <w:rPr>
          <w:color w:val="000000"/>
        </w:rPr>
      </w:pPr>
      <w:r>
        <w:rPr>
          <w:color w:val="000000"/>
        </w:rPr>
        <w:t>7. 黄镇将军在亲历某历史事件过程中创作了由二十四幅漫画组成的画集，被誉为“真实的革命史料”，下图所示为其代表作。据此判断，该“历史事件”是（    ）</w:t>
      </w:r>
    </w:p>
    <w:p w14:paraId="7BE0EF7D">
      <w:pPr>
        <w:spacing w:line="360" w:lineRule="auto"/>
        <w:jc w:val="both"/>
        <w:textAlignment w:val="center"/>
        <w:rPr>
          <w:color w:val="000000"/>
        </w:rPr>
      </w:pPr>
      <w:r>
        <w:rPr>
          <w:color w:val="000000"/>
        </w:rPr>
        <w:drawing>
          <wp:inline distT="0" distB="0" distL="114300" distR="114300">
            <wp:extent cx="5105400" cy="2314575"/>
            <wp:effectExtent l="0" t="0" r="0" b="9525"/>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3"/>
                    <a:stretch>
                      <a:fillRect/>
                    </a:stretch>
                  </pic:blipFill>
                  <pic:spPr>
                    <a:xfrm>
                      <a:off x="0" y="0"/>
                      <a:ext cx="5105400" cy="2314575"/>
                    </a:xfrm>
                    <a:prstGeom prst="rect">
                      <a:avLst/>
                    </a:prstGeom>
                  </pic:spPr>
                </pic:pic>
              </a:graphicData>
            </a:graphic>
          </wp:inline>
        </w:drawing>
      </w:r>
      <w:r>
        <w:rPr>
          <w:color w:val="000000"/>
        </w:rPr>
        <w:t xml:space="preserve">  </w:t>
      </w:r>
    </w:p>
    <w:p w14:paraId="2444A08A">
      <w:pPr>
        <w:tabs>
          <w:tab w:val="left" w:pos="2436"/>
          <w:tab w:val="left" w:pos="4873"/>
          <w:tab w:val="left" w:pos="7309"/>
        </w:tabs>
        <w:spacing w:line="360" w:lineRule="auto"/>
        <w:jc w:val="left"/>
        <w:textAlignment w:val="center"/>
        <w:rPr>
          <w:color w:val="000000"/>
        </w:rPr>
      </w:pPr>
      <w:r>
        <w:rPr>
          <w:color w:val="000000"/>
        </w:rPr>
        <w:t>A. 北伐战争</w:t>
      </w:r>
      <w:r>
        <w:rPr>
          <w:color w:val="000000"/>
        </w:rPr>
        <w:tab/>
      </w:r>
      <w:r>
        <w:rPr>
          <w:color w:val="000000"/>
        </w:rPr>
        <w:t>B. 南昌起义</w:t>
      </w:r>
      <w:r>
        <w:rPr>
          <w:color w:val="000000"/>
        </w:rPr>
        <w:tab/>
      </w:r>
      <w:r>
        <w:rPr>
          <w:color w:val="000000"/>
        </w:rPr>
        <w:t>C. 井冈山会师</w:t>
      </w:r>
      <w:r>
        <w:rPr>
          <w:color w:val="000000"/>
        </w:rPr>
        <w:tab/>
      </w:r>
      <w:r>
        <w:rPr>
          <w:color w:val="000000"/>
        </w:rPr>
        <w:t>D. 红军长征</w:t>
      </w:r>
    </w:p>
    <w:p w14:paraId="70C7F48D">
      <w:pPr>
        <w:spacing w:line="360" w:lineRule="auto"/>
        <w:jc w:val="both"/>
        <w:textAlignment w:val="center"/>
        <w:rPr>
          <w:color w:val="000000"/>
        </w:rPr>
      </w:pPr>
      <w:r>
        <w:rPr>
          <w:color w:val="000000"/>
        </w:rPr>
        <w:t>8. 第一个五年计划期间，国家对经济、文教卫生的基本建设投资达493亿元，超过计划15.3%。棉布的销售量在1950年是5647万匹，到1956年达到了17700万匹，同时食糖早在1955年就比经济恢复时期增加了163%。这说明第一个五年计划（    ）</w:t>
      </w:r>
    </w:p>
    <w:p w14:paraId="2B303879">
      <w:pPr>
        <w:tabs>
          <w:tab w:val="left" w:pos="4873"/>
        </w:tabs>
        <w:spacing w:line="360" w:lineRule="auto"/>
        <w:jc w:val="left"/>
        <w:textAlignment w:val="center"/>
        <w:rPr>
          <w:color w:val="000000"/>
        </w:rPr>
      </w:pPr>
      <w:r>
        <w:rPr>
          <w:color w:val="000000"/>
        </w:rPr>
        <w:t>A. 努力提高人民的生活水平</w:t>
      </w:r>
      <w:r>
        <w:rPr>
          <w:color w:val="000000"/>
        </w:rPr>
        <w:tab/>
      </w:r>
      <w:r>
        <w:rPr>
          <w:color w:val="000000"/>
        </w:rPr>
        <w:t>B. 促进了国民经济的恢复</w:t>
      </w:r>
    </w:p>
    <w:p w14:paraId="30255071">
      <w:pPr>
        <w:tabs>
          <w:tab w:val="left" w:pos="4873"/>
        </w:tabs>
        <w:spacing w:line="360" w:lineRule="auto"/>
        <w:jc w:val="left"/>
        <w:textAlignment w:val="center"/>
        <w:rPr>
          <w:color w:val="000000"/>
        </w:rPr>
      </w:pPr>
      <w:r>
        <w:rPr>
          <w:color w:val="000000"/>
        </w:rPr>
        <w:t>C. 贯彻优先发展轻工业战略</w:t>
      </w:r>
      <w:r>
        <w:rPr>
          <w:color w:val="000000"/>
        </w:rPr>
        <w:tab/>
      </w:r>
      <w:r>
        <w:rPr>
          <w:color w:val="000000"/>
        </w:rPr>
        <w:t>D. 实现了文教卫生现代化</w:t>
      </w:r>
    </w:p>
    <w:p w14:paraId="6955CAE7">
      <w:pPr>
        <w:spacing w:line="360" w:lineRule="auto"/>
        <w:jc w:val="both"/>
        <w:textAlignment w:val="center"/>
        <w:rPr>
          <w:color w:val="000000"/>
        </w:rPr>
      </w:pPr>
      <w:r>
        <w:rPr>
          <w:color w:val="000000"/>
        </w:rPr>
        <w:t>9. 1963年，中共中央、国务院批准实施《1963-1972年科学技术发展规划》，动员和组织全国的科学技术力量，自力更生地解决我国社会主义建设中关键性的科学技术问题。下列属于这一“规划”时期的科技成就有（    ）</w:t>
      </w:r>
    </w:p>
    <w:p w14:paraId="54F095E7">
      <w:pPr>
        <w:tabs>
          <w:tab w:val="left" w:pos="4873"/>
        </w:tabs>
        <w:spacing w:line="360" w:lineRule="auto"/>
        <w:jc w:val="left"/>
        <w:textAlignment w:val="center"/>
        <w:rPr>
          <w:color w:val="000000"/>
        </w:rPr>
      </w:pPr>
      <w:r>
        <w:rPr>
          <w:color w:val="000000"/>
        </w:rPr>
        <w:t>A. 第一辆解放牌汽车诞生</w:t>
      </w:r>
      <w:r>
        <w:rPr>
          <w:color w:val="000000"/>
        </w:rPr>
        <w:tab/>
      </w:r>
      <w:r>
        <w:rPr>
          <w:color w:val="000000"/>
        </w:rPr>
        <w:t>B. “两弹一星“研制成功</w:t>
      </w:r>
    </w:p>
    <w:p w14:paraId="18F93C2A">
      <w:pPr>
        <w:tabs>
          <w:tab w:val="left" w:pos="4873"/>
        </w:tabs>
        <w:spacing w:line="360" w:lineRule="auto"/>
        <w:jc w:val="left"/>
        <w:textAlignment w:val="center"/>
        <w:rPr>
          <w:color w:val="000000"/>
        </w:rPr>
      </w:pPr>
      <w:r>
        <w:rPr>
          <w:color w:val="000000"/>
        </w:rPr>
        <w:t>C. 神舟五号飞船顺利着陆</w:t>
      </w:r>
      <w:r>
        <w:rPr>
          <w:color w:val="000000"/>
        </w:rPr>
        <w:tab/>
      </w:r>
      <w:r>
        <w:rPr>
          <w:color w:val="000000"/>
        </w:rPr>
        <w:t>D. “辽宁舰”交接入列</w:t>
      </w:r>
    </w:p>
    <w:p w14:paraId="2D50DD21">
      <w:pPr>
        <w:spacing w:line="360" w:lineRule="auto"/>
        <w:jc w:val="both"/>
        <w:textAlignment w:val="center"/>
        <w:rPr>
          <w:color w:val="000000"/>
        </w:rPr>
      </w:pPr>
      <w:r>
        <w:rPr>
          <w:color w:val="000000"/>
        </w:rPr>
        <w:t>10. 下图所示为1978年与1984年全国农林牧渔业总产值和粮食产量的统计数据，其变化主要是由于家庭联产承包责任制的实行（    ）</w:t>
      </w:r>
    </w:p>
    <w:p w14:paraId="74FAE01F">
      <w:pPr>
        <w:spacing w:line="360" w:lineRule="auto"/>
        <w:jc w:val="both"/>
        <w:textAlignment w:val="center"/>
        <w:rPr>
          <w:color w:val="000000"/>
        </w:rPr>
      </w:pPr>
      <w:r>
        <w:rPr>
          <w:color w:val="000000"/>
        </w:rPr>
        <w:drawing>
          <wp:inline distT="0" distB="0" distL="114300" distR="114300">
            <wp:extent cx="3076575" cy="1876425"/>
            <wp:effectExtent l="0" t="0" r="9525" b="9525"/>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4"/>
                    <a:stretch>
                      <a:fillRect/>
                    </a:stretch>
                  </pic:blipFill>
                  <pic:spPr>
                    <a:xfrm>
                      <a:off x="0" y="0"/>
                      <a:ext cx="3076575" cy="1876425"/>
                    </a:xfrm>
                    <a:prstGeom prst="rect">
                      <a:avLst/>
                    </a:prstGeom>
                  </pic:spPr>
                </pic:pic>
              </a:graphicData>
            </a:graphic>
          </wp:inline>
        </w:drawing>
      </w:r>
    </w:p>
    <w:p w14:paraId="573C9318">
      <w:pPr>
        <w:tabs>
          <w:tab w:val="left" w:pos="4873"/>
        </w:tabs>
        <w:spacing w:line="360" w:lineRule="auto"/>
        <w:jc w:val="left"/>
        <w:textAlignment w:val="center"/>
        <w:rPr>
          <w:color w:val="000000"/>
        </w:rPr>
      </w:pPr>
      <w:r>
        <w:rPr>
          <w:color w:val="000000"/>
        </w:rPr>
        <w:t>A. 改变了农村土地所有制</w:t>
      </w:r>
      <w:r>
        <w:rPr>
          <w:color w:val="000000"/>
        </w:rPr>
        <w:tab/>
      </w:r>
      <w:r>
        <w:rPr>
          <w:color w:val="000000"/>
        </w:rPr>
        <w:t>B. 延续了政社合一的管理体制</w:t>
      </w:r>
    </w:p>
    <w:p w14:paraId="7134B5A2">
      <w:pPr>
        <w:tabs>
          <w:tab w:val="left" w:pos="4873"/>
        </w:tabs>
        <w:spacing w:line="360" w:lineRule="auto"/>
        <w:jc w:val="left"/>
        <w:textAlignment w:val="center"/>
        <w:rPr>
          <w:color w:val="000000"/>
        </w:rPr>
      </w:pPr>
      <w:r>
        <w:rPr>
          <w:color w:val="000000"/>
        </w:rPr>
        <w:t>C. 激发了农民的劳动热情</w:t>
      </w:r>
      <w:r>
        <w:rPr>
          <w:color w:val="000000"/>
        </w:rPr>
        <w:tab/>
      </w:r>
      <w:r>
        <w:rPr>
          <w:color w:val="000000"/>
        </w:rPr>
        <w:t>D. 继承了“大锅饭”的分配方式</w:t>
      </w:r>
    </w:p>
    <w:p w14:paraId="21FB9453">
      <w:pPr>
        <w:spacing w:line="360" w:lineRule="auto"/>
        <w:jc w:val="both"/>
        <w:textAlignment w:val="center"/>
        <w:rPr>
          <w:color w:val="000000"/>
        </w:rPr>
      </w:pPr>
      <w:r>
        <w:rPr>
          <w:color w:val="000000"/>
        </w:rPr>
        <w:t>11. 在亚历山大庞大的远征军队伍中“有工程师、哲学家、地理学家、测量师等专门人才，他们沿途收集资料、绘制地图，与当地哲人交往”，这一现象表明，亚历山大远征客观上（    ）</w:t>
      </w:r>
    </w:p>
    <w:p w14:paraId="40D194A7">
      <w:pPr>
        <w:tabs>
          <w:tab w:val="left" w:pos="4873"/>
        </w:tabs>
        <w:spacing w:line="360" w:lineRule="auto"/>
        <w:jc w:val="left"/>
        <w:textAlignment w:val="center"/>
        <w:rPr>
          <w:color w:val="000000"/>
        </w:rPr>
      </w:pPr>
      <w:r>
        <w:rPr>
          <w:color w:val="000000"/>
        </w:rPr>
        <w:t>A. 推动希腊民主制度的扩展</w:t>
      </w:r>
      <w:r>
        <w:rPr>
          <w:color w:val="000000"/>
        </w:rPr>
        <w:tab/>
      </w:r>
      <w:r>
        <w:rPr>
          <w:color w:val="000000"/>
        </w:rPr>
        <w:t>B. 导致希腊罗马文明的消亡</w:t>
      </w:r>
    </w:p>
    <w:p w14:paraId="0E789257">
      <w:pPr>
        <w:tabs>
          <w:tab w:val="left" w:pos="4873"/>
        </w:tabs>
        <w:spacing w:line="360" w:lineRule="auto"/>
        <w:jc w:val="left"/>
        <w:textAlignment w:val="center"/>
        <w:rPr>
          <w:color w:val="000000"/>
        </w:rPr>
      </w:pPr>
      <w:r>
        <w:rPr>
          <w:color w:val="000000"/>
        </w:rPr>
        <w:t>C. 加速亚非自然经济的解体</w:t>
      </w:r>
      <w:r>
        <w:rPr>
          <w:color w:val="000000"/>
        </w:rPr>
        <w:tab/>
      </w:r>
      <w:r>
        <w:rPr>
          <w:color w:val="000000"/>
        </w:rPr>
        <w:t>D. 促进了欧亚非文化的交流</w:t>
      </w:r>
    </w:p>
    <w:p w14:paraId="50734754">
      <w:pPr>
        <w:spacing w:line="360" w:lineRule="auto"/>
        <w:jc w:val="both"/>
        <w:textAlignment w:val="center"/>
        <w:rPr>
          <w:color w:val="000000"/>
        </w:rPr>
      </w:pPr>
      <w:r>
        <w:rPr>
          <w:color w:val="000000"/>
        </w:rPr>
        <w:t>12. 13世纪中叶，牛津大学校长罗伯特·哥罗塞特斯特曾对亚里士多德著作提出质疑，并用数学和实验证明自己的哲学观点，其学生也曾进行科学实验和讲学，批评神学。这可用以说明英国早期大学（    ）</w:t>
      </w:r>
    </w:p>
    <w:p w14:paraId="38E4E387">
      <w:pPr>
        <w:tabs>
          <w:tab w:val="left" w:pos="4873"/>
        </w:tabs>
        <w:spacing w:line="360" w:lineRule="auto"/>
        <w:jc w:val="left"/>
        <w:textAlignment w:val="center"/>
        <w:rPr>
          <w:color w:val="000000"/>
        </w:rPr>
      </w:pPr>
      <w:r>
        <w:rPr>
          <w:color w:val="000000"/>
        </w:rPr>
        <w:t>A. 引领文艺复兴的潮流</w:t>
      </w:r>
      <w:r>
        <w:rPr>
          <w:color w:val="000000"/>
        </w:rPr>
        <w:tab/>
      </w:r>
      <w:r>
        <w:rPr>
          <w:color w:val="000000"/>
        </w:rPr>
        <w:t>B. 摆脱了教会的思想束缚</w:t>
      </w:r>
    </w:p>
    <w:p w14:paraId="6263F207">
      <w:pPr>
        <w:tabs>
          <w:tab w:val="left" w:pos="4873"/>
        </w:tabs>
        <w:spacing w:line="360" w:lineRule="auto"/>
        <w:jc w:val="left"/>
        <w:textAlignment w:val="center"/>
        <w:rPr>
          <w:color w:val="000000"/>
        </w:rPr>
      </w:pPr>
      <w:r>
        <w:rPr>
          <w:color w:val="000000"/>
        </w:rPr>
        <w:t>C. 鼓励质疑的科学精神</w:t>
      </w:r>
      <w:r>
        <w:rPr>
          <w:color w:val="000000"/>
        </w:rPr>
        <w:tab/>
      </w:r>
      <w:r>
        <w:rPr>
          <w:color w:val="000000"/>
        </w:rPr>
        <w:t>D. 推动了自治城市的出现</w:t>
      </w:r>
    </w:p>
    <w:p w14:paraId="12947BE5">
      <w:pPr>
        <w:spacing w:line="360" w:lineRule="auto"/>
        <w:jc w:val="both"/>
        <w:textAlignment w:val="center"/>
        <w:rPr>
          <w:color w:val="000000"/>
        </w:rPr>
      </w:pPr>
      <w:r>
        <w:rPr>
          <w:color w:val="000000"/>
        </w:rPr>
        <w:t>13. 1829年，法国4万多市镇中有1.4万个没有学校、1833年，法国政府基于经济发展的需要提倡普及初等教育。到1847年，只有3213个市镇没有学校，小学生人数从140万增至353万。对此解读正确的是（    ）</w:t>
      </w:r>
    </w:p>
    <w:p w14:paraId="6C125F67">
      <w:pPr>
        <w:tabs>
          <w:tab w:val="left" w:pos="4873"/>
        </w:tabs>
        <w:spacing w:line="360" w:lineRule="auto"/>
        <w:jc w:val="left"/>
        <w:textAlignment w:val="center"/>
        <w:rPr>
          <w:color w:val="000000"/>
        </w:rPr>
      </w:pPr>
      <w:r>
        <w:rPr>
          <w:color w:val="000000"/>
        </w:rPr>
        <w:t>A. 法国实现普及义务教育</w:t>
      </w:r>
      <w:r>
        <w:rPr>
          <w:color w:val="000000"/>
        </w:rPr>
        <w:tab/>
      </w:r>
      <w:r>
        <w:rPr>
          <w:color w:val="000000"/>
        </w:rPr>
        <w:t>B. 工业革命促进教育发展</w:t>
      </w:r>
    </w:p>
    <w:p w14:paraId="558F142D">
      <w:pPr>
        <w:tabs>
          <w:tab w:val="left" w:pos="4873"/>
        </w:tabs>
        <w:spacing w:line="360" w:lineRule="auto"/>
        <w:jc w:val="left"/>
        <w:textAlignment w:val="center"/>
        <w:rPr>
          <w:color w:val="000000"/>
        </w:rPr>
      </w:pPr>
      <w:r>
        <w:rPr>
          <w:color w:val="000000"/>
        </w:rPr>
        <w:t>C. 教育进步触发启蒙运动</w:t>
      </w:r>
      <w:r>
        <w:rPr>
          <w:color w:val="000000"/>
        </w:rPr>
        <w:tab/>
      </w:r>
      <w:r>
        <w:rPr>
          <w:color w:val="000000"/>
        </w:rPr>
        <w:t>D. 教育公平消除社会矛盾</w:t>
      </w:r>
    </w:p>
    <w:p w14:paraId="655798D5">
      <w:pPr>
        <w:spacing w:line="360" w:lineRule="auto"/>
        <w:jc w:val="both"/>
        <w:textAlignment w:val="center"/>
        <w:rPr>
          <w:color w:val="000000"/>
        </w:rPr>
      </w:pPr>
      <w:r>
        <w:rPr>
          <w:color w:val="000000"/>
        </w:rPr>
        <w:t>14. 20世纪60年代初，美国非白人有一半以上生活在贫困线以下，黑人失业率竟是白人失业率的两倍。到20世纪90年代后期，有28%的黑人家庭生活在贫困当中，但白人家庭只有10%为贫困户。这表明当时美国（    ）</w:t>
      </w:r>
    </w:p>
    <w:p w14:paraId="0EC4592F">
      <w:pPr>
        <w:tabs>
          <w:tab w:val="left" w:pos="4873"/>
        </w:tabs>
        <w:spacing w:line="360" w:lineRule="auto"/>
        <w:jc w:val="left"/>
        <w:textAlignment w:val="center"/>
        <w:rPr>
          <w:color w:val="000000"/>
        </w:rPr>
      </w:pPr>
      <w:r>
        <w:rPr>
          <w:color w:val="000000"/>
        </w:rPr>
        <w:t>A. 经济危机严重</w:t>
      </w:r>
      <w:r>
        <w:rPr>
          <w:color w:val="000000"/>
        </w:rPr>
        <w:tab/>
      </w:r>
      <w:r>
        <w:rPr>
          <w:color w:val="000000"/>
        </w:rPr>
        <w:t>B. 霸权地位不断在衰落</w:t>
      </w:r>
    </w:p>
    <w:p w14:paraId="5AA2F735">
      <w:pPr>
        <w:tabs>
          <w:tab w:val="left" w:pos="4873"/>
        </w:tabs>
        <w:spacing w:line="360" w:lineRule="auto"/>
        <w:jc w:val="left"/>
        <w:textAlignment w:val="center"/>
        <w:rPr>
          <w:color w:val="000000"/>
        </w:rPr>
      </w:pPr>
      <w:r>
        <w:rPr>
          <w:color w:val="000000"/>
        </w:rPr>
        <w:t>C. 人地矛盾凸显</w:t>
      </w:r>
      <w:r>
        <w:rPr>
          <w:color w:val="000000"/>
        </w:rPr>
        <w:tab/>
      </w:r>
      <w:r>
        <w:rPr>
          <w:color w:val="000000"/>
        </w:rPr>
        <w:t>D. 种族问题依然存</w:t>
      </w:r>
      <w:r>
        <w:rPr>
          <w:color w:val="000000"/>
          <w:position w:val="-1"/>
        </w:rPr>
        <w:drawing>
          <wp:inline distT="0" distB="0" distL="114300" distR="114300">
            <wp:extent cx="139700" cy="190500"/>
            <wp:effectExtent l="0" t="0" r="12700" b="0"/>
            <wp:docPr id="100017" name="图片 100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pic:cNvPicPr>
                      <a:picLocks noChangeAspect="1"/>
                    </pic:cNvPicPr>
                  </pic:nvPicPr>
                  <pic:blipFill>
                    <a:blip r:embed="rId15"/>
                    <a:stretch>
                      <a:fillRect/>
                    </a:stretch>
                  </pic:blipFill>
                  <pic:spPr>
                    <a:xfrm>
                      <a:off x="0" y="0"/>
                      <a:ext cx="139700" cy="190500"/>
                    </a:xfrm>
                    <a:prstGeom prst="rect">
                      <a:avLst/>
                    </a:prstGeom>
                  </pic:spPr>
                </pic:pic>
              </a:graphicData>
            </a:graphic>
          </wp:inline>
        </w:drawing>
      </w:r>
    </w:p>
    <w:p w14:paraId="2A318CDC">
      <w:pPr>
        <w:spacing w:line="360" w:lineRule="auto"/>
        <w:jc w:val="both"/>
        <w:textAlignment w:val="center"/>
        <w:rPr>
          <w:color w:val="000000"/>
        </w:rPr>
      </w:pPr>
      <w:r>
        <w:rPr>
          <w:color w:val="000000"/>
        </w:rPr>
        <w:t>15. 20世纪70年代中期以后，苏联经济结构调整步履缓慢，重工业的片面发展阻碍了新兴产业的崛起，其发展战略始终难以转到以技术创新为动力、以效率为中心的集约化轨道。由此可见，此时苏联模式（    ）</w:t>
      </w:r>
    </w:p>
    <w:p w14:paraId="0CD7F324">
      <w:pPr>
        <w:tabs>
          <w:tab w:val="left" w:pos="2436"/>
          <w:tab w:val="left" w:pos="4873"/>
          <w:tab w:val="left" w:pos="7309"/>
        </w:tabs>
        <w:spacing w:line="360" w:lineRule="auto"/>
        <w:jc w:val="left"/>
        <w:textAlignment w:val="center"/>
        <w:rPr>
          <w:color w:val="000000"/>
        </w:rPr>
      </w:pPr>
      <w:r>
        <w:rPr>
          <w:color w:val="000000"/>
        </w:rPr>
        <w:t>A. 制约了产业转型</w:t>
      </w:r>
      <w:r>
        <w:rPr>
          <w:color w:val="000000"/>
        </w:rPr>
        <w:tab/>
      </w:r>
      <w:r>
        <w:rPr>
          <w:color w:val="000000"/>
        </w:rPr>
        <w:t>B. 改善了民众生活</w:t>
      </w:r>
      <w:r>
        <w:rPr>
          <w:color w:val="000000"/>
        </w:rPr>
        <w:tab/>
      </w:r>
      <w:r>
        <w:rPr>
          <w:color w:val="000000"/>
        </w:rPr>
        <w:t>C. 突破了发展困境</w:t>
      </w:r>
      <w:r>
        <w:rPr>
          <w:color w:val="000000"/>
        </w:rPr>
        <w:tab/>
      </w:r>
      <w:r>
        <w:rPr>
          <w:color w:val="000000"/>
        </w:rPr>
        <w:t>D. 遵循了经济规律</w:t>
      </w:r>
    </w:p>
    <w:p w14:paraId="73689657">
      <w:pPr>
        <w:spacing w:line="360" w:lineRule="auto"/>
        <w:jc w:val="both"/>
        <w:textAlignment w:val="center"/>
        <w:rPr>
          <w:color w:val="000000"/>
        </w:rPr>
      </w:pPr>
      <w:r>
        <w:rPr>
          <w:rFonts w:ascii="宋体" w:hAnsi="宋体" w:eastAsia="宋体" w:cs="宋体"/>
          <w:b/>
          <w:color w:val="000000"/>
          <w:sz w:val="24"/>
        </w:rPr>
        <w:t>二、辨析改错（</w:t>
      </w:r>
      <w:r>
        <w:rPr>
          <w:rFonts w:ascii="Times New Roman" w:hAnsi="Times New Roman" w:eastAsia="Times New Roman" w:cs="Times New Roman"/>
          <w:b/>
          <w:color w:val="000000"/>
          <w:sz w:val="24"/>
        </w:rPr>
        <w:t>8</w:t>
      </w:r>
      <w:r>
        <w:rPr>
          <w:rFonts w:ascii="宋体" w:hAnsi="宋体" w:eastAsia="宋体" w:cs="宋体"/>
          <w:b/>
          <w:color w:val="000000"/>
          <w:sz w:val="24"/>
        </w:rPr>
        <w:t>分）</w:t>
      </w:r>
    </w:p>
    <w:p w14:paraId="35C9B486">
      <w:pPr>
        <w:spacing w:line="360" w:lineRule="auto"/>
        <w:jc w:val="both"/>
        <w:textAlignment w:val="center"/>
        <w:rPr>
          <w:color w:val="000000"/>
        </w:rPr>
      </w:pPr>
      <w:r>
        <w:rPr>
          <w:color w:val="000000"/>
        </w:rPr>
        <w:t>16. 反抗侵略，捍卫正义，不忘历史，珍惜和平。辨别下列史实的正误，在“答题卷”该题前的括号内正确的打“正确”；错误的打“错误”，并加以改正。</w:t>
      </w:r>
    </w:p>
    <w:p w14:paraId="1FCD4027">
      <w:pPr>
        <w:spacing w:line="360" w:lineRule="auto"/>
        <w:jc w:val="left"/>
        <w:textAlignment w:val="center"/>
        <w:rPr>
          <w:color w:val="000000"/>
        </w:rPr>
      </w:pPr>
      <w:r>
        <w:rPr>
          <w:color w:val="000000"/>
        </w:rPr>
        <w:t>（1）1931年，九一八事变成为中国人民抗日战争的起点，揭开了世界反法西斯战争的序幕。</w:t>
      </w:r>
    </w:p>
    <w:p w14:paraId="3B69ADDF">
      <w:pPr>
        <w:spacing w:line="360" w:lineRule="auto"/>
        <w:jc w:val="left"/>
        <w:textAlignment w:val="center"/>
        <w:rPr>
          <w:color w:val="000000"/>
        </w:rPr>
      </w:pPr>
      <w:r>
        <w:rPr>
          <w:color w:val="000000"/>
        </w:rPr>
        <w:t>（2）1777年，瓦尔密大捷沉重打击了英国殖民者，为美国赢得最终独立奠定了基础。</w:t>
      </w:r>
    </w:p>
    <w:p w14:paraId="75EA02A2">
      <w:pPr>
        <w:spacing w:line="360" w:lineRule="auto"/>
        <w:jc w:val="left"/>
        <w:textAlignment w:val="center"/>
        <w:rPr>
          <w:color w:val="000000"/>
        </w:rPr>
      </w:pPr>
      <w:r>
        <w:rPr>
          <w:color w:val="000000"/>
        </w:rPr>
        <w:t>（3）1819年，玻利瓦尔率领队伍，越过安第斯山脉，打败葡萄牙军队，解放了哥伦比亚等地。</w:t>
      </w:r>
    </w:p>
    <w:p w14:paraId="61D82AD6">
      <w:pPr>
        <w:spacing w:line="360" w:lineRule="auto"/>
        <w:jc w:val="left"/>
        <w:textAlignment w:val="center"/>
        <w:rPr>
          <w:color w:val="000000"/>
        </w:rPr>
      </w:pPr>
      <w:r>
        <w:rPr>
          <w:color w:val="000000"/>
        </w:rPr>
        <w:t>（4）1943年，莫斯科保卫战的胜利，扭转了苏德战场形势，是第二次世界大战的重要转折点。</w:t>
      </w:r>
    </w:p>
    <w:p w14:paraId="11A42597">
      <w:pPr>
        <w:spacing w:line="360" w:lineRule="auto"/>
        <w:jc w:val="both"/>
        <w:textAlignment w:val="center"/>
        <w:rPr>
          <w:color w:val="000000"/>
        </w:rPr>
      </w:pPr>
      <w:r>
        <w:rPr>
          <w:rFonts w:ascii="宋体" w:hAnsi="宋体" w:eastAsia="宋体" w:cs="宋体"/>
          <w:b/>
          <w:color w:val="000000"/>
          <w:sz w:val="24"/>
        </w:rPr>
        <w:t>三、材料解析（本大题共</w:t>
      </w:r>
      <w:r>
        <w:rPr>
          <w:rFonts w:ascii="Times New Roman" w:hAnsi="Times New Roman" w:eastAsia="Times New Roman" w:cs="Times New Roman"/>
          <w:b/>
          <w:color w:val="000000"/>
          <w:sz w:val="24"/>
        </w:rPr>
        <w:t>2</w:t>
      </w:r>
      <w:r>
        <w:rPr>
          <w:rFonts w:ascii="宋体" w:hAnsi="宋体" w:eastAsia="宋体" w:cs="宋体"/>
          <w:b/>
          <w:color w:val="000000"/>
          <w:sz w:val="24"/>
        </w:rPr>
        <w:t>小题，每小题</w:t>
      </w:r>
      <w:r>
        <w:rPr>
          <w:rFonts w:ascii="Times New Roman" w:hAnsi="Times New Roman" w:eastAsia="Times New Roman" w:cs="Times New Roman"/>
          <w:b/>
          <w:color w:val="000000"/>
          <w:sz w:val="24"/>
        </w:rPr>
        <w:t>10</w:t>
      </w:r>
      <w:r>
        <w:rPr>
          <w:rFonts w:ascii="宋体" w:hAnsi="宋体" w:eastAsia="宋体" w:cs="宋体"/>
          <w:b/>
          <w:color w:val="000000"/>
          <w:sz w:val="24"/>
        </w:rPr>
        <w:t>分，共</w:t>
      </w:r>
      <w:r>
        <w:rPr>
          <w:rFonts w:ascii="Times New Roman" w:hAnsi="Times New Roman" w:eastAsia="Times New Roman" w:cs="Times New Roman"/>
          <w:b/>
          <w:color w:val="000000"/>
          <w:sz w:val="24"/>
        </w:rPr>
        <w:t>20</w:t>
      </w:r>
      <w:r>
        <w:rPr>
          <w:rFonts w:ascii="宋体" w:hAnsi="宋体" w:eastAsia="宋体" w:cs="宋体"/>
          <w:b/>
          <w:color w:val="000000"/>
          <w:sz w:val="24"/>
        </w:rPr>
        <w:t>分）</w:t>
      </w:r>
    </w:p>
    <w:p w14:paraId="4DA6CCAC">
      <w:pPr>
        <w:spacing w:line="360" w:lineRule="auto"/>
        <w:jc w:val="both"/>
        <w:textAlignment w:val="center"/>
        <w:rPr>
          <w:color w:val="000000"/>
        </w:rPr>
      </w:pPr>
      <w:r>
        <w:rPr>
          <w:color w:val="000000"/>
        </w:rPr>
        <w:t>17. 阅读材料，完成下列要求。</w:t>
      </w:r>
    </w:p>
    <w:p w14:paraId="3B7A249F">
      <w:pPr>
        <w:spacing w:line="360" w:lineRule="auto"/>
        <w:ind w:firstLine="420"/>
        <w:jc w:val="both"/>
        <w:textAlignment w:val="center"/>
        <w:rPr>
          <w:color w:val="000000"/>
        </w:rPr>
      </w:pPr>
      <w:r>
        <w:rPr>
          <w:rFonts w:ascii="Times New Roman" w:hAnsi="Times New Roman" w:eastAsia="Times New Roman" w:cs="Times New Roman"/>
          <w:color w:val="000000"/>
        </w:rPr>
        <w:t>1901</w:t>
      </w:r>
      <w:r>
        <w:rPr>
          <w:rFonts w:ascii="楷体" w:hAnsi="楷体" w:eastAsia="楷体" w:cs="楷体"/>
          <w:color w:val="000000"/>
        </w:rPr>
        <w:t>年，清政府被迫与列强签订条约，赔款白银</w:t>
      </w:r>
      <w:r>
        <w:rPr>
          <w:rFonts w:ascii="Times New Roman" w:hAnsi="Times New Roman" w:eastAsia="Times New Roman" w:cs="Times New Roman"/>
          <w:color w:val="000000"/>
        </w:rPr>
        <w:t>4</w:t>
      </w:r>
      <w:r>
        <w:rPr>
          <w:rFonts w:ascii="Times New Roman" w:hAnsi="Times New Roman" w:eastAsia="Times New Roman" w:cs="Times New Roman"/>
          <w:color w:val="000000"/>
          <w:position w:val="-22"/>
        </w:rPr>
        <w:drawing>
          <wp:inline distT="0" distB="0" distL="114300" distR="114300">
            <wp:extent cx="31750" cy="88900"/>
            <wp:effectExtent l="0" t="0" r="0" b="0"/>
            <wp:docPr id="100009" name="图片 100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pic:cNvPicPr>
                      <a:picLocks noChangeAspect="1"/>
                    </pic:cNvPicPr>
                  </pic:nvPicPr>
                  <pic:blipFill>
                    <a:blip r:embed="rId16"/>
                    <a:stretch>
                      <a:fillRect/>
                    </a:stretch>
                  </pic:blipFill>
                  <pic:spPr>
                    <a:xfrm>
                      <a:off x="0" y="0"/>
                      <a:ext cx="31750" cy="88900"/>
                    </a:xfrm>
                    <a:prstGeom prst="rect">
                      <a:avLst/>
                    </a:prstGeom>
                  </pic:spPr>
                </pic:pic>
              </a:graphicData>
            </a:graphic>
          </wp:inline>
        </w:drawing>
      </w:r>
      <w:r>
        <w:rPr>
          <w:rFonts w:ascii="Times New Roman" w:hAnsi="Times New Roman" w:eastAsia="Times New Roman" w:cs="Times New Roman"/>
          <w:color w:val="000000"/>
        </w:rPr>
        <w:t>5</w:t>
      </w:r>
      <w:r>
        <w:rPr>
          <w:rFonts w:ascii="楷体" w:hAnsi="楷体" w:eastAsia="楷体" w:cs="楷体"/>
          <w:color w:val="000000"/>
        </w:rPr>
        <w:t>亿两，划定北京东交民巷为使馆界，允许各国派兵驻守等。从晚清到民国，中国政府一直是跪在地上办外交，受尽列强的欺凌。</w:t>
      </w:r>
    </w:p>
    <w:p w14:paraId="7A685DF7">
      <w:pPr>
        <w:spacing w:line="360" w:lineRule="auto"/>
        <w:ind w:firstLine="420"/>
        <w:jc w:val="both"/>
        <w:textAlignment w:val="center"/>
        <w:rPr>
          <w:color w:val="000000"/>
        </w:rPr>
      </w:pPr>
      <w:r>
        <w:rPr>
          <w:rFonts w:ascii="Times New Roman" w:hAnsi="Times New Roman" w:eastAsia="Times New Roman" w:cs="Times New Roman"/>
          <w:color w:val="000000"/>
        </w:rPr>
        <w:t>1949</w:t>
      </w:r>
      <w:r>
        <w:rPr>
          <w:rFonts w:ascii="楷体" w:hAnsi="楷体" w:eastAsia="楷体" w:cs="楷体"/>
          <w:color w:val="000000"/>
        </w:rPr>
        <w:t>年，新中国的建立实现了中国人民百年来反帝反封建、争取民族独立和解放的夙愿，建立起独立自主的新型外交。</w:t>
      </w:r>
      <w:r>
        <w:rPr>
          <w:rFonts w:ascii="Times New Roman" w:hAnsi="Times New Roman" w:eastAsia="Times New Roman" w:cs="Times New Roman"/>
          <w:color w:val="000000"/>
        </w:rPr>
        <w:t>20</w:t>
      </w:r>
      <w:r>
        <w:rPr>
          <w:rFonts w:ascii="楷体" w:hAnsi="楷体" w:eastAsia="楷体" w:cs="楷体"/>
          <w:color w:val="000000"/>
        </w:rPr>
        <w:t>世纪</w:t>
      </w:r>
      <w:r>
        <w:rPr>
          <w:rFonts w:ascii="Times New Roman" w:hAnsi="Times New Roman" w:eastAsia="Times New Roman" w:cs="Times New Roman"/>
          <w:color w:val="000000"/>
        </w:rPr>
        <w:t>50</w:t>
      </w:r>
      <w:r>
        <w:rPr>
          <w:rFonts w:ascii="楷体" w:hAnsi="楷体" w:eastAsia="楷体" w:cs="楷体"/>
          <w:color w:val="000000"/>
        </w:rPr>
        <w:t>年代，中国首倡和平共处五项原则——互相尊重主权和领土完整，互不侵犯，互不干涉内政，平等互利，和平共处。</w:t>
      </w:r>
    </w:p>
    <w:p w14:paraId="4EDDFF32">
      <w:pPr>
        <w:spacing w:line="360" w:lineRule="auto"/>
        <w:ind w:firstLine="420"/>
        <w:jc w:val="both"/>
        <w:textAlignment w:val="center"/>
        <w:rPr>
          <w:color w:val="000000"/>
        </w:rPr>
      </w:pPr>
      <w:r>
        <w:rPr>
          <w:rFonts w:ascii="Times New Roman" w:hAnsi="Times New Roman" w:eastAsia="Times New Roman" w:cs="Times New Roman"/>
          <w:color w:val="000000"/>
        </w:rPr>
        <w:t>2012</w:t>
      </w:r>
      <w:r>
        <w:rPr>
          <w:rFonts w:ascii="楷体" w:hAnsi="楷体" w:eastAsia="楷体" w:cs="楷体"/>
          <w:color w:val="000000"/>
        </w:rPr>
        <w:t>年以来，以习近平同志为核心的党中央准确把握世界格局变化和中国发展大势，深入推进外交理论和实践创新，推动构建人类命运共同体，进一步深化和拓展中国外交布局。</w:t>
      </w:r>
    </w:p>
    <w:p w14:paraId="0B06723E">
      <w:pPr>
        <w:spacing w:line="360" w:lineRule="auto"/>
        <w:jc w:val="right"/>
        <w:textAlignment w:val="center"/>
        <w:rPr>
          <w:color w:val="000000"/>
        </w:rPr>
      </w:pPr>
      <w:r>
        <w:rPr>
          <w:rFonts w:ascii="楷体" w:hAnsi="楷体" w:eastAsia="楷体" w:cs="楷体"/>
          <w:color w:val="000000"/>
        </w:rPr>
        <w:t>——据宫力主编《当代中国外交》等</w:t>
      </w:r>
    </w:p>
    <w:p w14:paraId="04C03E85">
      <w:pPr>
        <w:spacing w:line="360" w:lineRule="auto"/>
        <w:jc w:val="left"/>
        <w:textAlignment w:val="center"/>
        <w:rPr>
          <w:color w:val="000000"/>
        </w:rPr>
      </w:pPr>
      <w:r>
        <w:rPr>
          <w:color w:val="000000"/>
        </w:rPr>
        <w:t>（1）结合所学知识，指出材料中“条约”的名称及性质。</w:t>
      </w:r>
    </w:p>
    <w:p w14:paraId="388B7F8A">
      <w:pPr>
        <w:spacing w:line="360" w:lineRule="auto"/>
        <w:jc w:val="left"/>
        <w:textAlignment w:val="center"/>
        <w:rPr>
          <w:color w:val="000000"/>
        </w:rPr>
      </w:pPr>
      <w:r>
        <w:rPr>
          <w:color w:val="000000"/>
        </w:rPr>
        <w:t>（2）根据材料，概括新中国建立后外交理论和实践创新的成果。谈谈20世纪以来中国外交历程给你的启示。</w:t>
      </w:r>
    </w:p>
    <w:p w14:paraId="0A30E8BD">
      <w:pPr>
        <w:spacing w:line="360" w:lineRule="auto"/>
        <w:jc w:val="both"/>
        <w:textAlignment w:val="center"/>
        <w:rPr>
          <w:color w:val="000000"/>
        </w:rPr>
      </w:pPr>
      <w:r>
        <w:rPr>
          <w:color w:val="000000"/>
        </w:rPr>
        <w:t xml:space="preserve">18. </w:t>
      </w:r>
      <w:r>
        <w:rPr>
          <w:rFonts w:ascii="宋体" w:hAnsi="宋体" w:eastAsia="宋体" w:cs="宋体"/>
          <w:color w:val="000000"/>
        </w:rPr>
        <w:t>阅读材料，完成下列要求。</w:t>
      </w:r>
    </w:p>
    <w:p w14:paraId="7A3B877E">
      <w:pPr>
        <w:spacing w:line="360" w:lineRule="auto"/>
        <w:ind w:firstLine="420"/>
        <w:jc w:val="both"/>
        <w:textAlignment w:val="center"/>
        <w:rPr>
          <w:color w:val="000000"/>
        </w:rPr>
      </w:pPr>
      <w:r>
        <w:rPr>
          <w:rFonts w:ascii="楷体" w:hAnsi="楷体" w:eastAsia="楷体" w:cs="楷体"/>
          <w:color w:val="000000"/>
        </w:rPr>
        <w:t>材料一</w:t>
      </w:r>
      <w:r>
        <w:rPr>
          <w:rFonts w:ascii="Times New Roman" w:hAnsi="Times New Roman" w:eastAsia="Times New Roman" w:cs="Times New Roman"/>
          <w:color w:val="000000"/>
        </w:rPr>
        <w:t xml:space="preserve">  </w:t>
      </w:r>
      <w:r>
        <w:rPr>
          <w:rFonts w:ascii="楷体" w:hAnsi="楷体" w:eastAsia="楷体" w:cs="楷体"/>
          <w:color w:val="000000"/>
        </w:rPr>
        <w:t>宋朝政府十分重视海外贸易，在广州、泉州、杭州、明州等地设市舶司为外贸管理机构。中国与东南亚和阿拉伯等地区的20多个国家发展贸易往来，开辟了“茶叶之路”“瓷器之路”以及丝绸和香料的“香丝之路”等海上商道。南宋时期，日本僧人荣西两次来到中国，他不仅把禅宗输入日本，还将茶种带回日本，写有《吃茶养生记》，宣传茶的作用。</w:t>
      </w:r>
    </w:p>
    <w:p w14:paraId="22706F44">
      <w:pPr>
        <w:spacing w:line="360" w:lineRule="auto"/>
        <w:jc w:val="right"/>
        <w:textAlignment w:val="center"/>
        <w:rPr>
          <w:color w:val="000000"/>
        </w:rPr>
      </w:pPr>
      <w:r>
        <w:rPr>
          <w:rFonts w:ascii="楷体" w:hAnsi="楷体" w:eastAsia="楷体" w:cs="楷体"/>
          <w:color w:val="000000"/>
        </w:rPr>
        <w:t>——据邹逸麟主编《中国历史人文地理》等</w:t>
      </w:r>
    </w:p>
    <w:p w14:paraId="73CDDB20">
      <w:pPr>
        <w:spacing w:line="360" w:lineRule="auto"/>
        <w:jc w:val="left"/>
        <w:textAlignment w:val="center"/>
        <w:rPr>
          <w:color w:val="000000"/>
        </w:rPr>
      </w:pPr>
      <w:r>
        <w:rPr>
          <w:color w:val="000000"/>
        </w:rPr>
        <w:t>（1）</w:t>
      </w:r>
      <w:r>
        <w:rPr>
          <w:rFonts w:ascii="宋体" w:hAnsi="宋体" w:eastAsia="宋体" w:cs="宋体"/>
          <w:color w:val="000000"/>
        </w:rPr>
        <w:t>根据材料一，概括宋朝海外贸易的主要特征。</w:t>
      </w:r>
    </w:p>
    <w:p w14:paraId="18FAD0A3">
      <w:pPr>
        <w:spacing w:line="360" w:lineRule="auto"/>
        <w:ind w:firstLine="420"/>
        <w:jc w:val="both"/>
        <w:textAlignment w:val="center"/>
        <w:rPr>
          <w:color w:val="000000"/>
        </w:rPr>
      </w:pPr>
      <w:r>
        <w:rPr>
          <w:rFonts w:ascii="楷体" w:hAnsi="楷体" w:eastAsia="楷体" w:cs="楷体"/>
          <w:color w:val="000000"/>
        </w:rPr>
        <w:t>材料二</w:t>
      </w:r>
      <w:r>
        <w:rPr>
          <w:rFonts w:ascii="Times New Roman" w:hAnsi="Times New Roman" w:eastAsia="Times New Roman" w:cs="Times New Roman"/>
          <w:color w:val="000000"/>
        </w:rPr>
        <w:t xml:space="preserve">  </w:t>
      </w:r>
      <w:r>
        <w:rPr>
          <w:rFonts w:ascii="楷体" w:hAnsi="楷体" w:eastAsia="楷体" w:cs="楷体"/>
          <w:color w:val="000000"/>
        </w:rPr>
        <w:t>茶从中国出发传播到日本，最终抵达全球各个角落。</w:t>
      </w:r>
      <w:r>
        <w:rPr>
          <w:rFonts w:ascii="Times New Roman" w:hAnsi="Times New Roman" w:eastAsia="Times New Roman" w:cs="Times New Roman"/>
          <w:color w:val="000000"/>
        </w:rPr>
        <w:t>1711</w:t>
      </w:r>
      <w:r>
        <w:rPr>
          <w:rFonts w:ascii="楷体" w:hAnsi="楷体" w:eastAsia="楷体" w:cs="楷体"/>
          <w:color w:val="000000"/>
        </w:rPr>
        <w:t>年，英国东印度公司在广州建立贸易站，定期从广州装运茶叶，英国的茶叶消费激增，对茶的狂热席卷全国。</w:t>
      </w:r>
      <w:r>
        <w:rPr>
          <w:rFonts w:ascii="Times New Roman" w:hAnsi="Times New Roman" w:eastAsia="Times New Roman" w:cs="Times New Roman"/>
          <w:color w:val="000000"/>
        </w:rPr>
        <w:t>1728</w:t>
      </w:r>
      <w:r>
        <w:rPr>
          <w:rFonts w:ascii="楷体" w:hAnsi="楷体" w:eastAsia="楷体" w:cs="楷体"/>
          <w:color w:val="000000"/>
        </w:rPr>
        <w:t>年，荷兰人在广州设立贸易站，每年茶叶贸易给荷兰东印度公司带来了</w:t>
      </w:r>
      <w:r>
        <w:rPr>
          <w:rFonts w:ascii="Times New Roman" w:hAnsi="Times New Roman" w:eastAsia="Times New Roman" w:cs="Times New Roman"/>
          <w:color w:val="000000"/>
        </w:rPr>
        <w:t>25</w:t>
      </w:r>
      <w:r>
        <w:rPr>
          <w:rFonts w:ascii="楷体" w:hAnsi="楷体" w:eastAsia="楷体" w:cs="楷体"/>
          <w:color w:val="000000"/>
        </w:rPr>
        <w:t>万到</w:t>
      </w:r>
      <w:r>
        <w:rPr>
          <w:rFonts w:ascii="Times New Roman" w:hAnsi="Times New Roman" w:eastAsia="Times New Roman" w:cs="Times New Roman"/>
          <w:color w:val="000000"/>
        </w:rPr>
        <w:t>50</w:t>
      </w:r>
      <w:r>
        <w:rPr>
          <w:rFonts w:ascii="楷体" w:hAnsi="楷体" w:eastAsia="楷体" w:cs="楷体"/>
          <w:color w:val="000000"/>
        </w:rPr>
        <w:t>多万荷兰盾的净利润。茶叶贸易膨胀，成为世界贸易和全球资本流动的一个重要部分。</w:t>
      </w:r>
    </w:p>
    <w:p w14:paraId="6B877138">
      <w:pPr>
        <w:spacing w:line="360" w:lineRule="auto"/>
        <w:jc w:val="right"/>
        <w:textAlignment w:val="center"/>
        <w:rPr>
          <w:color w:val="000000"/>
        </w:rPr>
      </w:pPr>
      <w:r>
        <w:rPr>
          <w:rFonts w:ascii="楷体" w:hAnsi="楷体" w:eastAsia="楷体" w:cs="楷体"/>
          <w:color w:val="000000"/>
        </w:rPr>
        <w:t>——摘编自［荷］乔治·范·德瑞姆著《茶：一片树叶的传说与历史》</w:t>
      </w:r>
    </w:p>
    <w:p w14:paraId="3EA97EB1">
      <w:pPr>
        <w:spacing w:line="360" w:lineRule="auto"/>
        <w:jc w:val="left"/>
        <w:textAlignment w:val="center"/>
        <w:rPr>
          <w:color w:val="000000"/>
        </w:rPr>
      </w:pPr>
      <w:r>
        <w:rPr>
          <w:color w:val="000000"/>
        </w:rPr>
        <w:t>（2）</w:t>
      </w:r>
      <w:r>
        <w:rPr>
          <w:rFonts w:ascii="宋体" w:hAnsi="宋体" w:eastAsia="宋体" w:cs="宋体"/>
          <w:color w:val="000000"/>
        </w:rPr>
        <w:t>根据材料二，分析茶叶贸易对世界的影响。</w:t>
      </w:r>
    </w:p>
    <w:p w14:paraId="20A9AB86">
      <w:pPr>
        <w:spacing w:line="360" w:lineRule="auto"/>
        <w:jc w:val="left"/>
        <w:textAlignment w:val="center"/>
        <w:rPr>
          <w:color w:val="000000"/>
        </w:rPr>
      </w:pPr>
      <w:r>
        <w:rPr>
          <w:color w:val="000000"/>
        </w:rPr>
        <w:t>（3）</w:t>
      </w:r>
      <w:r>
        <w:rPr>
          <w:rFonts w:ascii="宋体" w:hAnsi="宋体" w:eastAsia="宋体" w:cs="宋体"/>
          <w:color w:val="000000"/>
        </w:rPr>
        <w:t>请用一句话表述上述材料内容的主题线索。</w:t>
      </w:r>
    </w:p>
    <w:p w14:paraId="0A8283F8">
      <w:pPr>
        <w:spacing w:line="360" w:lineRule="auto"/>
        <w:jc w:val="both"/>
        <w:textAlignment w:val="center"/>
        <w:rPr>
          <w:color w:val="000000"/>
        </w:rPr>
      </w:pPr>
      <w:r>
        <w:rPr>
          <w:rFonts w:ascii="宋体" w:hAnsi="宋体" w:eastAsia="宋体" w:cs="宋体"/>
          <w:b/>
          <w:color w:val="000000"/>
          <w:sz w:val="24"/>
        </w:rPr>
        <w:t>四、活动与探究（</w:t>
      </w:r>
      <w:r>
        <w:rPr>
          <w:rFonts w:ascii="Times New Roman" w:hAnsi="Times New Roman" w:eastAsia="Times New Roman" w:cs="Times New Roman"/>
          <w:b/>
          <w:color w:val="000000"/>
          <w:sz w:val="24"/>
        </w:rPr>
        <w:t>12</w:t>
      </w:r>
      <w:r>
        <w:rPr>
          <w:rFonts w:ascii="宋体" w:hAnsi="宋体" w:eastAsia="宋体" w:cs="宋体"/>
          <w:b/>
          <w:color w:val="000000"/>
          <w:sz w:val="24"/>
        </w:rPr>
        <w:t>分）</w:t>
      </w:r>
    </w:p>
    <w:p w14:paraId="435CC411">
      <w:pPr>
        <w:spacing w:line="360" w:lineRule="auto"/>
        <w:jc w:val="both"/>
        <w:textAlignment w:val="center"/>
        <w:rPr>
          <w:color w:val="000000"/>
        </w:rPr>
      </w:pPr>
      <w:r>
        <w:rPr>
          <w:color w:val="000000"/>
        </w:rPr>
        <w:t>19. 阅读材料、完成下列探充活动，</w:t>
      </w:r>
    </w:p>
    <w:p w14:paraId="235443C3">
      <w:pPr>
        <w:spacing w:line="360" w:lineRule="auto"/>
        <w:jc w:val="both"/>
        <w:textAlignment w:val="center"/>
        <w:rPr>
          <w:color w:val="000000"/>
        </w:rPr>
      </w:pPr>
      <w:r>
        <w:rPr>
          <w:color w:val="000000"/>
        </w:rPr>
        <w:t>截至2019年7月，我国被列入《世界遗产名录》</w:t>
      </w:r>
      <w:r>
        <w:rPr>
          <w:color w:val="000000"/>
          <w:position w:val="0"/>
        </w:rPr>
        <w:drawing>
          <wp:inline distT="0" distB="0" distL="114300" distR="114300">
            <wp:extent cx="133350" cy="177800"/>
            <wp:effectExtent l="0" t="0" r="0" b="13335"/>
            <wp:docPr id="100015" name="图片 100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pic:cNvPicPr>
                      <a:picLocks noChangeAspect="1"/>
                    </pic:cNvPicPr>
                  </pic:nvPicPr>
                  <pic:blipFill>
                    <a:blip r:embed="rId11"/>
                    <a:stretch>
                      <a:fillRect/>
                    </a:stretch>
                  </pic:blipFill>
                  <pic:spPr>
                    <a:xfrm>
                      <a:off x="0" y="0"/>
                      <a:ext cx="133350" cy="177800"/>
                    </a:xfrm>
                    <a:prstGeom prst="rect">
                      <a:avLst/>
                    </a:prstGeom>
                  </pic:spPr>
                </pic:pic>
              </a:graphicData>
            </a:graphic>
          </wp:inline>
        </w:drawing>
      </w:r>
      <w:r>
        <w:rPr>
          <w:color w:val="000000"/>
        </w:rPr>
        <w:t>有55项，其中文化遗产37项，自然遗产14项，文化和自然双重遗产4项。我国是拥有世界遗产类别最齐全的国家之一。</w:t>
      </w:r>
    </w:p>
    <w:p w14:paraId="25CE9A28">
      <w:pPr>
        <w:spacing w:line="360" w:lineRule="auto"/>
        <w:ind w:firstLine="420"/>
        <w:jc w:val="both"/>
        <w:textAlignment w:val="center"/>
        <w:rPr>
          <w:color w:val="000000"/>
        </w:rPr>
      </w:pPr>
      <w:r>
        <w:rPr>
          <w:rFonts w:ascii="楷体" w:hAnsi="楷体" w:eastAsia="楷体" w:cs="楷体"/>
          <w:color w:val="000000"/>
        </w:rPr>
        <w:t>中国入选世界遗产名录项目（部分）</w:t>
      </w:r>
    </w:p>
    <w:tbl>
      <w:tblPr>
        <w:tblStyle w:val="4"/>
        <w:tblW w:w="778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980"/>
        <w:gridCol w:w="5805"/>
      </w:tblGrid>
      <w:tr w14:paraId="147D9D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198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627331E">
            <w:pPr>
              <w:spacing w:line="360" w:lineRule="auto"/>
              <w:jc w:val="center"/>
              <w:textAlignment w:val="center"/>
              <w:rPr>
                <w:color w:val="000000"/>
              </w:rPr>
            </w:pPr>
            <w:r>
              <w:rPr>
                <w:rFonts w:ascii="楷体" w:hAnsi="楷体" w:eastAsia="楷体" w:cs="楷体"/>
                <w:color w:val="000000"/>
              </w:rPr>
              <w:t>遗产名称</w:t>
            </w:r>
          </w:p>
        </w:tc>
        <w:tc>
          <w:tcPr>
            <w:tcW w:w="580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3AAFB40">
            <w:pPr>
              <w:spacing w:line="360" w:lineRule="auto"/>
              <w:jc w:val="center"/>
              <w:textAlignment w:val="center"/>
              <w:rPr>
                <w:color w:val="000000"/>
              </w:rPr>
            </w:pPr>
            <w:r>
              <w:rPr>
                <w:rFonts w:ascii="楷体" w:hAnsi="楷体" w:eastAsia="楷体" w:cs="楷体"/>
                <w:color w:val="000000"/>
              </w:rPr>
              <w:t>入选理由</w:t>
            </w:r>
          </w:p>
        </w:tc>
      </w:tr>
      <w:tr w14:paraId="10F386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198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341144D">
            <w:pPr>
              <w:spacing w:line="360" w:lineRule="auto"/>
              <w:jc w:val="center"/>
              <w:textAlignment w:val="center"/>
              <w:rPr>
                <w:color w:val="000000"/>
              </w:rPr>
            </w:pPr>
            <w:r>
              <w:rPr>
                <w:rFonts w:ascii="Times New Roman" w:hAnsi="Times New Roman" w:eastAsia="Times New Roman" w:cs="Times New Roman"/>
                <w:color w:val="000000"/>
              </w:rPr>
              <w:t>A.___________</w:t>
            </w:r>
          </w:p>
        </w:tc>
        <w:tc>
          <w:tcPr>
            <w:tcW w:w="580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B7BA811">
            <w:pPr>
              <w:spacing w:line="360" w:lineRule="auto"/>
              <w:jc w:val="both"/>
              <w:textAlignment w:val="center"/>
              <w:rPr>
                <w:color w:val="000000"/>
              </w:rPr>
            </w:pPr>
            <w:r>
              <w:rPr>
                <w:rFonts w:ascii="楷体" w:hAnsi="楷体" w:eastAsia="楷体" w:cs="楷体"/>
                <w:color w:val="000000"/>
              </w:rPr>
              <w:t>商朝晚期的一座古都城，让于今河南安阳，它见证了早期中国文化、工艺和科学的黄金时代以及中国青铜时代的繁盛时期。这里出土的甲骨文为世界最古老的文字系统、古代信仰和社会体系提供了宝贵证据。</w:t>
            </w:r>
          </w:p>
        </w:tc>
      </w:tr>
      <w:tr w14:paraId="4F6FFB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198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28FED87">
            <w:pPr>
              <w:spacing w:line="360" w:lineRule="auto"/>
              <w:jc w:val="center"/>
              <w:textAlignment w:val="center"/>
              <w:rPr>
                <w:color w:val="000000"/>
              </w:rPr>
            </w:pPr>
            <w:r>
              <w:rPr>
                <w:rFonts w:ascii="Times New Roman" w:hAnsi="Times New Roman" w:eastAsia="Times New Roman" w:cs="Times New Roman"/>
                <w:color w:val="000000"/>
              </w:rPr>
              <w:t>B.</w:t>
            </w:r>
            <w:r>
              <w:rPr>
                <w:rFonts w:ascii="楷体" w:hAnsi="楷体" w:eastAsia="楷体" w:cs="楷体"/>
                <w:color w:val="000000"/>
              </w:rPr>
              <w:t>都江县灌溉系统</w:t>
            </w:r>
          </w:p>
        </w:tc>
        <w:tc>
          <w:tcPr>
            <w:tcW w:w="580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44F957B">
            <w:pPr>
              <w:spacing w:line="360" w:lineRule="auto"/>
              <w:jc w:val="both"/>
              <w:textAlignment w:val="center"/>
              <w:rPr>
                <w:color w:val="000000"/>
              </w:rPr>
            </w:pPr>
          </w:p>
        </w:tc>
      </w:tr>
      <w:tr w14:paraId="28769A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198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6337DBB">
            <w:pPr>
              <w:spacing w:line="360" w:lineRule="auto"/>
              <w:jc w:val="center"/>
              <w:textAlignment w:val="center"/>
              <w:rPr>
                <w:color w:val="000000"/>
              </w:rPr>
            </w:pPr>
            <w:r>
              <w:rPr>
                <w:rFonts w:ascii="Times New Roman" w:hAnsi="Times New Roman" w:eastAsia="Times New Roman" w:cs="Times New Roman"/>
                <w:color w:val="000000"/>
              </w:rPr>
              <w:t>C.___________</w:t>
            </w:r>
          </w:p>
        </w:tc>
        <w:tc>
          <w:tcPr>
            <w:tcW w:w="580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116C826">
            <w:pPr>
              <w:spacing w:line="360" w:lineRule="auto"/>
              <w:jc w:val="both"/>
              <w:textAlignment w:val="center"/>
              <w:rPr>
                <w:color w:val="000000"/>
              </w:rPr>
            </w:pPr>
            <w:r>
              <w:rPr>
                <w:rFonts w:ascii="楷体" w:hAnsi="楷体" w:eastAsia="楷体" w:cs="楷体"/>
                <w:color w:val="000000"/>
              </w:rPr>
              <w:t>隋朝开通的世界上最长的人工运河，它从北方的北京延伸到南方的浙江省，贯通了中国最重要的五大水系，成为古代运送粮食和战略物资的内陆交通支柱，有利于国家的经济繁荣与稳定。直到今天，它仍发挥着航运的重要作用。</w:t>
            </w:r>
          </w:p>
        </w:tc>
      </w:tr>
      <w:tr w14:paraId="573127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198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6855FE5">
            <w:pPr>
              <w:spacing w:line="360" w:lineRule="auto"/>
              <w:jc w:val="center"/>
              <w:textAlignment w:val="center"/>
              <w:rPr>
                <w:color w:val="000000"/>
              </w:rPr>
            </w:pPr>
            <w:r>
              <w:rPr>
                <w:rFonts w:ascii="Times New Roman" w:hAnsi="Times New Roman" w:eastAsia="Times New Roman" w:cs="Times New Roman"/>
                <w:color w:val="000000"/>
              </w:rPr>
              <w:t>D.</w:t>
            </w:r>
            <w:r>
              <w:rPr>
                <w:rFonts w:ascii="楷体" w:hAnsi="楷体" w:eastAsia="楷体" w:cs="楷体"/>
                <w:color w:val="000000"/>
              </w:rPr>
              <w:t>北京故宫</w:t>
            </w:r>
          </w:p>
        </w:tc>
        <w:tc>
          <w:tcPr>
            <w:tcW w:w="580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4DEC121">
            <w:pPr>
              <w:spacing w:line="360" w:lineRule="auto"/>
              <w:jc w:val="both"/>
              <w:textAlignment w:val="center"/>
              <w:rPr>
                <w:color w:val="000000"/>
              </w:rPr>
            </w:pPr>
          </w:p>
        </w:tc>
      </w:tr>
    </w:tbl>
    <w:p w14:paraId="5267B5C3">
      <w:pPr>
        <w:spacing w:line="360" w:lineRule="auto"/>
        <w:jc w:val="both"/>
        <w:textAlignment w:val="center"/>
        <w:rPr>
          <w:color w:val="000000"/>
        </w:rPr>
      </w:pPr>
    </w:p>
    <w:p w14:paraId="052620CB">
      <w:pPr>
        <w:spacing w:line="360" w:lineRule="auto"/>
        <w:jc w:val="left"/>
        <w:textAlignment w:val="center"/>
        <w:rPr>
          <w:color w:val="000000"/>
        </w:rPr>
      </w:pPr>
      <w:r>
        <w:rPr>
          <w:color w:val="000000"/>
        </w:rPr>
        <w:t>（1）根据材料并结合所学知识、指出A、C两处的世界遗产名称。</w:t>
      </w:r>
    </w:p>
    <w:p w14:paraId="54368FD3">
      <w:pPr>
        <w:spacing w:line="360" w:lineRule="auto"/>
        <w:jc w:val="left"/>
        <w:textAlignment w:val="center"/>
        <w:rPr>
          <w:color w:val="000000"/>
        </w:rPr>
      </w:pPr>
      <w:r>
        <w:rPr>
          <w:color w:val="000000"/>
        </w:rPr>
        <w:t>（2）结合所学知识，从B、D中任选一项，撰写其入选世界遗产名录的理由。</w:t>
      </w:r>
    </w:p>
    <w:p w14:paraId="1E8A64E0">
      <w:pPr>
        <w:spacing w:line="360" w:lineRule="auto"/>
        <w:jc w:val="left"/>
        <w:textAlignment w:val="center"/>
        <w:rPr>
          <w:color w:val="000000"/>
        </w:rPr>
      </w:pPr>
      <w:r>
        <w:rPr>
          <w:color w:val="000000"/>
        </w:rPr>
        <w:t>（3）综合材料，谈谈你对我国世界遗产的认识。</w:t>
      </w:r>
    </w:p>
    <w:p w14:paraId="3D967365">
      <w:pPr>
        <w:spacing w:line="360" w:lineRule="auto"/>
        <w:jc w:val="both"/>
        <w:textAlignment w:val="center"/>
        <w:rPr>
          <w:color w:val="000000"/>
        </w:rPr>
      </w:pPr>
    </w:p>
    <w:p w14:paraId="3959018A">
      <w:pPr>
        <w:spacing w:line="360" w:lineRule="auto"/>
        <w:jc w:val="both"/>
        <w:textAlignment w:val="center"/>
        <w:rPr>
          <w:color w:val="000000"/>
        </w:rPr>
      </w:pPr>
      <w:r>
        <w:rPr>
          <w:color w:val="000000"/>
        </w:rPr>
        <w:br w:type="page"/>
      </w:r>
    </w:p>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panose1 w:val="020B0503020204020204"/>
    <w:charset w:val="86"/>
    <w:family w:val="swiss"/>
    <w:pitch w:val="default"/>
    <w:sig w:usb0="80000287" w:usb1="28CF3C52" w:usb2="00000016" w:usb3="00000000" w:csb0="0004001F" w:csb1="00000000"/>
  </w:font>
  <w:font w:name="楷体">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0DC2855">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9394E04">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9EA117A">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ACE616D">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92EF477">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E096352">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jljNjk0N2RhMTc0NzI3ZTQwZWEyZWMyMzA2NzliMDQifQ=="/>
  </w:docVars>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67E50"/>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25705"/>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19E56AF8"/>
    <w:rsid w:val="219D49AC"/>
    <w:rsid w:val="38274566"/>
    <w:rsid w:val="48537EDF"/>
    <w:rsid w:val="59700C98"/>
    <w:rsid w:val="6D8E4E8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nhideWhenUsed="0" w:uiPriority="0" w:semiHidden="0" w:name="Table Subtle 1"/>
    <w:lsdException w:uiPriority="0" w:name="Table Subtle 2"/>
    <w:lsdException w:uiPriority="0" w:name="Table Web 1"/>
    <w:lsdException w:unhideWhenUsed="0" w:uiPriority="0" w:semiHidden="0" w:name="Table Web 2"/>
    <w:lsdException w:unhideWhenUsed="0" w:uiPriority="0" w:semiHidden="0" w:name="Table Web 3"/>
    <w:lsdException w:uiPriority="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qFormat/>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link w:val="8"/>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page number"/>
    <w:basedOn w:val="5"/>
    <w:qFormat/>
    <w:uiPriority w:val="0"/>
  </w:style>
  <w:style w:type="character" w:styleId="7">
    <w:name w:val="Hyperlink"/>
    <w:basedOn w:val="5"/>
    <w:unhideWhenUsed/>
    <w:qFormat/>
    <w:uiPriority w:val="99"/>
    <w:rPr>
      <w:color w:val="0000FF"/>
      <w:u w:val="single"/>
    </w:rPr>
  </w:style>
  <w:style w:type="character" w:customStyle="1" w:styleId="8">
    <w:name w:val="页眉 字符"/>
    <w:basedOn w:val="5"/>
    <w:link w:val="3"/>
    <w:qFormat/>
    <w:uiPriority w:val="99"/>
    <w:rPr>
      <w:kern w:val="2"/>
      <w:sz w:val="18"/>
      <w:szCs w:val="24"/>
    </w:rPr>
  </w:style>
  <w:style w:type="paragraph" w:styleId="9">
    <w:name w:val="No Spacing"/>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 Type="http://schemas.openxmlformats.org/officeDocument/2006/relationships/header" Target="header1.xml"/><Relationship Id="rId2" Type="http://schemas.openxmlformats.org/officeDocument/2006/relationships/settings" Target="settings.xml"/><Relationship Id="rId18" Type="http://schemas.openxmlformats.org/officeDocument/2006/relationships/fontTable" Target="fontTable.xml"/><Relationship Id="rId17" Type="http://schemas.openxmlformats.org/officeDocument/2006/relationships/customXml" Target="../customXml/item1.xml"/><Relationship Id="rId16" Type="http://schemas.openxmlformats.org/officeDocument/2006/relationships/image" Target="media/image7.wmf"/><Relationship Id="rId15" Type="http://schemas.openxmlformats.org/officeDocument/2006/relationships/image" Target="media/image6.wmf"/><Relationship Id="rId14" Type="http://schemas.openxmlformats.org/officeDocument/2006/relationships/image" Target="media/image5.png"/><Relationship Id="rId13" Type="http://schemas.openxmlformats.org/officeDocument/2006/relationships/image" Target="media/image4.png"/><Relationship Id="rId12" Type="http://schemas.openxmlformats.org/officeDocument/2006/relationships/image" Target="media/image3.png"/><Relationship Id="rId11" Type="http://schemas.openxmlformats.org/officeDocument/2006/relationships/image" Target="media/image2.wmf"/><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5590A68-9B32-4A13-894C-0880676F012E}">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6</Pages>
  <Words>3376</Words>
  <Characters>3627</Characters>
  <Lines>0</Lines>
  <Paragraphs>0</Paragraphs>
  <TotalTime>4</TotalTime>
  <ScaleCrop>false</ScaleCrop>
  <LinksUpToDate>false</LinksUpToDate>
  <CharactersWithSpaces>3810</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2023-06-22T01:00:00Z</dcterms:created>
  <dc:creator>学科网试题生产平台</dc:creator>
  <dc:description>3262549018411008</dc:description>
  <cp:lastModifiedBy>上帝掷骰子吗</cp:lastModifiedBy>
  <dcterms:modified xsi:type="dcterms:W3CDTF">2024-07-20T16:01:17Z</dcterms:modified>
  <cp:revision>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85DD079431434F439DA62C88C0617E12_12</vt:lpwstr>
  </property>
</Properties>
</file>