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C68B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10922000</wp:posOffset>
            </wp:positionV>
            <wp:extent cx="381000" cy="4826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年甘肃省武威市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/</w:t>
      </w:r>
      <w:r>
        <w:rPr>
          <w:rFonts w:ascii="宋体" w:hAnsi="宋体" w:eastAsia="宋体" w:cs="宋体"/>
          <w:b/>
          <w:color w:val="auto"/>
          <w:sz w:val="32"/>
        </w:rPr>
        <w:t>嘉峪关市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/</w:t>
      </w:r>
      <w:r>
        <w:rPr>
          <w:rFonts w:ascii="宋体" w:hAnsi="宋体" w:eastAsia="宋体" w:cs="宋体"/>
          <w:b/>
          <w:color w:val="auto"/>
          <w:sz w:val="32"/>
        </w:rPr>
        <w:t>临夏州中考历史真题</w:t>
      </w:r>
    </w:p>
    <w:p w14:paraId="53B7550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611A5D8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859220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分。在每题给出的四个选项中，只有一项是符合题目要求的。）</w:t>
      </w:r>
    </w:p>
    <w:p w14:paraId="1D6620F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汉武帝曾派著名农学家赵过到边疆地区传播农耕技术，他在西北边疆地区推广了代田法，还把“三犁共一牛”的耕作技术带到西北边疆。这做法（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7F7DA2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清除了汉代民族之间的隔阂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有助于推动西北边疆农业发展</w:t>
      </w:r>
    </w:p>
    <w:p w14:paraId="5EC7D9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实现了农业生产工具的变革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加强了朝廷对社会经济的控制</w:t>
      </w:r>
    </w:p>
    <w:p w14:paraId="7404B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1684</w:t>
      </w:r>
      <w:r>
        <w:rPr>
          <w:rFonts w:ascii="宋体" w:hAnsi="宋体" w:eastAsia="宋体" w:cs="宋体"/>
          <w:color w:val="000000"/>
        </w:rPr>
        <w:t>年清朝设置台湾府，隶属福建省；</w:t>
      </w:r>
      <w:r>
        <w:rPr>
          <w:rFonts w:ascii="Times New Roman" w:hAnsi="Times New Roman" w:eastAsia="Times New Roman" w:cs="Times New Roman"/>
          <w:color w:val="000000"/>
        </w:rPr>
        <w:t>1689</w:t>
      </w:r>
      <w:r>
        <w:rPr>
          <w:rFonts w:ascii="宋体" w:hAnsi="宋体" w:eastAsia="宋体" w:cs="宋体"/>
          <w:color w:val="000000"/>
        </w:rPr>
        <w:t>年中俄双方签订《尼布楚条约》，通过谈判解决两国东段边界问题；</w:t>
      </w:r>
      <w:r>
        <w:rPr>
          <w:rFonts w:ascii="Times New Roman" w:hAnsi="Times New Roman" w:eastAsia="Times New Roman" w:cs="Times New Roman"/>
          <w:color w:val="000000"/>
        </w:rPr>
        <w:t>1727</w:t>
      </w:r>
      <w:r>
        <w:rPr>
          <w:rFonts w:ascii="宋体" w:hAnsi="宋体" w:eastAsia="宋体" w:cs="宋体"/>
          <w:color w:val="000000"/>
        </w:rPr>
        <w:t>年清朝在西藏设置驻藏大臣，监督西藏的地方政务；</w:t>
      </w:r>
      <w:r>
        <w:rPr>
          <w:rFonts w:ascii="Times New Roman" w:hAnsi="Times New Roman" w:eastAsia="Times New Roman" w:cs="Times New Roman"/>
          <w:color w:val="000000"/>
        </w:rPr>
        <w:t>1762</w:t>
      </w:r>
      <w:r>
        <w:rPr>
          <w:rFonts w:ascii="宋体" w:hAnsi="宋体" w:eastAsia="宋体" w:cs="宋体"/>
          <w:color w:val="000000"/>
        </w:rPr>
        <w:t>年清朝设立伊犁将军，管辖整个新疆地区。清朝的这些措施（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997B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强化了君主专制制度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异致了国家官僚机构的臃肿</w:t>
      </w:r>
    </w:p>
    <w:p w14:paraId="0D917D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规范了地方行政体制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巩固了统一多民族封建国家</w:t>
      </w:r>
    </w:p>
    <w:p w14:paraId="77002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下图反映的是中国近代史上一场伟大的社会革命运动。这场运动（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8D1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2209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581150" cy="2257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1AD78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揭开了中国新民主主义革命的序幕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使中国革命的面貌焕然一新</w:t>
      </w:r>
    </w:p>
    <w:p w14:paraId="33ECCE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推动了各地工农革命运动蓬勃发展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掀起了抗日救亡运动新高潮</w:t>
      </w:r>
    </w:p>
    <w:p w14:paraId="76FDE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在社会主义建设的火热年代，以“铁人”王进喜为代表的石油工人，在极其困难的条件下，凭“宁可少活二十年，拼命也要拿下大油田”的顽强意志，仅用三年时间拿下大油田。他的事迹体现的时代精神是（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3F66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坚持真理，英勇斗争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艰苦奋斗，自力更生</w:t>
      </w:r>
    </w:p>
    <w:p w14:paraId="3526B1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献身科研，默默坚守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严谨治学，求真务实</w:t>
      </w:r>
    </w:p>
    <w:p w14:paraId="64D30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1930-1932</w:t>
      </w:r>
      <w:r>
        <w:rPr>
          <w:rFonts w:ascii="宋体" w:hAnsi="宋体" w:eastAsia="宋体" w:cs="宋体"/>
          <w:color w:val="000000"/>
        </w:rPr>
        <w:t>年期间，美国农产品批发价格指数下降了</w:t>
      </w:r>
      <w:r>
        <w:rPr>
          <w:rFonts w:ascii="Times New Roman" w:hAnsi="Times New Roman" w:eastAsia="Times New Roman" w:cs="Times New Roman"/>
          <w:color w:val="000000"/>
        </w:rPr>
        <w:t>54%</w:t>
      </w:r>
      <w:r>
        <w:rPr>
          <w:rFonts w:ascii="宋体" w:hAnsi="宋体" w:eastAsia="宋体" w:cs="宋体"/>
          <w:color w:val="000000"/>
        </w:rPr>
        <w:t>，纽约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儿童餐厅提供的廉价午餐数量猛增，宾夕法尼亚和肯塔基乡村的人民靠挖野菜跟、嚼野葱头充饥……出现这一状况的原因是（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2027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农业调整法限制农业产量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内战对社会经济的破坏</w:t>
      </w:r>
    </w:p>
    <w:p w14:paraId="2D8232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经济危机的影响持续加深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联邦政府对经济的干预</w:t>
      </w:r>
    </w:p>
    <w:p w14:paraId="0EA02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下图为某著作的目录（节选），如果根据目录内容为该著作拟定书名，下列最适合的是（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0"/>
      </w:tblGrid>
      <w:tr w14:paraId="14980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5F1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美苏冷战的爆发</w:t>
            </w:r>
          </w:p>
          <w:p w14:paraId="46553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马歇尔计划和大西洋联盟</w:t>
            </w:r>
          </w:p>
          <w:p w14:paraId="6240E3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共产党“情报局”和华沙条约组织</w:t>
            </w:r>
          </w:p>
          <w:p w14:paraId="300A7F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  <w:p w14:paraId="5B9A1C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第七章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古巴导弹危机</w:t>
            </w:r>
          </w:p>
          <w:p w14:paraId="6B5B2D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社会主义阵营的解体</w:t>
            </w:r>
          </w:p>
        </w:tc>
      </w:tr>
    </w:tbl>
    <w:p w14:paraId="6526F27B">
      <w:pPr>
        <w:spacing w:line="360" w:lineRule="auto"/>
        <w:jc w:val="left"/>
        <w:textAlignment w:val="center"/>
        <w:rPr>
          <w:color w:val="000000"/>
        </w:rPr>
      </w:pPr>
    </w:p>
    <w:p w14:paraId="4A01BA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《凡尔赛——华盛顿体系概论》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《世界反法西斯联盟建立始末》</w:t>
      </w:r>
    </w:p>
    <w:p w14:paraId="2A2BE8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《美苏经济体制改革对比研究》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《二战后美苏争霸专题史新编》</w:t>
      </w:r>
    </w:p>
    <w:p w14:paraId="10A4662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二、材料解析题（本大题共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703AF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创新对国家兴盛产生全方位，根本性的作用。阅读材料，完成下列要求。</w:t>
      </w:r>
    </w:p>
    <w:p w14:paraId="25EE67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春秋战国以来之所以会诸侯混战，连年不断，根源正在于分封制。而今终于实现了统一，若回头再搞分封，那就势必架空中央政权，重蹈诸侯割据争战的覆辙。而只有实行郡县制，才能断去诸多功臣的非分之想，也才能确保中央集权，确保国家的安定统一。</w:t>
      </w:r>
    </w:p>
    <w:p w14:paraId="08B263E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——摘编自曹德本主编《中国政治思想史》</w:t>
      </w:r>
    </w:p>
    <w:p w14:paraId="0C6C22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列宁从俄国实际出发，根据新情况提出新观点、得出新结论，丰富和发展了马克思主义，把马克思主义推进到一个新的历史阶段——列宁主义阶段。在列宁主义指引下，俄国人民夺取了十月革命的胜利，这是人类历史上第一次成功的无产阶级革命，使社会主义从一种崇高的信仰、理想变成现实的社会主义制度。十月革命的道路，从根本上说是全人类发展共同的光明大道。</w:t>
      </w:r>
    </w:p>
    <w:p w14:paraId="07FDFD1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——摘自《人民日报》</w:t>
      </w:r>
    </w:p>
    <w:p w14:paraId="49239B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革命从以城市为中心转到以乡村为中心，这在以往是没有前例的……而中国革命却不是这样，城市革命处于低潮时，可以到乡村去，继续革命，以“乡村包围城市”的方法夺取全国政权，这是一条前人从来没有走过的路。</w:t>
      </w:r>
    </w:p>
    <w:p w14:paraId="0E6989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——摘自金冲及《二十世纪中国史纲》</w:t>
      </w:r>
    </w:p>
    <w:p w14:paraId="4D550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依据材料一，分析郡县制相比于分封制具有的进步性。</w:t>
      </w:r>
    </w:p>
    <w:p w14:paraId="685FC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依据材料二结合所学知识，指出列宁对马克思主义理论创新的历史影响。</w:t>
      </w:r>
    </w:p>
    <w:p w14:paraId="57D5B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依据材料三结合所学知识，指出中国共产党对中国革命道路的创新。</w:t>
      </w:r>
    </w:p>
    <w:p w14:paraId="187B0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现代化是每个国家发展不可逾越的历史阶段，各国现代化道路具有多样性。阅读材料，完成下列要求。</w:t>
      </w:r>
    </w:p>
    <w:p w14:paraId="6FEE8C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洋务运动是在清政府内忧外患、封建统治岌岌可危的情况下不得不采取的一场“自救运动”，洋务派官僚在“中体西用”的思想指导下进行“求强”“求富”的运动，经过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多年的努力，在军事工业、民用工业、近代海军及教育文化等方面取得一些成就，是近代中国进行的第一次经济改革运动，也是近代中国第一次社会变革。</w:t>
      </w:r>
    </w:p>
    <w:p w14:paraId="0CFB920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——摘编自章开沅、朱英主编《中国近现代史》</w:t>
      </w:r>
    </w:p>
    <w:p w14:paraId="5E0204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世纪到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资产阶级通过革命或改革，相继在欧美主要国家和亚洲的日本取得了政权，资本主义制度得以确立。在此期间，以牛顾、达尔文等为代表的科学巨匠的产生，极大地丰富了人类的自然知识，为工业革命和其他科技创新提供了重要前提。从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世纪中叶开始，主要资本主义国家先后开始或完成的工业革命，使生产力获得迅猛发展……</w:t>
      </w:r>
    </w:p>
    <w:p w14:paraId="075420D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——摘自《义务教育历史课程标准（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年版）》</w:t>
      </w:r>
    </w:p>
    <w:p w14:paraId="6FFF48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1951</w:t>
      </w:r>
      <w:r>
        <w:rPr>
          <w:rFonts w:ascii="楷体" w:hAnsi="楷体" w:eastAsia="楷体" w:cs="楷体"/>
          <w:color w:val="000000"/>
        </w:rPr>
        <w:t>年国家着手编制“一五计划”，中央成立领导小组主持“一五”计划编制工作。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年赴苏联征求意见、商谈苏援方案，得到斯大林和苏联人民的大力支持。从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年，全国工业生产总值平均每年递增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楷体" w:hAnsi="楷体" w:eastAsia="楷体" w:cs="楷体"/>
          <w:color w:val="000000"/>
        </w:rPr>
        <w:t>，农业总产值年年递增</w:t>
      </w:r>
      <w:r>
        <w:rPr>
          <w:rFonts w:ascii="Times New Roman" w:hAnsi="Times New Roman" w:eastAsia="Times New Roman" w:cs="Times New Roman"/>
          <w:color w:val="000000"/>
        </w:rPr>
        <w:t>4.8%</w:t>
      </w:r>
      <w:r>
        <w:rPr>
          <w:rFonts w:ascii="楷体" w:hAnsi="楷体" w:eastAsia="楷体" w:cs="楷体"/>
          <w:color w:val="000000"/>
        </w:rPr>
        <w:t>。</w:t>
      </w:r>
    </w:p>
    <w:p w14:paraId="69CE2AF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——摘自靳德行主编《中华人民共和国史》</w:t>
      </w:r>
    </w:p>
    <w:p w14:paraId="486A97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依据材料一，概括洋务运动的特点。</w:t>
      </w:r>
    </w:p>
    <w:p w14:paraId="7C081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依据材料二，归纳推动西方资本主义走向现代化的因素。</w:t>
      </w:r>
    </w:p>
    <w:p w14:paraId="2B9EC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依据材料三结合所学知积，分析“一五”计划取得成就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原因。</w:t>
      </w:r>
    </w:p>
    <w:p w14:paraId="71A9B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人类文明的发展，离不开各种文明的交流和碰撞。阅读材料，完成下列要求。</w:t>
      </w:r>
    </w:p>
    <w:p w14:paraId="6FD04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汉唐时期是中国文化对外交流的重要时期，尤其是丝绸之路的开辟和发展更是促进了中西方文化的交流……中国对外文化交流的开放和包容，使得中国文化不断吸收外来文化的精华，创造出了新的文化形式和艺术风格，为中国文化的发展注入了新的活力。</w:t>
      </w:r>
    </w:p>
    <w:p w14:paraId="4667EF8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——摘编自袁行沛《中华文明史》</w:t>
      </w:r>
    </w:p>
    <w:p w14:paraId="06E769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美洲的农作物，如烟草、玉米、马铃薯、甜菊、花生、西红柿传到欧洲、亚洲和非洲，增加了人类的食品种类，改变了人的饮食结构，欧洲的家畜，如马、牛、山羊则影响和改变北美印第安人的生活方式。美洲的烟草在很大程度上改变了欧洲人和土耳其人的生活习惯。</w:t>
      </w:r>
    </w:p>
    <w:p w14:paraId="3CE6CA6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——摘自周一良、吴于廑主编《世界通史资料选辑》</w:t>
      </w:r>
    </w:p>
    <w:p w14:paraId="79F243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共产党将致力于推动文明交流互鉴，促进人类文明进步…我们要共同倡导尊重世界文明多样性，坚持文明平等、互鉴、对话、包容，以文明交流超越文明隔阂、文明互鉴超越文明冲突、文明包容超越文明优越。</w:t>
      </w:r>
    </w:p>
    <w:p w14:paraId="7BB9DC7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日习近平在中国共产党与世界政党高层对话会上的主旨讲话</w:t>
      </w:r>
    </w:p>
    <w:p w14:paraId="02AFF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依据材料一结合所学知识，分析汉唐时期中国对外文化交流繁荣的原因。</w:t>
      </w:r>
    </w:p>
    <w:p w14:paraId="19244A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依据材料二结合所学知识，指出引发世界各地物种交流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历史事件。</w:t>
      </w:r>
    </w:p>
    <w:p w14:paraId="6E80D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依据材料三结合所学知识，概括当今中国倡导的文明交流理念的基本内容。</w:t>
      </w:r>
    </w:p>
    <w:p w14:paraId="11FA7E45">
      <w:pPr>
        <w:spacing w:line="285" w:lineRule="auto"/>
        <w:jc w:val="left"/>
        <w:textAlignment w:val="center"/>
        <w:rPr>
          <w:color w:val="000000"/>
        </w:rPr>
      </w:pPr>
    </w:p>
    <w:p w14:paraId="695442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69FB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793F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4D14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3A5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FAAA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AAE2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6C5538"/>
    <w:rsid w:val="212677F3"/>
    <w:rsid w:val="38274566"/>
    <w:rsid w:val="3B0317ED"/>
    <w:rsid w:val="502F4E2C"/>
    <w:rsid w:val="7EF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2619</Words>
  <Characters>2712</Characters>
  <Lines>0</Lines>
  <Paragraphs>0</Paragraphs>
  <TotalTime>4</TotalTime>
  <ScaleCrop>false</ScaleCrop>
  <LinksUpToDate>false</LinksUpToDate>
  <CharactersWithSpaces>2813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2023-06-22T13:40:00Z</dcterms:created>
  <dc:creator>学科网试题生产平台</dc:creator>
  <dc:description>3262639569182720</dc:description>
  <cp:lastModifiedBy>上帝掷骰子吗</cp:lastModifiedBy>
  <dcterms:modified xsi:type="dcterms:W3CDTF">2024-07-20T16:00:52Z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6D000600D9C74B0D8389E13E539EF499_12</vt:lpwstr>
  </property>
</Properties>
</file>