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DE8BD1">
      <w:pPr>
        <w:spacing w:line="360" w:lineRule="auto"/>
        <w:jc w:val="center"/>
        <w:textAlignment w:val="center"/>
      </w:pPr>
      <w:bookmarkStart w:id="17" w:name="_GoBack"/>
      <w:bookmarkEnd w:id="17"/>
      <w:r>
        <w:rPr>
          <w:rFonts w:ascii="Times New Roman" w:hAnsi="Times New Roman" w:eastAsia="Times New Roman" w:cs="Times New Roman"/>
          <w:b/>
          <w:sz w:val="32"/>
        </w:rPr>
        <w:t>2021</w:t>
      </w:r>
      <w:r>
        <w:rPr>
          <w:rFonts w:ascii="宋体" w:hAnsi="宋体" w:eastAsia="宋体" w:cs="宋体"/>
          <w:b/>
          <w:sz w:val="32"/>
        </w:rPr>
        <w:t>年青海省中考历史试卷</w:t>
      </w:r>
    </w:p>
    <w:p w14:paraId="49C7A44D">
      <w:pPr>
        <w:numPr>
          <w:ilvl w:val="0"/>
          <w:numId w:val="0"/>
        </w:numPr>
        <w:spacing w:line="360" w:lineRule="auto"/>
        <w:ind w:left="0"/>
        <w:jc w:val="left"/>
        <w:textAlignment w:val="center"/>
      </w:pPr>
      <w:r>
        <w:rPr>
          <w:rFonts w:ascii="黑体" w:hAnsi="黑体" w:eastAsia="黑体" w:cs="黑体"/>
          <w:b w:val="0"/>
          <w:sz w:val="21"/>
        </w:rPr>
        <w:t>一、单选题（本大题共</w:t>
      </w:r>
      <w:r>
        <w:rPr>
          <w:rFonts w:ascii="Times New Roman" w:hAnsi="Times New Roman" w:eastAsia="Times New Roman" w:cs="Times New Roman"/>
          <w:b/>
          <w:sz w:val="21"/>
        </w:rPr>
        <w:t>13</w:t>
      </w:r>
      <w:r>
        <w:rPr>
          <w:rFonts w:ascii="黑体" w:hAnsi="黑体" w:eastAsia="黑体" w:cs="黑体"/>
          <w:b w:val="0"/>
          <w:sz w:val="21"/>
        </w:rPr>
        <w:t>小题，共</w:t>
      </w:r>
      <w:r>
        <w:rPr>
          <w:rFonts w:ascii="Times New Roman" w:hAnsi="Times New Roman" w:eastAsia="Times New Roman" w:cs="Times New Roman"/>
          <w:b/>
          <w:sz w:val="21"/>
        </w:rPr>
        <w:t>26.0</w:t>
      </w:r>
      <w:r>
        <w:rPr>
          <w:rFonts w:ascii="黑体" w:hAnsi="黑体" w:eastAsia="黑体" w:cs="黑体"/>
          <w:b w:val="0"/>
          <w:sz w:val="21"/>
        </w:rPr>
        <w:t>分）</w:t>
      </w:r>
    </w:p>
    <w:p w14:paraId="4C17ACB1">
      <w:pPr>
        <w:numPr>
          <w:ilvl w:val="0"/>
          <w:numId w:val="0"/>
        </w:numPr>
        <w:spacing w:line="360" w:lineRule="auto"/>
        <w:ind w:leftChars="0"/>
        <w:jc w:val="left"/>
        <w:textAlignment w:val="center"/>
      </w:pPr>
      <w:bookmarkStart w:id="0" w:name="topic 91a70df5-35cb-488d-af95-05832b7c57"/>
      <w:r>
        <w:rPr>
          <w:rFonts w:hint="eastAsia" w:ascii="宋体" w:cs="宋体"/>
          <w:kern w:val="0"/>
          <w:szCs w:val="21"/>
          <w:lang w:val="en-US" w:eastAsia="zh-CN"/>
        </w:rPr>
        <w:t>1.</w:t>
      </w:r>
      <w:r>
        <w:rPr>
          <w:rFonts w:ascii="宋体" w:hAnsi="宋体" w:eastAsia="宋体" w:cs="宋体"/>
          <w:kern w:val="0"/>
          <w:szCs w:val="21"/>
        </w:rPr>
        <w:t>司马光和司马迁被后人称为“史学两司马”，《资治通鉴》与《史记》则是他们的史学名著。下列历史事件在两部著作中都有记载的是（　　）</w:t>
      </w:r>
      <w:bookmarkEnd w:id="0"/>
    </w:p>
    <w:p w14:paraId="0F921446">
      <w:pPr>
        <w:numPr>
          <w:ilvl w:val="0"/>
          <w:numId w:val="1"/>
        </w:numPr>
        <w:tabs>
          <w:tab w:val="left" w:pos="2310"/>
          <w:tab w:val="left" w:pos="4200"/>
          <w:tab w:val="left" w:pos="6090"/>
        </w:tabs>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武王伐纣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秦灭六国</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安史之乱</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陈桥兵变</w:t>
      </w:r>
    </w:p>
    <w:p w14:paraId="6332BDCE">
      <w:pPr>
        <w:numPr>
          <w:ilvl w:val="0"/>
          <w:numId w:val="0"/>
        </w:numPr>
        <w:spacing w:line="360" w:lineRule="auto"/>
        <w:ind w:leftChars="0"/>
        <w:jc w:val="left"/>
        <w:textAlignment w:val="center"/>
      </w:pPr>
      <w:bookmarkStart w:id="1" w:name="topic bb44f1d4-6275-4875-adf4-1f55afa9ba"/>
      <w:r>
        <w:rPr>
          <w:rFonts w:hint="eastAsia" w:ascii="宋体" w:cs="宋体"/>
          <w:kern w:val="0"/>
          <w:szCs w:val="21"/>
          <w:lang w:val="en-US" w:eastAsia="zh-CN"/>
        </w:rPr>
        <w:t>2.</w:t>
      </w:r>
      <w:r>
        <w:rPr>
          <w:rFonts w:ascii="宋体" w:hAnsi="宋体" w:eastAsia="宋体" w:cs="宋体"/>
          <w:kern w:val="0"/>
          <w:szCs w:val="21"/>
        </w:rPr>
        <w:t>人民是历史的创造者和推动者。回顾中国古代历史，每当政治腐败，百姓生活困苦之时，往往会引发大规模的农民起义。以下农民起义爆发的先后顺序，排序正确的是（　　）</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①黄巾起义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②大泽乡起义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③黄巢起义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④李自成起义</w:t>
      </w:r>
      <w:bookmarkEnd w:id="1"/>
    </w:p>
    <w:p w14:paraId="475DA3E6">
      <w:pPr>
        <w:numPr>
          <w:ilvl w:val="0"/>
          <w:numId w:val="2"/>
        </w:numPr>
        <w:tabs>
          <w:tab w:val="left" w:pos="2310"/>
          <w:tab w:val="left" w:pos="4200"/>
          <w:tab w:val="left" w:pos="6090"/>
        </w:tabs>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①②③④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②④①③</w:t>
      </w:r>
    </w:p>
    <w:p w14:paraId="608D7E3C">
      <w:pPr>
        <w:numPr>
          <w:ilvl w:val="0"/>
          <w:numId w:val="0"/>
        </w:numPr>
        <w:spacing w:line="360" w:lineRule="auto"/>
        <w:ind w:leftChars="0"/>
        <w:jc w:val="left"/>
        <w:textAlignment w:val="center"/>
      </w:pPr>
      <w:bookmarkStart w:id="2" w:name="topic 76b2d597-b827-4d6b-b42e-11c0d371bd"/>
      <w:r>
        <w:rPr>
          <w:rFonts w:hint="eastAsia" w:ascii="宋体" w:cs="宋体"/>
          <w:kern w:val="0"/>
          <w:szCs w:val="21"/>
          <w:lang w:val="en-US" w:eastAsia="zh-CN"/>
        </w:rPr>
        <w:t>3.</w:t>
      </w:r>
      <w:r>
        <w:rPr>
          <w:rFonts w:ascii="宋体" w:hAnsi="宋体" w:eastAsia="宋体" w:cs="宋体"/>
          <w:kern w:val="0"/>
          <w:szCs w:val="21"/>
        </w:rPr>
        <w:t>对比归纳法是学习历史的常用方法。小李同学在学习魏晋南北朝历史和辽宋夏金历史时归纳了这两个历史时期时代的共同特征。以下归纳的主题正确的是（　　）</w:t>
      </w:r>
      <w:bookmarkEnd w:id="2"/>
    </w:p>
    <w:p w14:paraId="300C8457">
      <w:pPr>
        <w:numPr>
          <w:ilvl w:val="0"/>
          <w:numId w:val="3"/>
        </w:numPr>
        <w:tabs>
          <w:tab w:val="left" w:pos="4200"/>
        </w:tabs>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政权并立与民族交融</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统一多民族国家的建立与巩固</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早期国家与社会变革</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繁荣与开放的时代</w:t>
      </w:r>
    </w:p>
    <w:p w14:paraId="7176D33D">
      <w:pPr>
        <w:numPr>
          <w:ilvl w:val="0"/>
          <w:numId w:val="0"/>
        </w:numPr>
        <w:spacing w:line="360" w:lineRule="auto"/>
        <w:ind w:leftChars="0"/>
        <w:jc w:val="left"/>
        <w:textAlignment w:val="center"/>
      </w:pPr>
      <w:bookmarkStart w:id="3" w:name="topic 6471b184-ee61-4a41-b2dd-fa1dfb5aab"/>
      <w:r>
        <w:rPr>
          <w:rFonts w:hint="eastAsia" w:ascii="宋体" w:cs="宋体"/>
          <w:kern w:val="0"/>
          <w:szCs w:val="21"/>
          <w:lang w:val="en-US" w:eastAsia="zh-CN"/>
        </w:rPr>
        <w:t>4.</w:t>
      </w:r>
      <w:r>
        <w:rPr>
          <w:rFonts w:ascii="宋体" w:hAnsi="宋体" w:eastAsia="宋体" w:cs="宋体"/>
          <w:kern w:val="0"/>
          <w:szCs w:val="21"/>
        </w:rPr>
        <w:t>学习历史可以知往鉴今。</w:t>
      </w:r>
      <w:r>
        <w:rPr>
          <w:rFonts w:ascii="Times New Roman" w:hAnsi="Times New Roman" w:eastAsia="Times New Roman" w:cs="Times New Roman"/>
          <w:kern w:val="0"/>
          <w:szCs w:val="21"/>
        </w:rPr>
        <w:t>1901</w:t>
      </w:r>
      <w:r>
        <w:rPr>
          <w:rFonts w:ascii="宋体" w:hAnsi="宋体" w:eastAsia="宋体" w:cs="宋体"/>
          <w:kern w:val="0"/>
          <w:szCs w:val="21"/>
        </w:rPr>
        <w:t>年当丧权辱国的某条约签订后，慈禧太后对列强没有把她作为“祸首”来惩办，感激涕零，保证今后要“量中华之物力，结与国之欢心”。该条约是（　　）</w:t>
      </w:r>
      <w:bookmarkEnd w:id="3"/>
    </w:p>
    <w:p w14:paraId="3F8398FB">
      <w:pPr>
        <w:numPr>
          <w:ilvl w:val="0"/>
          <w:numId w:val="4"/>
        </w:numPr>
        <w:tabs>
          <w:tab w:val="left" w:pos="2310"/>
          <w:tab w:val="left" w:pos="4200"/>
          <w:tab w:val="left" w:pos="6090"/>
        </w:tabs>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《瑷珲条约》</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《南京条约》</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《马关条约》</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《辛丑条约》</w:t>
      </w:r>
    </w:p>
    <w:p w14:paraId="60AED609">
      <w:pPr>
        <w:numPr>
          <w:ilvl w:val="0"/>
          <w:numId w:val="0"/>
        </w:numPr>
        <w:spacing w:line="360" w:lineRule="auto"/>
        <w:ind w:leftChars="0"/>
        <w:jc w:val="left"/>
        <w:textAlignment w:val="center"/>
      </w:pPr>
      <w:bookmarkStart w:id="4" w:name="topic 2fc387c6-d9e9-4f16-b58a-459677443d"/>
      <w:r>
        <w:rPr>
          <w:rFonts w:hint="eastAsia" w:ascii="宋体" w:cs="宋体"/>
          <w:kern w:val="0"/>
          <w:szCs w:val="21"/>
          <w:lang w:val="en-US" w:eastAsia="zh-CN"/>
        </w:rPr>
        <w:t>5.</w:t>
      </w:r>
      <w:r>
        <w:rPr>
          <w:rFonts w:ascii="宋体" w:hAnsi="宋体" w:eastAsia="宋体" w:cs="宋体"/>
          <w:kern w:val="0"/>
          <w:szCs w:val="21"/>
        </w:rPr>
        <w:t>“中国的土地可以被征服而不可以断送！中国的人民可以杀戮而不可以低头！”以上两句发自肺腑的呐喊是在哪一事件中出现的（　　）</w:t>
      </w:r>
      <w:bookmarkEnd w:id="4"/>
    </w:p>
    <w:p w14:paraId="353B010B">
      <w:pPr>
        <w:numPr>
          <w:ilvl w:val="0"/>
          <w:numId w:val="5"/>
        </w:numPr>
        <w:tabs>
          <w:tab w:val="left" w:pos="2310"/>
          <w:tab w:val="left" w:pos="4200"/>
          <w:tab w:val="left" w:pos="6090"/>
        </w:tabs>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洋务运动</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戊戌变法</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辛亥革命</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五四运动</w:t>
      </w:r>
    </w:p>
    <w:p w14:paraId="5F0056BF">
      <w:pPr>
        <w:numPr>
          <w:ilvl w:val="0"/>
          <w:numId w:val="0"/>
        </w:numPr>
        <w:spacing w:line="360" w:lineRule="auto"/>
        <w:ind w:leftChars="0"/>
        <w:jc w:val="left"/>
        <w:textAlignment w:val="center"/>
      </w:pPr>
      <w:bookmarkStart w:id="5" w:name="topic 47dd0e9d-5388-48ab-a3a6-7e5ba43945"/>
      <w:r>
        <w:rPr>
          <w:rFonts w:hint="eastAsia" w:ascii="Times New Roman" w:hAnsi="Times New Roman" w:cs="Times New Roman"/>
          <w:kern w:val="0"/>
          <w:szCs w:val="21"/>
          <w:lang w:val="en-US" w:eastAsia="zh-CN"/>
        </w:rPr>
        <w:t>6.</w:t>
      </w:r>
      <w:r>
        <w:rPr>
          <w:rFonts w:ascii="Times New Roman" w:hAnsi="Times New Roman" w:eastAsia="Times New Roman" w:cs="Times New Roman"/>
          <w:kern w:val="0"/>
          <w:szCs w:val="21"/>
        </w:rPr>
        <w:t>1936</w:t>
      </w:r>
      <w:r>
        <w:rPr>
          <w:rFonts w:ascii="宋体" w:hAnsi="宋体" w:eastAsia="宋体" w:cs="宋体"/>
          <w:kern w:val="0"/>
          <w:szCs w:val="21"/>
        </w:rPr>
        <w:t>年在《张•杨对时局宣言》中提到“东北沦亡，时逾五载。学良等涕泣进谏……大义当前，不容反顾，只求救亡主张贯彻……”。该宣言发表的历史背景是（　　）</w:t>
      </w:r>
      <w:bookmarkEnd w:id="5"/>
    </w:p>
    <w:p w14:paraId="1C96F324">
      <w:pPr>
        <w:numPr>
          <w:ilvl w:val="0"/>
          <w:numId w:val="6"/>
        </w:numPr>
        <w:tabs>
          <w:tab w:val="left" w:pos="2310"/>
          <w:tab w:val="left" w:pos="4200"/>
          <w:tab w:val="left" w:pos="6090"/>
        </w:tabs>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九一八事变</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西安事变</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七七事变</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八一三事变</w:t>
      </w:r>
    </w:p>
    <w:p w14:paraId="79BF580A">
      <w:pPr>
        <w:numPr>
          <w:ilvl w:val="0"/>
          <w:numId w:val="0"/>
        </w:numPr>
        <w:spacing w:line="360" w:lineRule="auto"/>
        <w:ind w:leftChars="0"/>
        <w:jc w:val="left"/>
        <w:textAlignment w:val="center"/>
      </w:pPr>
      <w:bookmarkStart w:id="6" w:name="topic 4e657179-b06f-4f59-a539-941a434552"/>
      <w:r>
        <w:rPr>
          <w:rFonts w:hint="eastAsia" w:ascii="宋体" w:cs="宋体"/>
          <w:kern w:val="0"/>
          <w:szCs w:val="21"/>
          <w:lang w:val="en-US" w:eastAsia="zh-CN"/>
        </w:rPr>
        <w:t>7.</w:t>
      </w:r>
      <w:r>
        <w:rPr>
          <w:rFonts w:ascii="宋体" w:hAnsi="宋体" w:eastAsia="宋体" w:cs="宋体"/>
          <w:kern w:val="0"/>
          <w:szCs w:val="21"/>
        </w:rPr>
        <w:t>如图呈现的是我国在第一个五年计划期间哪些行业领域取得的建设成就（　　）</w:t>
      </w:r>
      <w:bookmarkEnd w:id="6"/>
    </w:p>
    <w:p w14:paraId="2F82F037">
      <w:pPr>
        <w:numPr>
          <w:ilvl w:val="0"/>
          <w:numId w:val="7"/>
        </w:numPr>
        <w:tabs>
          <w:tab w:val="left" w:pos="4200"/>
        </w:tabs>
        <w:spacing w:line="360" w:lineRule="auto"/>
        <w:ind w:left="420"/>
        <w:jc w:val="left"/>
        <w:textAlignment w:val="center"/>
        <w:rPr>
          <w:rFonts w:ascii="宋体" w:hAnsi="宋体" w:eastAsia="宋体" w:cs="宋体"/>
          <w:kern w:val="0"/>
          <w:szCs w:val="21"/>
        </w:rPr>
      </w:pPr>
      <w:r>
        <w:rPr>
          <w:rFonts w:ascii="Times New Roman" w:hAnsi="Times New Roman" w:eastAsia="Times New Roman" w:cs="Times New Roman"/>
          <w:strike w:val="0"/>
          <w:kern w:val="0"/>
          <w:sz w:val="24"/>
          <w:szCs w:val="24"/>
          <w:u w:val="none"/>
        </w:rPr>
        <w:drawing>
          <wp:anchor distT="0" distB="0" distL="114300" distR="114300" simplePos="0" relativeHeight="251659264" behindDoc="0" locked="0" layoutInCell="1" allowOverlap="0">
            <wp:simplePos x="0" y="0"/>
            <wp:positionH relativeFrom="column">
              <wp:align>center</wp:align>
            </wp:positionH>
            <wp:positionV relativeFrom="line">
              <wp:posOffset>0</wp:posOffset>
            </wp:positionV>
            <wp:extent cx="3686175" cy="2838450"/>
            <wp:effectExtent l="0" t="0" r="9525"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686175" cy="2838450"/>
                    </a:xfrm>
                    <a:prstGeom prst="rect">
                      <a:avLst/>
                    </a:prstGeom>
                    <a:noFill/>
                    <a:ln>
                      <a:noFill/>
                    </a:ln>
                  </pic:spPr>
                </pic:pic>
              </a:graphicData>
            </a:graphic>
          </wp:anchor>
        </w:drawing>
      </w:r>
      <w:r>
        <w:rPr>
          <w:rFonts w:ascii="宋体" w:hAnsi="宋体" w:eastAsia="宋体" w:cs="宋体"/>
          <w:kern w:val="0"/>
          <w:szCs w:val="21"/>
        </w:rPr>
        <w:t>国防建设领域</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农业和商业领域</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工业和交通领域</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教育和医药领域</w:t>
      </w:r>
    </w:p>
    <w:p w14:paraId="06447DE1">
      <w:pPr>
        <w:numPr>
          <w:ilvl w:val="0"/>
          <w:numId w:val="0"/>
        </w:numPr>
        <w:spacing w:line="360" w:lineRule="auto"/>
        <w:ind w:leftChars="0"/>
        <w:jc w:val="left"/>
        <w:textAlignment w:val="center"/>
      </w:pPr>
      <w:bookmarkStart w:id="7" w:name="topic adbbf7f6-552e-4890-8c20-837bdccdf7"/>
      <w:r>
        <w:rPr>
          <w:rFonts w:hint="eastAsia" w:ascii="Times New Roman" w:hAnsi="Times New Roman" w:cs="Times New Roman"/>
          <w:kern w:val="0"/>
          <w:szCs w:val="21"/>
          <w:lang w:val="en-US" w:eastAsia="zh-CN"/>
        </w:rPr>
        <w:t>8.</w:t>
      </w:r>
      <w:r>
        <w:rPr>
          <w:rFonts w:ascii="Times New Roman" w:hAnsi="Times New Roman" w:eastAsia="Times New Roman" w:cs="Times New Roman"/>
          <w:kern w:val="0"/>
          <w:szCs w:val="21"/>
        </w:rPr>
        <w:t>1978</w:t>
      </w:r>
      <w:r>
        <w:rPr>
          <w:rFonts w:ascii="宋体" w:hAnsi="宋体" w:eastAsia="宋体" w:cs="宋体"/>
          <w:kern w:val="0"/>
          <w:szCs w:val="21"/>
        </w:rPr>
        <w:t>年后，改革开放的春风吹遍大江南北，中国以更加开放的姿态走向世界。下列城市或地区对外开放的先后顺序是（　　）</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①深圳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②上海</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③西宁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④环渤海地区</w:t>
      </w:r>
      <w:bookmarkEnd w:id="7"/>
    </w:p>
    <w:p w14:paraId="608D9246">
      <w:pPr>
        <w:numPr>
          <w:ilvl w:val="0"/>
          <w:numId w:val="8"/>
        </w:numPr>
        <w:tabs>
          <w:tab w:val="left" w:pos="2310"/>
          <w:tab w:val="left" w:pos="4200"/>
          <w:tab w:val="left" w:pos="6090"/>
        </w:tabs>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①②③④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②①④③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①②④③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③④②①</w:t>
      </w:r>
    </w:p>
    <w:p w14:paraId="09973F6F">
      <w:pPr>
        <w:numPr>
          <w:ilvl w:val="0"/>
          <w:numId w:val="0"/>
        </w:numPr>
        <w:spacing w:line="360" w:lineRule="auto"/>
        <w:ind w:leftChars="0"/>
        <w:jc w:val="left"/>
        <w:textAlignment w:val="center"/>
      </w:pPr>
      <w:bookmarkStart w:id="8" w:name="topic a510b377-ef6c-47f3-8276-ab606dbe39"/>
      <w:r>
        <w:rPr>
          <w:rFonts w:hint="eastAsia" w:ascii="宋体" w:cs="宋体"/>
          <w:kern w:val="0"/>
          <w:szCs w:val="21"/>
          <w:lang w:val="en-US" w:eastAsia="zh-CN"/>
        </w:rPr>
        <w:t>9.</w:t>
      </w:r>
      <w:r>
        <w:rPr>
          <w:rFonts w:ascii="宋体" w:hAnsi="宋体" w:eastAsia="宋体" w:cs="宋体"/>
          <w:kern w:val="0"/>
          <w:szCs w:val="21"/>
        </w:rPr>
        <w:t>庄园是西欧中世纪乡村的典型组织形式。以下关于庄园的表述不符合历史事实的是（　　）</w:t>
      </w:r>
      <w:bookmarkEnd w:id="8"/>
    </w:p>
    <w:p w14:paraId="5C581CCB">
      <w:pPr>
        <w:numPr>
          <w:ilvl w:val="0"/>
          <w:numId w:val="9"/>
        </w:numPr>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庄园的居民均为领主的佃户</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庄园的土地均为领主的“直领地”</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庄园具有司法权，设有庄园法庭</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庄园是一个独立的自给自足的经济和政治单位</w:t>
      </w:r>
    </w:p>
    <w:p w14:paraId="75CBD9BE">
      <w:pPr>
        <w:numPr>
          <w:ilvl w:val="0"/>
          <w:numId w:val="0"/>
        </w:numPr>
        <w:spacing w:line="360" w:lineRule="auto"/>
        <w:ind w:leftChars="0"/>
        <w:jc w:val="left"/>
        <w:textAlignment w:val="center"/>
      </w:pPr>
      <w:bookmarkStart w:id="9" w:name="topic 22fd7ae8-7ec8-4c01-a7c0-d6439a4d20"/>
      <w:r>
        <w:rPr>
          <w:rFonts w:hint="eastAsia" w:ascii="Times New Roman" w:hAnsi="Times New Roman" w:cs="Times New Roman"/>
          <w:kern w:val="0"/>
          <w:szCs w:val="21"/>
          <w:lang w:val="en-US" w:eastAsia="zh-CN"/>
        </w:rPr>
        <w:t>10.</w:t>
      </w:r>
      <w:r>
        <w:rPr>
          <w:rFonts w:ascii="Times New Roman" w:hAnsi="Times New Roman" w:eastAsia="Times New Roman" w:cs="Times New Roman"/>
          <w:kern w:val="0"/>
          <w:szCs w:val="21"/>
        </w:rPr>
        <w:t>1405</w:t>
      </w:r>
      <w:r>
        <w:rPr>
          <w:rFonts w:ascii="宋体" w:hAnsi="宋体" w:eastAsia="宋体" w:cs="宋体"/>
          <w:kern w:val="0"/>
          <w:szCs w:val="21"/>
        </w:rPr>
        <w:t>年“他”身负“示中国富强”的皇命出使西洋，开创了西太平洋到印度洋的海上交通线。百年后“他”奉国王寻找黄金的使命，成为第一位横渡太平洋到印度洋的欧洲人。文中的两个“他”分别指的是谁（　　）</w:t>
      </w:r>
      <w:bookmarkEnd w:id="9"/>
    </w:p>
    <w:p w14:paraId="7ADA8E9C">
      <w:pPr>
        <w:numPr>
          <w:ilvl w:val="0"/>
          <w:numId w:val="10"/>
        </w:numPr>
        <w:tabs>
          <w:tab w:val="left" w:pos="2310"/>
          <w:tab w:val="left" w:pos="4200"/>
          <w:tab w:val="left" w:pos="6090"/>
        </w:tabs>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郑和麦哲伦</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郑和哥伦布</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郑和迪亚士</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哥伦布麦哲伦</w:t>
      </w:r>
    </w:p>
    <w:p w14:paraId="375B93CB">
      <w:pPr>
        <w:numPr>
          <w:ilvl w:val="0"/>
          <w:numId w:val="0"/>
        </w:numPr>
        <w:spacing w:line="360" w:lineRule="auto"/>
        <w:ind w:leftChars="0"/>
        <w:jc w:val="left"/>
        <w:textAlignment w:val="center"/>
      </w:pPr>
      <w:bookmarkStart w:id="10" w:name="topic 6f75ef19-bbcb-4e3e-a8e9-a88ed3b189"/>
      <w:r>
        <w:rPr>
          <w:rFonts w:hint="eastAsia" w:ascii="宋体" w:cs="宋体"/>
          <w:kern w:val="0"/>
          <w:szCs w:val="21"/>
          <w:lang w:val="en-US" w:eastAsia="zh-CN"/>
        </w:rPr>
        <w:t>11.</w:t>
      </w:r>
      <w:r>
        <w:rPr>
          <w:rFonts w:ascii="宋体" w:hAnsi="宋体" w:eastAsia="宋体" w:cs="宋体"/>
          <w:kern w:val="0"/>
          <w:szCs w:val="21"/>
        </w:rPr>
        <w:t>科技改变生活方式，科技引领时代进步。下列对两次工业革命的共同点，总结有误的一项是（　　）</w:t>
      </w:r>
      <w:bookmarkEnd w:id="10"/>
    </w:p>
    <w:p w14:paraId="77E15729">
      <w:pPr>
        <w:numPr>
          <w:ilvl w:val="0"/>
          <w:numId w:val="11"/>
        </w:numPr>
        <w:tabs>
          <w:tab w:val="left" w:pos="4200"/>
        </w:tabs>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都促进了资本主义的发展</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都创造了巨大的物质财富</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都最先开始于欧洲国家</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都提高了社会生产力水平</w:t>
      </w:r>
    </w:p>
    <w:p w14:paraId="58E14586">
      <w:pPr>
        <w:numPr>
          <w:ilvl w:val="0"/>
          <w:numId w:val="0"/>
        </w:numPr>
        <w:spacing w:line="360" w:lineRule="auto"/>
        <w:ind w:leftChars="0"/>
        <w:jc w:val="left"/>
        <w:textAlignment w:val="center"/>
      </w:pPr>
      <w:bookmarkStart w:id="11" w:name="topic 6e9980e6-ae1a-4d8f-b138-63e6323545"/>
      <w:r>
        <w:rPr>
          <w:rFonts w:hint="eastAsia" w:ascii="宋体" w:cs="宋体"/>
          <w:kern w:val="0"/>
          <w:szCs w:val="21"/>
          <w:lang w:val="en-US" w:eastAsia="zh-CN"/>
        </w:rPr>
        <w:t>12.</w:t>
      </w:r>
      <w:r>
        <w:rPr>
          <w:rFonts w:ascii="宋体" w:hAnsi="宋体" w:eastAsia="宋体" w:cs="宋体"/>
          <w:kern w:val="0"/>
          <w:szCs w:val="21"/>
        </w:rPr>
        <w:t>文学作品往往是一个时代的缩影。如《高老头》再现了法国</w:t>
      </w:r>
      <w:r>
        <w:rPr>
          <w:rFonts w:ascii="Times New Roman" w:hAnsi="Times New Roman" w:eastAsia="Times New Roman" w:cs="Times New Roman"/>
          <w:kern w:val="0"/>
          <w:szCs w:val="21"/>
        </w:rPr>
        <w:t>19</w:t>
      </w:r>
      <w:r>
        <w:rPr>
          <w:rFonts w:ascii="宋体" w:hAnsi="宋体" w:eastAsia="宋体" w:cs="宋体"/>
          <w:kern w:val="0"/>
          <w:szCs w:val="21"/>
        </w:rPr>
        <w:t>世纪早期纷繁复杂的社会图景，对“拜金主义”进行了辛辣的讽刺。这部文学作品的作者是（　　）</w:t>
      </w:r>
      <w:bookmarkEnd w:id="11"/>
    </w:p>
    <w:p w14:paraId="6B1660BE">
      <w:pPr>
        <w:numPr>
          <w:ilvl w:val="0"/>
          <w:numId w:val="12"/>
        </w:numPr>
        <w:tabs>
          <w:tab w:val="left" w:pos="2310"/>
          <w:tab w:val="left" w:pos="4200"/>
          <w:tab w:val="left" w:pos="6090"/>
        </w:tabs>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巴尔扎克</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托尔斯泰</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伏尔泰</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卢梭</w:t>
      </w:r>
    </w:p>
    <w:p w14:paraId="663B08DF">
      <w:pPr>
        <w:numPr>
          <w:ilvl w:val="0"/>
          <w:numId w:val="0"/>
        </w:numPr>
        <w:spacing w:line="360" w:lineRule="auto"/>
        <w:ind w:leftChars="0"/>
        <w:jc w:val="left"/>
        <w:textAlignment w:val="center"/>
      </w:pPr>
      <w:bookmarkStart w:id="12" w:name="topic daedf44e-2d41-41a3-82d0-3903088e51"/>
      <w:r>
        <w:rPr>
          <w:rFonts w:hint="eastAsia" w:ascii="宋体" w:cs="宋体"/>
          <w:kern w:val="0"/>
          <w:szCs w:val="21"/>
          <w:lang w:val="en-US" w:eastAsia="zh-CN"/>
        </w:rPr>
        <w:t>13.</w:t>
      </w:r>
      <w:r>
        <w:rPr>
          <w:rFonts w:ascii="宋体" w:hAnsi="宋体" w:eastAsia="宋体" w:cs="宋体"/>
          <w:kern w:val="0"/>
          <w:szCs w:val="21"/>
        </w:rPr>
        <w:t>世界上没有永远的朋友，也没有永远的敌人，只有永恒的利益。这是大国关系的真实写照，</w:t>
      </w:r>
      <w:r>
        <w:rPr>
          <w:rFonts w:ascii="Times New Roman" w:hAnsi="Times New Roman" w:eastAsia="Times New Roman" w:cs="Times New Roman"/>
          <w:kern w:val="0"/>
          <w:szCs w:val="21"/>
        </w:rPr>
        <w:t>20</w:t>
      </w:r>
      <w:r>
        <w:rPr>
          <w:rFonts w:ascii="宋体" w:hAnsi="宋体" w:eastAsia="宋体" w:cs="宋体"/>
          <w:kern w:val="0"/>
          <w:szCs w:val="21"/>
        </w:rPr>
        <w:t>世纪</w:t>
      </w:r>
      <w:r>
        <w:rPr>
          <w:rFonts w:ascii="Times New Roman" w:hAnsi="Times New Roman" w:eastAsia="Times New Roman" w:cs="Times New Roman"/>
          <w:kern w:val="0"/>
          <w:szCs w:val="21"/>
        </w:rPr>
        <w:t>40</w:t>
      </w:r>
      <w:r>
        <w:rPr>
          <w:rFonts w:ascii="宋体" w:hAnsi="宋体" w:eastAsia="宋体" w:cs="宋体"/>
          <w:kern w:val="0"/>
          <w:szCs w:val="21"/>
        </w:rPr>
        <w:t>年代至</w:t>
      </w:r>
      <w:r>
        <w:rPr>
          <w:rFonts w:ascii="Times New Roman" w:hAnsi="Times New Roman" w:eastAsia="Times New Roman" w:cs="Times New Roman"/>
          <w:kern w:val="0"/>
          <w:szCs w:val="21"/>
        </w:rPr>
        <w:t>20</w:t>
      </w:r>
      <w:r>
        <w:rPr>
          <w:rFonts w:ascii="宋体" w:hAnsi="宋体" w:eastAsia="宋体" w:cs="宋体"/>
          <w:kern w:val="0"/>
          <w:szCs w:val="21"/>
        </w:rPr>
        <w:t>世纪</w:t>
      </w:r>
      <w:r>
        <w:rPr>
          <w:rFonts w:ascii="Times New Roman" w:hAnsi="Times New Roman" w:eastAsia="Times New Roman" w:cs="Times New Roman"/>
          <w:kern w:val="0"/>
          <w:szCs w:val="21"/>
        </w:rPr>
        <w:t>50</w:t>
      </w:r>
      <w:r>
        <w:rPr>
          <w:rFonts w:ascii="宋体" w:hAnsi="宋体" w:eastAsia="宋体" w:cs="宋体"/>
          <w:kern w:val="0"/>
          <w:szCs w:val="21"/>
        </w:rPr>
        <w:t>年代，下列哪些国家之间关系的演变印证了上述言论（　　）</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①美国和苏联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②美国和日本</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③美国和法国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④美国和英国</w:t>
      </w:r>
      <w:bookmarkEnd w:id="12"/>
    </w:p>
    <w:p w14:paraId="19FD77EE">
      <w:pPr>
        <w:numPr>
          <w:ilvl w:val="0"/>
          <w:numId w:val="13"/>
        </w:numPr>
        <w:tabs>
          <w:tab w:val="left" w:pos="2310"/>
          <w:tab w:val="left" w:pos="4200"/>
          <w:tab w:val="left" w:pos="6090"/>
        </w:tabs>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w:t>
      </w:r>
    </w:p>
    <w:p w14:paraId="3D01EBD6">
      <w:pPr>
        <w:numPr>
          <w:ilvl w:val="0"/>
          <w:numId w:val="0"/>
        </w:numPr>
        <w:tabs>
          <w:tab w:val="left" w:pos="2310"/>
          <w:tab w:val="left" w:pos="4200"/>
          <w:tab w:val="left" w:pos="6090"/>
        </w:tabs>
        <w:spacing w:line="360" w:lineRule="auto"/>
        <w:ind w:left="0"/>
        <w:jc w:val="left"/>
        <w:textAlignment w:val="center"/>
      </w:pPr>
      <w:r>
        <w:rPr>
          <w:rFonts w:ascii="黑体" w:hAnsi="黑体" w:eastAsia="黑体" w:cs="黑体"/>
          <w:b w:val="0"/>
          <w:sz w:val="21"/>
        </w:rPr>
        <w:t>二、材料解析题（本大题共</w:t>
      </w:r>
      <w:r>
        <w:rPr>
          <w:rFonts w:ascii="Times New Roman" w:hAnsi="Times New Roman" w:eastAsia="Times New Roman" w:cs="Times New Roman"/>
          <w:b/>
          <w:sz w:val="21"/>
        </w:rPr>
        <w:t>4</w:t>
      </w:r>
      <w:r>
        <w:rPr>
          <w:rFonts w:ascii="黑体" w:hAnsi="黑体" w:eastAsia="黑体" w:cs="黑体"/>
          <w:b w:val="0"/>
          <w:sz w:val="21"/>
        </w:rPr>
        <w:t>小题，共</w:t>
      </w:r>
      <w:r>
        <w:rPr>
          <w:rFonts w:ascii="Times New Roman" w:hAnsi="Times New Roman" w:eastAsia="Times New Roman" w:cs="Times New Roman"/>
          <w:b/>
          <w:sz w:val="21"/>
        </w:rPr>
        <w:t>34.0</w:t>
      </w:r>
      <w:r>
        <w:rPr>
          <w:rFonts w:ascii="黑体" w:hAnsi="黑体" w:eastAsia="黑体" w:cs="黑体"/>
          <w:b w:val="0"/>
          <w:sz w:val="21"/>
        </w:rPr>
        <w:t>分）</w:t>
      </w:r>
    </w:p>
    <w:p w14:paraId="68618EC4">
      <w:pPr>
        <w:numPr>
          <w:ilvl w:val="0"/>
          <w:numId w:val="0"/>
        </w:numPr>
        <w:spacing w:line="360" w:lineRule="auto"/>
        <w:ind w:leftChars="0"/>
        <w:jc w:val="left"/>
        <w:textAlignment w:val="center"/>
      </w:pPr>
      <w:bookmarkStart w:id="13" w:name="topic fdc1ed91-57ce-4888-8169-3abc529b46"/>
      <w:r>
        <w:rPr>
          <w:rFonts w:hint="eastAsia" w:ascii="宋体" w:cs="宋体"/>
          <w:kern w:val="0"/>
          <w:szCs w:val="21"/>
          <w:lang w:val="en-US" w:eastAsia="zh-CN"/>
        </w:rPr>
        <w:t>14.</w:t>
      </w:r>
      <w:r>
        <w:rPr>
          <w:rFonts w:ascii="宋体" w:hAnsi="宋体" w:eastAsia="宋体" w:cs="宋体"/>
          <w:kern w:val="0"/>
          <w:szCs w:val="21"/>
        </w:rPr>
        <w:t>阅读下列材料，回答问题。</w:t>
      </w:r>
      <w:r>
        <w:rPr>
          <w:rFonts w:ascii="Times New Roman" w:hAnsi="Times New Roman" w:eastAsia="Times New Roman" w:cs="Times New Roman"/>
          <w:kern w:val="0"/>
          <w:sz w:val="24"/>
          <w:szCs w:val="24"/>
        </w:rPr>
        <w:t xml:space="preserve"> </w:t>
      </w:r>
    </w:p>
    <w:p w14:paraId="3EA17152">
      <w:pPr>
        <w:numPr>
          <w:ilvl w:val="0"/>
          <w:numId w:val="0"/>
        </w:numPr>
        <w:spacing w:line="360" w:lineRule="auto"/>
        <w:ind w:leftChars="0" w:firstLine="420" w:firstLineChars="200"/>
        <w:jc w:val="left"/>
        <w:textAlignment w:val="center"/>
      </w:pPr>
      <w:r>
        <w:rPr>
          <w:rFonts w:ascii="宋体" w:hAnsi="宋体" w:eastAsia="宋体" w:cs="宋体"/>
          <w:kern w:val="0"/>
          <w:szCs w:val="21"/>
        </w:rPr>
        <w:t>材料一：全书约</w:t>
      </w:r>
      <w:r>
        <w:rPr>
          <w:rFonts w:ascii="Times New Roman" w:hAnsi="Times New Roman" w:eastAsia="Times New Roman" w:cs="Times New Roman"/>
          <w:kern w:val="0"/>
          <w:szCs w:val="21"/>
        </w:rPr>
        <w:t>190</w:t>
      </w:r>
      <w:r>
        <w:rPr>
          <w:rFonts w:ascii="宋体" w:hAnsi="宋体" w:eastAsia="宋体" w:cs="宋体"/>
          <w:kern w:val="0"/>
          <w:szCs w:val="21"/>
        </w:rPr>
        <w:t>万字，共记载了药物</w:t>
      </w:r>
      <w:r>
        <w:rPr>
          <w:rFonts w:ascii="Times New Roman" w:hAnsi="Times New Roman" w:eastAsia="Times New Roman" w:cs="Times New Roman"/>
          <w:kern w:val="0"/>
          <w:szCs w:val="21"/>
        </w:rPr>
        <w:t>1800</w:t>
      </w:r>
      <w:r>
        <w:rPr>
          <w:rFonts w:ascii="宋体" w:hAnsi="宋体" w:eastAsia="宋体" w:cs="宋体"/>
          <w:kern w:val="0"/>
          <w:szCs w:val="21"/>
        </w:rPr>
        <w:t>多种，收录药方</w:t>
      </w:r>
      <w:r>
        <w:rPr>
          <w:rFonts w:ascii="Times New Roman" w:hAnsi="Times New Roman" w:eastAsia="Times New Roman" w:cs="Times New Roman"/>
          <w:kern w:val="0"/>
          <w:szCs w:val="21"/>
        </w:rPr>
        <w:t>11000</w:t>
      </w:r>
      <w:r>
        <w:rPr>
          <w:rFonts w:ascii="宋体" w:hAnsi="宋体" w:eastAsia="宋体" w:cs="宋体"/>
          <w:kern w:val="0"/>
          <w:szCs w:val="21"/>
        </w:rPr>
        <w:t>多个，还附有</w:t>
      </w:r>
      <w:r>
        <w:rPr>
          <w:rFonts w:ascii="Times New Roman" w:hAnsi="Times New Roman" w:eastAsia="Times New Roman" w:cs="Times New Roman"/>
          <w:kern w:val="0"/>
          <w:szCs w:val="21"/>
        </w:rPr>
        <w:t>1100</w:t>
      </w:r>
      <w:r>
        <w:rPr>
          <w:rFonts w:ascii="宋体" w:hAnsi="宋体" w:eastAsia="宋体" w:cs="宋体"/>
          <w:kern w:val="0"/>
          <w:szCs w:val="21"/>
        </w:rPr>
        <w:t>多幅药物形态图……，这部巨著，总结了我国古代药物学成就。</w:t>
      </w:r>
    </w:p>
    <w:p w14:paraId="214EEBF1">
      <w:pPr>
        <w:numPr>
          <w:ilvl w:val="0"/>
          <w:numId w:val="0"/>
        </w:numPr>
        <w:spacing w:line="360" w:lineRule="auto"/>
        <w:ind w:leftChars="0"/>
        <w:jc w:val="right"/>
        <w:textAlignment w:val="center"/>
        <w:rPr>
          <w:rFonts w:ascii="宋体" w:hAnsi="宋体" w:eastAsia="宋体" w:cs="宋体"/>
          <w:kern w:val="0"/>
          <w:szCs w:val="21"/>
        </w:rPr>
      </w:pPr>
      <w:r>
        <w:rPr>
          <w:rFonts w:ascii="宋体" w:hAnsi="宋体" w:eastAsia="宋体" w:cs="宋体"/>
          <w:kern w:val="0"/>
          <w:szCs w:val="21"/>
        </w:rPr>
        <w:t>——摘自人教版《中国历史</w:t>
      </w:r>
      <w:r>
        <w:rPr>
          <w:rFonts w:ascii="MS UI Gothic" w:hAnsi="MS UI Gothic" w:eastAsia="MS UI Gothic" w:cs="MS UI Gothic"/>
          <w:kern w:val="0"/>
          <w:szCs w:val="21"/>
        </w:rPr>
        <w:t>・</w:t>
      </w:r>
      <w:r>
        <w:rPr>
          <w:rFonts w:ascii="宋体" w:hAnsi="宋体" w:eastAsia="宋体" w:cs="宋体"/>
          <w:kern w:val="0"/>
          <w:szCs w:val="21"/>
        </w:rPr>
        <w:t>七年级下册》</w:t>
      </w:r>
    </w:p>
    <w:p w14:paraId="4BEC2F83">
      <w:pPr>
        <w:numPr>
          <w:ilvl w:val="0"/>
          <w:numId w:val="0"/>
        </w:numPr>
        <w:spacing w:line="360" w:lineRule="auto"/>
        <w:ind w:leftChars="0" w:firstLine="420" w:firstLineChars="200"/>
        <w:jc w:val="left"/>
        <w:textAlignment w:val="center"/>
        <w:rPr>
          <w:rFonts w:ascii="宋体" w:hAnsi="宋体" w:eastAsia="宋体" w:cs="宋体"/>
          <w:kern w:val="0"/>
          <w:szCs w:val="21"/>
        </w:rPr>
      </w:pPr>
      <w:r>
        <w:rPr>
          <w:rFonts w:ascii="宋体" w:hAnsi="宋体" w:eastAsia="宋体" w:cs="宋体"/>
          <w:kern w:val="0"/>
          <w:szCs w:val="21"/>
        </w:rPr>
        <w:t>材料二：若止印三二本，未为简易；若印数十百千本，则极为神速。</w:t>
      </w:r>
    </w:p>
    <w:p w14:paraId="172203B5">
      <w:pPr>
        <w:numPr>
          <w:ilvl w:val="0"/>
          <w:numId w:val="0"/>
        </w:numPr>
        <w:spacing w:line="360" w:lineRule="auto"/>
        <w:ind w:leftChars="0" w:firstLine="420" w:firstLineChars="200"/>
        <w:jc w:val="right"/>
        <w:textAlignment w:val="center"/>
        <w:rPr>
          <w:rFonts w:ascii="宋体" w:hAnsi="宋体" w:eastAsia="宋体" w:cs="宋体"/>
          <w:kern w:val="0"/>
          <w:szCs w:val="21"/>
        </w:rPr>
      </w:pPr>
      <w:r>
        <w:rPr>
          <w:rFonts w:ascii="宋体" w:hAnsi="宋体" w:eastAsia="宋体" w:cs="宋体"/>
          <w:kern w:val="0"/>
          <w:szCs w:val="21"/>
        </w:rPr>
        <w:t>——沈括《梦溪笔谈》</w:t>
      </w:r>
    </w:p>
    <w:p w14:paraId="1264159F">
      <w:pPr>
        <w:numPr>
          <w:ilvl w:val="0"/>
          <w:numId w:val="0"/>
        </w:numPr>
        <w:spacing w:line="360" w:lineRule="auto"/>
        <w:ind w:leftChars="0" w:firstLine="420" w:firstLineChars="200"/>
        <w:jc w:val="left"/>
        <w:textAlignment w:val="center"/>
      </w:pPr>
      <w:r>
        <w:rPr>
          <w:rFonts w:ascii="宋体" w:hAnsi="宋体" w:eastAsia="宋体" w:cs="宋体"/>
          <w:kern w:val="0"/>
          <w:szCs w:val="21"/>
        </w:rPr>
        <w:t>材料三：第一回：张天师祈禳瘟疫，洪太尉误走妖魔。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请回答：</w:t>
      </w:r>
      <w:bookmarkEnd w:id="13"/>
    </w:p>
    <w:p w14:paraId="352EEA06">
      <w:pPr>
        <w:numPr>
          <w:ilvl w:val="0"/>
          <w:numId w:val="0"/>
        </w:numPr>
        <w:spacing w:before="0" w:after="0" w:line="360" w:lineRule="auto"/>
        <w:jc w:val="left"/>
        <w:textAlignment w:val="center"/>
      </w:pPr>
      <w:r>
        <w:rPr>
          <w:rFonts w:hint="eastAsia" w:ascii="宋体" w:cs="宋体"/>
          <w:kern w:val="0"/>
          <w:szCs w:val="21"/>
          <w:lang w:eastAsia="zh-CN"/>
        </w:rPr>
        <w:t>（</w:t>
      </w:r>
      <w:r>
        <w:rPr>
          <w:rFonts w:hint="eastAsia" w:ascii="宋体" w:cs="宋体"/>
          <w:kern w:val="0"/>
          <w:szCs w:val="21"/>
          <w:lang w:val="en-US" w:eastAsia="zh-CN"/>
        </w:rPr>
        <w:t>1）</w:t>
      </w:r>
      <w:r>
        <w:rPr>
          <w:rFonts w:ascii="宋体" w:hAnsi="宋体" w:eastAsia="宋体" w:cs="宋体"/>
          <w:kern w:val="0"/>
          <w:szCs w:val="21"/>
        </w:rPr>
        <w:t>材料一中提到的这部巨著的作者是谁？中医学的发展源远流长，早在东汉末年，名医张仲景就提出了关于预防疾病的什么理论？</w:t>
      </w:r>
    </w:p>
    <w:p w14:paraId="4985D5B3">
      <w:pPr>
        <w:numPr>
          <w:ilvl w:val="0"/>
          <w:numId w:val="0"/>
        </w:numPr>
        <w:spacing w:before="0" w:after="0" w:line="360" w:lineRule="auto"/>
        <w:jc w:val="left"/>
        <w:textAlignment w:val="center"/>
      </w:pPr>
      <w:r>
        <w:rPr>
          <w:rFonts w:hint="eastAsia" w:ascii="宋体" w:cs="宋体"/>
          <w:kern w:val="0"/>
          <w:szCs w:val="21"/>
          <w:lang w:eastAsia="zh-CN"/>
        </w:rPr>
        <w:t>（</w:t>
      </w:r>
      <w:r>
        <w:rPr>
          <w:rFonts w:hint="eastAsia" w:ascii="宋体" w:cs="宋体"/>
          <w:kern w:val="0"/>
          <w:szCs w:val="21"/>
          <w:lang w:val="en-US" w:eastAsia="zh-CN"/>
        </w:rPr>
        <w:t>2）</w:t>
      </w:r>
      <w:r>
        <w:rPr>
          <w:rFonts w:ascii="宋体" w:hAnsi="宋体" w:eastAsia="宋体" w:cs="宋体"/>
          <w:kern w:val="0"/>
          <w:szCs w:val="21"/>
        </w:rPr>
        <w:t>材料二指的是我国古代哪项科技成就？该项科技成就的出现有何意义？</w:t>
      </w:r>
    </w:p>
    <w:p w14:paraId="6993D802">
      <w:pPr>
        <w:numPr>
          <w:ilvl w:val="0"/>
          <w:numId w:val="0"/>
        </w:numPr>
        <w:spacing w:before="0" w:after="0" w:line="360" w:lineRule="auto"/>
        <w:jc w:val="left"/>
        <w:textAlignment w:val="center"/>
      </w:pPr>
      <w:r>
        <w:rPr>
          <w:rFonts w:hint="eastAsia" w:ascii="宋体" w:cs="宋体"/>
          <w:kern w:val="0"/>
          <w:szCs w:val="21"/>
          <w:lang w:eastAsia="zh-CN"/>
        </w:rPr>
        <w:t>（</w:t>
      </w:r>
      <w:r>
        <w:rPr>
          <w:rFonts w:hint="eastAsia" w:ascii="宋体" w:cs="宋体"/>
          <w:kern w:val="0"/>
          <w:szCs w:val="21"/>
          <w:lang w:val="en-US" w:eastAsia="zh-CN"/>
        </w:rPr>
        <w:t>3）</w:t>
      </w:r>
      <w:r>
        <w:rPr>
          <w:rFonts w:ascii="宋体" w:hAnsi="宋体" w:eastAsia="宋体" w:cs="宋体"/>
          <w:kern w:val="0"/>
          <w:szCs w:val="21"/>
        </w:rPr>
        <w:t>材料三出自我国古代哪部长篇章回体小说？通过以上三则材料，谈谈你对中国古代文化的认识。</w:t>
      </w:r>
      <w:r>
        <w:br w:type="textWrapping"/>
      </w:r>
      <w:bookmarkStart w:id="14" w:name="topic 94c254db-8548-4b40-b8ca-a08c68058c"/>
    </w:p>
    <w:p w14:paraId="75790ED1">
      <w:pPr>
        <w:numPr>
          <w:ilvl w:val="0"/>
          <w:numId w:val="0"/>
        </w:numPr>
        <w:spacing w:before="0" w:after="0" w:line="360" w:lineRule="auto"/>
        <w:jc w:val="left"/>
        <w:textAlignment w:val="center"/>
      </w:pPr>
      <w:r>
        <w:rPr>
          <w:rFonts w:hint="eastAsia"/>
          <w:lang w:val="en-US" w:eastAsia="zh-CN"/>
        </w:rPr>
        <w:t>15.</w:t>
      </w:r>
      <w:r>
        <w:rPr>
          <w:rFonts w:ascii="宋体" w:hAnsi="宋体" w:eastAsia="宋体" w:cs="宋体"/>
          <w:kern w:val="0"/>
          <w:szCs w:val="21"/>
        </w:rPr>
        <w:t>阅读下列材料，回答问题。</w:t>
      </w:r>
      <w:r>
        <w:rPr>
          <w:rFonts w:ascii="Times New Roman" w:hAnsi="Times New Roman" w:eastAsia="Times New Roman" w:cs="Times New Roman"/>
          <w:kern w:val="0"/>
          <w:sz w:val="24"/>
          <w:szCs w:val="24"/>
        </w:rPr>
        <w:t xml:space="preserve"> </w:t>
      </w:r>
    </w:p>
    <w:p w14:paraId="4B38A142">
      <w:pPr>
        <w:numPr>
          <w:ilvl w:val="0"/>
          <w:numId w:val="0"/>
        </w:numPr>
        <w:spacing w:before="0" w:after="0" w:line="360" w:lineRule="auto"/>
        <w:ind w:leftChars="0" w:firstLine="420" w:firstLineChars="200"/>
        <w:jc w:val="left"/>
        <w:textAlignment w:val="center"/>
        <w:rPr>
          <w:rFonts w:ascii="宋体" w:hAnsi="宋体" w:eastAsia="宋体" w:cs="宋体"/>
          <w:kern w:val="0"/>
          <w:szCs w:val="21"/>
        </w:rPr>
      </w:pPr>
      <w:r>
        <w:rPr>
          <w:rFonts w:ascii="宋体" w:hAnsi="宋体" w:eastAsia="宋体" w:cs="宋体"/>
          <w:kern w:val="0"/>
          <w:szCs w:val="21"/>
        </w:rPr>
        <w:t>材料一：法国史学家米西勒认为，</w:t>
      </w:r>
      <w:r>
        <w:rPr>
          <w:rFonts w:ascii="Times New Roman" w:hAnsi="Times New Roman" w:eastAsia="Times New Roman" w:cs="Times New Roman"/>
          <w:kern w:val="0"/>
          <w:szCs w:val="21"/>
        </w:rPr>
        <w:t>14-16</w:t>
      </w:r>
      <w:r>
        <w:rPr>
          <w:rFonts w:ascii="宋体" w:hAnsi="宋体" w:eastAsia="宋体" w:cs="宋体"/>
          <w:kern w:val="0"/>
          <w:szCs w:val="21"/>
        </w:rPr>
        <w:t>世纪欧洲封建社会末期是“人”和“世界”被发现的时代。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hint="eastAsia" w:ascii="Times New Roman" w:hAnsi="Times New Roman" w:cs="Times New Roman"/>
          <w:kern w:val="0"/>
          <w:sz w:val="24"/>
          <w:szCs w:val="24"/>
          <w:lang w:val="en-US" w:eastAsia="zh-CN"/>
        </w:rPr>
        <w:t xml:space="preserve">    </w:t>
      </w:r>
      <w:r>
        <w:rPr>
          <w:rFonts w:ascii="宋体" w:hAnsi="宋体" w:eastAsia="宋体" w:cs="宋体"/>
          <w:kern w:val="0"/>
          <w:szCs w:val="21"/>
        </w:rPr>
        <w:t>材料二：北方人看不惯南方人，南方人不服北方人，美国北方和南方的人都对这场战争跃跃欲试，充满期待，就像赌博一样，都把赌注压在自己这一方。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hint="eastAsia" w:ascii="Times New Roman" w:hAnsi="Times New Roman" w:cs="Times New Roman"/>
          <w:kern w:val="0"/>
          <w:sz w:val="24"/>
          <w:szCs w:val="24"/>
          <w:lang w:val="en-US" w:eastAsia="zh-CN"/>
        </w:rPr>
        <w:t xml:space="preserve">    </w:t>
      </w:r>
      <w:r>
        <w:rPr>
          <w:rFonts w:ascii="宋体" w:hAnsi="宋体" w:eastAsia="宋体" w:cs="宋体"/>
          <w:kern w:val="0"/>
          <w:szCs w:val="21"/>
        </w:rPr>
        <w:t>材料三：第二次世界大战后，一些资本主义国家相继调整统治政策，逐步实现经济复苏。</w:t>
      </w:r>
    </w:p>
    <w:p w14:paraId="4D77F578">
      <w:pPr>
        <w:numPr>
          <w:ilvl w:val="0"/>
          <w:numId w:val="0"/>
        </w:numPr>
        <w:spacing w:before="0" w:after="0" w:line="360" w:lineRule="auto"/>
        <w:ind w:leftChars="0" w:firstLine="420" w:firstLineChars="200"/>
        <w:jc w:val="right"/>
        <w:textAlignment w:val="center"/>
      </w:pPr>
      <w:r>
        <w:rPr>
          <w:rFonts w:ascii="宋体" w:hAnsi="宋体" w:eastAsia="宋体" w:cs="宋体"/>
          <w:kern w:val="0"/>
          <w:szCs w:val="21"/>
        </w:rPr>
        <w:t>——摘自人教版《世界历史</w:t>
      </w:r>
      <w:r>
        <w:rPr>
          <w:rFonts w:ascii="MS UI Gothic" w:hAnsi="MS UI Gothic" w:eastAsia="MS UI Gothic" w:cs="MS UI Gothic"/>
          <w:kern w:val="0"/>
          <w:szCs w:val="21"/>
        </w:rPr>
        <w:t>・</w:t>
      </w:r>
      <w:r>
        <w:rPr>
          <w:rFonts w:ascii="宋体" w:hAnsi="宋体" w:eastAsia="宋体" w:cs="宋体"/>
          <w:kern w:val="0"/>
          <w:szCs w:val="21"/>
        </w:rPr>
        <w:t>九年级下册》请回答：</w:t>
      </w:r>
      <w:bookmarkEnd w:id="14"/>
    </w:p>
    <w:p w14:paraId="46045128">
      <w:pPr>
        <w:numPr>
          <w:ilvl w:val="0"/>
          <w:numId w:val="0"/>
        </w:numPr>
        <w:spacing w:before="0" w:after="0" w:line="360" w:lineRule="auto"/>
        <w:jc w:val="left"/>
        <w:textAlignment w:val="center"/>
      </w:pPr>
      <w:r>
        <w:rPr>
          <w:rFonts w:hint="eastAsia" w:ascii="宋体" w:cs="宋体"/>
          <w:kern w:val="0"/>
          <w:szCs w:val="21"/>
          <w:lang w:eastAsia="zh-CN"/>
        </w:rPr>
        <w:t>（</w:t>
      </w:r>
      <w:r>
        <w:rPr>
          <w:rFonts w:hint="eastAsia" w:ascii="宋体" w:cs="宋体"/>
          <w:kern w:val="0"/>
          <w:szCs w:val="21"/>
          <w:lang w:val="en-US" w:eastAsia="zh-CN"/>
        </w:rPr>
        <w:t>1）</w:t>
      </w:r>
      <w:r>
        <w:rPr>
          <w:rFonts w:ascii="宋体" w:hAnsi="宋体" w:eastAsia="宋体" w:cs="宋体"/>
          <w:kern w:val="0"/>
          <w:szCs w:val="21"/>
        </w:rPr>
        <w:t>材料一中提到的“人”被发现是指什么事件？“人”和“世界”被发现的共同点是什么？</w:t>
      </w:r>
    </w:p>
    <w:p w14:paraId="7BE70735">
      <w:pPr>
        <w:numPr>
          <w:ilvl w:val="0"/>
          <w:numId w:val="0"/>
        </w:numPr>
        <w:spacing w:before="0" w:after="0" w:line="360" w:lineRule="auto"/>
        <w:jc w:val="left"/>
        <w:textAlignment w:val="center"/>
      </w:pPr>
      <w:r>
        <w:rPr>
          <w:rFonts w:hint="eastAsia" w:ascii="宋体" w:cs="宋体"/>
          <w:kern w:val="0"/>
          <w:szCs w:val="21"/>
          <w:lang w:eastAsia="zh-CN"/>
        </w:rPr>
        <w:t>（</w:t>
      </w:r>
      <w:r>
        <w:rPr>
          <w:rFonts w:hint="eastAsia" w:ascii="宋体" w:cs="宋体"/>
          <w:kern w:val="0"/>
          <w:szCs w:val="21"/>
          <w:lang w:val="en-US" w:eastAsia="zh-CN"/>
        </w:rPr>
        <w:t>2）</w:t>
      </w:r>
      <w:r>
        <w:rPr>
          <w:rFonts w:ascii="宋体" w:hAnsi="宋体" w:eastAsia="宋体" w:cs="宋体"/>
          <w:kern w:val="0"/>
          <w:szCs w:val="21"/>
        </w:rPr>
        <w:t>材料二中的这场战争是指哪场战争？如何评价这场战争的性质？</w:t>
      </w:r>
    </w:p>
    <w:p w14:paraId="0EDDE399">
      <w:pPr>
        <w:numPr>
          <w:ilvl w:val="0"/>
          <w:numId w:val="0"/>
        </w:numPr>
        <w:spacing w:before="0" w:after="0" w:line="360" w:lineRule="auto"/>
        <w:jc w:val="left"/>
        <w:textAlignment w:val="center"/>
      </w:pPr>
      <w:r>
        <w:rPr>
          <w:rFonts w:hint="eastAsia" w:ascii="宋体" w:cs="宋体"/>
          <w:kern w:val="0"/>
          <w:szCs w:val="21"/>
          <w:lang w:eastAsia="zh-CN"/>
        </w:rPr>
        <w:t>（</w:t>
      </w:r>
      <w:r>
        <w:rPr>
          <w:rFonts w:hint="eastAsia" w:ascii="宋体" w:cs="宋体"/>
          <w:kern w:val="0"/>
          <w:szCs w:val="21"/>
          <w:lang w:val="en-US" w:eastAsia="zh-CN"/>
        </w:rPr>
        <w:t>3）</w:t>
      </w:r>
      <w:r>
        <w:rPr>
          <w:rFonts w:ascii="宋体" w:hAnsi="宋体" w:eastAsia="宋体" w:cs="宋体"/>
          <w:kern w:val="0"/>
          <w:szCs w:val="21"/>
        </w:rPr>
        <w:t>依据材料三并结合所学知识，分析二战后西欧各国和日本经济复苏共同的外部因素是什么？二战后主要资本主义国家为了缓和社会矛盾对国内政策进行了怎样的调整？</w:t>
      </w:r>
      <w:r>
        <w:br w:type="textWrapping"/>
      </w:r>
    </w:p>
    <w:p w14:paraId="142963F4">
      <w:pPr>
        <w:numPr>
          <w:ilvl w:val="0"/>
          <w:numId w:val="0"/>
        </w:numPr>
        <w:spacing w:before="0" w:after="0" w:line="360" w:lineRule="auto"/>
        <w:ind w:leftChars="0"/>
        <w:jc w:val="left"/>
        <w:textAlignment w:val="center"/>
      </w:pPr>
      <w:bookmarkStart w:id="15" w:name="topic 3032ddce-17ca-4026-8ea2-1069d97c38"/>
      <w:r>
        <w:rPr>
          <w:rFonts w:hint="eastAsia" w:ascii="Times New Roman" w:hAnsi="Times New Roman" w:cs="Times New Roman"/>
          <w:kern w:val="0"/>
          <w:szCs w:val="21"/>
          <w:lang w:val="en-US" w:eastAsia="zh-CN"/>
        </w:rPr>
        <w:t>16.</w:t>
      </w:r>
      <w:r>
        <w:rPr>
          <w:rFonts w:ascii="Times New Roman" w:hAnsi="Times New Roman" w:eastAsia="Times New Roman" w:cs="Times New Roman"/>
          <w:kern w:val="0"/>
          <w:szCs w:val="21"/>
        </w:rPr>
        <w:t>2021</w:t>
      </w:r>
      <w:r>
        <w:rPr>
          <w:rFonts w:ascii="宋体" w:hAnsi="宋体" w:eastAsia="宋体" w:cs="宋体"/>
          <w:kern w:val="0"/>
          <w:szCs w:val="21"/>
        </w:rPr>
        <w:t>年是中国共产党成立</w:t>
      </w:r>
      <w:r>
        <w:rPr>
          <w:rFonts w:ascii="Times New Roman" w:hAnsi="Times New Roman" w:eastAsia="Times New Roman" w:cs="Times New Roman"/>
          <w:kern w:val="0"/>
          <w:szCs w:val="21"/>
        </w:rPr>
        <w:t>100</w:t>
      </w:r>
      <w:r>
        <w:rPr>
          <w:rFonts w:ascii="宋体" w:hAnsi="宋体" w:eastAsia="宋体" w:cs="宋体"/>
          <w:kern w:val="0"/>
          <w:szCs w:val="21"/>
        </w:rPr>
        <w:t>周年。为庆祝党的百年诞辰，某校八年级（</w:t>
      </w:r>
      <w:r>
        <w:rPr>
          <w:rFonts w:ascii="Times New Roman" w:hAnsi="Times New Roman" w:eastAsia="Times New Roman" w:cs="Times New Roman"/>
          <w:kern w:val="0"/>
          <w:szCs w:val="21"/>
        </w:rPr>
        <w:t>1</w:t>
      </w:r>
      <w:r>
        <w:rPr>
          <w:rFonts w:ascii="宋体" w:hAnsi="宋体" w:eastAsia="宋体" w:cs="宋体"/>
          <w:kern w:val="0"/>
          <w:szCs w:val="21"/>
        </w:rPr>
        <w:t>）班组织了一次以“追忆百年党史，感悟初心使命”为主题的图片展览活动。以下是小王同学收集的四张图片，请根据这四张图片，回答相关问题。</w:t>
      </w:r>
      <w:bookmarkEnd w:id="15"/>
    </w:p>
    <w:p w14:paraId="4D372BA8">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drawing>
          <wp:anchor distT="0" distB="0" distL="114300" distR="114300" simplePos="0" relativeHeight="251660288" behindDoc="0" locked="0" layoutInCell="1" allowOverlap="1">
            <wp:simplePos x="0" y="0"/>
            <wp:positionH relativeFrom="column">
              <wp:align>center</wp:align>
            </wp:positionH>
            <wp:positionV relativeFrom="paragraph">
              <wp:posOffset>0</wp:posOffset>
            </wp:positionV>
            <wp:extent cx="5024120" cy="1314450"/>
            <wp:effectExtent l="0" t="0" r="508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024120" cy="1314450"/>
                    </a:xfrm>
                    <a:prstGeom prst="rect">
                      <a:avLst/>
                    </a:prstGeom>
                    <a:noFill/>
                    <a:ln>
                      <a:noFill/>
                    </a:ln>
                  </pic:spPr>
                </pic:pic>
              </a:graphicData>
            </a:graphic>
          </wp:anchor>
        </w:drawing>
      </w:r>
    </w:p>
    <w:p w14:paraId="754D9B83">
      <w:pPr>
        <w:numPr>
          <w:ilvl w:val="0"/>
          <w:numId w:val="0"/>
        </w:numPr>
        <w:spacing w:before="0" w:after="0" w:line="360" w:lineRule="auto"/>
        <w:jc w:val="left"/>
        <w:textAlignment w:val="center"/>
      </w:pPr>
      <w:r>
        <w:rPr>
          <w:rFonts w:hint="eastAsia" w:ascii="宋体" w:cs="宋体"/>
          <w:kern w:val="0"/>
          <w:szCs w:val="21"/>
          <w:lang w:eastAsia="zh-CN"/>
        </w:rPr>
        <w:t>（</w:t>
      </w:r>
      <w:r>
        <w:rPr>
          <w:rFonts w:hint="eastAsia" w:ascii="宋体" w:cs="宋体"/>
          <w:kern w:val="0"/>
          <w:szCs w:val="21"/>
          <w:lang w:val="en-US" w:eastAsia="zh-CN"/>
        </w:rPr>
        <w:t>1）</w:t>
      </w:r>
      <w:r>
        <w:rPr>
          <w:rFonts w:ascii="宋体" w:hAnsi="宋体" w:eastAsia="宋体" w:cs="宋体"/>
          <w:kern w:val="0"/>
          <w:szCs w:val="21"/>
        </w:rPr>
        <w:t>根据图一并结合所学知识，分析国民大革命的失败给中国共产党最深刻的教训是什么？</w:t>
      </w:r>
    </w:p>
    <w:p w14:paraId="7F4B748B">
      <w:pPr>
        <w:numPr>
          <w:ilvl w:val="0"/>
          <w:numId w:val="0"/>
        </w:numPr>
        <w:spacing w:before="0" w:after="0" w:line="360" w:lineRule="auto"/>
        <w:jc w:val="left"/>
        <w:textAlignment w:val="center"/>
      </w:pPr>
      <w:r>
        <w:rPr>
          <w:rFonts w:hint="eastAsia" w:ascii="宋体" w:cs="宋体"/>
          <w:kern w:val="0"/>
          <w:szCs w:val="21"/>
          <w:lang w:eastAsia="zh-CN"/>
        </w:rPr>
        <w:t>（</w:t>
      </w:r>
      <w:r>
        <w:rPr>
          <w:rFonts w:hint="eastAsia" w:ascii="宋体" w:cs="宋体"/>
          <w:kern w:val="0"/>
          <w:szCs w:val="21"/>
          <w:lang w:val="en-US" w:eastAsia="zh-CN"/>
        </w:rPr>
        <w:t>2）</w:t>
      </w:r>
      <w:r>
        <w:rPr>
          <w:rFonts w:ascii="宋体" w:hAnsi="宋体" w:eastAsia="宋体" w:cs="宋体"/>
          <w:kern w:val="0"/>
          <w:szCs w:val="21"/>
        </w:rPr>
        <w:t>依据史实分析图二会议召开的紧迫性，并说说此次会议上党中央在组织上做了哪些重大调整？</w:t>
      </w:r>
    </w:p>
    <w:p w14:paraId="101BB9B9">
      <w:pPr>
        <w:numPr>
          <w:ilvl w:val="0"/>
          <w:numId w:val="0"/>
        </w:numPr>
        <w:spacing w:before="0" w:after="0" w:line="360" w:lineRule="auto"/>
        <w:jc w:val="left"/>
        <w:textAlignment w:val="center"/>
      </w:pPr>
      <w:r>
        <w:rPr>
          <w:rFonts w:hint="eastAsia" w:ascii="宋体" w:cs="宋体"/>
          <w:kern w:val="0"/>
          <w:szCs w:val="21"/>
          <w:lang w:eastAsia="zh-CN"/>
        </w:rPr>
        <w:t>（</w:t>
      </w:r>
      <w:r>
        <w:rPr>
          <w:rFonts w:hint="eastAsia" w:ascii="宋体" w:cs="宋体"/>
          <w:kern w:val="0"/>
          <w:szCs w:val="21"/>
          <w:lang w:val="en-US" w:eastAsia="zh-CN"/>
        </w:rPr>
        <w:t>3）</w:t>
      </w:r>
      <w:r>
        <w:rPr>
          <w:rFonts w:ascii="宋体" w:hAnsi="宋体" w:eastAsia="宋体" w:cs="宋体"/>
          <w:kern w:val="0"/>
          <w:szCs w:val="21"/>
        </w:rPr>
        <w:t>在图三会议上把什么理论确立为中国共产党的指导思想并写入党章？中国共产党在新民主主义革命时期肩负的革命任务是什么？</w:t>
      </w:r>
    </w:p>
    <w:p w14:paraId="70A0470D">
      <w:pPr>
        <w:numPr>
          <w:ilvl w:val="0"/>
          <w:numId w:val="0"/>
        </w:numPr>
        <w:spacing w:before="0" w:after="0" w:line="360" w:lineRule="auto"/>
        <w:jc w:val="left"/>
        <w:textAlignment w:val="center"/>
      </w:pPr>
      <w:r>
        <w:rPr>
          <w:rFonts w:hint="eastAsia" w:ascii="宋体" w:cs="宋体"/>
          <w:kern w:val="0"/>
          <w:szCs w:val="21"/>
          <w:lang w:eastAsia="zh-CN"/>
        </w:rPr>
        <w:t>（</w:t>
      </w:r>
      <w:r>
        <w:rPr>
          <w:rFonts w:hint="eastAsia" w:ascii="宋体" w:cs="宋体"/>
          <w:kern w:val="0"/>
          <w:szCs w:val="21"/>
          <w:lang w:val="en-US" w:eastAsia="zh-CN"/>
        </w:rPr>
        <w:t>4）</w:t>
      </w:r>
      <w:r>
        <w:rPr>
          <w:rFonts w:ascii="宋体" w:hAnsi="宋体" w:eastAsia="宋体" w:cs="宋体"/>
          <w:kern w:val="0"/>
          <w:szCs w:val="21"/>
        </w:rPr>
        <w:t>图四会议上习近平作了题为《决胜全面建成小康社会，夺取新时代中国特色社会主义伟大胜利》的报告。在报告中指出现阶段我国社会的主要矛盾是什么？追忆百年党史，你认为中国共产党的初心和使命是什么？</w:t>
      </w:r>
      <w:r>
        <w:br w:type="textWrapping"/>
      </w:r>
    </w:p>
    <w:p w14:paraId="632B09CF">
      <w:pPr>
        <w:numPr>
          <w:ilvl w:val="0"/>
          <w:numId w:val="0"/>
        </w:numPr>
        <w:spacing w:before="0" w:after="0" w:line="360" w:lineRule="auto"/>
        <w:ind w:leftChars="0"/>
        <w:jc w:val="left"/>
        <w:textAlignment w:val="center"/>
      </w:pPr>
      <w:bookmarkStart w:id="16" w:name="topic 5923f92c-d095-4736-9e03-87f1e5a34f"/>
      <w:r>
        <w:rPr>
          <w:rFonts w:hint="eastAsia" w:ascii="宋体" w:cs="宋体"/>
          <w:kern w:val="0"/>
          <w:szCs w:val="21"/>
          <w:lang w:val="en-US" w:eastAsia="zh-CN"/>
        </w:rPr>
        <w:t>17.</w:t>
      </w:r>
      <w:r>
        <w:rPr>
          <w:rFonts w:ascii="宋体" w:hAnsi="宋体" w:eastAsia="宋体" w:cs="宋体"/>
          <w:kern w:val="0"/>
          <w:szCs w:val="21"/>
        </w:rPr>
        <w:t>中华人民共和国的成立，揭开了中国对外关系的新篇章。阅读下列材料，回答问题。</w:t>
      </w:r>
      <w:r>
        <w:rPr>
          <w:rFonts w:ascii="Times New Roman" w:hAnsi="Times New Roman" w:eastAsia="Times New Roman" w:cs="Times New Roman"/>
          <w:kern w:val="0"/>
          <w:sz w:val="24"/>
          <w:szCs w:val="24"/>
        </w:rPr>
        <w:t xml:space="preserve"> </w:t>
      </w:r>
    </w:p>
    <w:p w14:paraId="1814D185">
      <w:pPr>
        <w:numPr>
          <w:ilvl w:val="0"/>
          <w:numId w:val="0"/>
        </w:numPr>
        <w:spacing w:before="0" w:after="0" w:line="360" w:lineRule="auto"/>
        <w:ind w:leftChars="0" w:firstLine="420" w:firstLineChars="200"/>
        <w:jc w:val="left"/>
        <w:textAlignment w:val="center"/>
        <w:rPr>
          <w:rFonts w:ascii="Times New Roman" w:hAnsi="Times New Roman" w:eastAsia="Times New Roman" w:cs="Times New Roman"/>
          <w:kern w:val="0"/>
          <w:sz w:val="24"/>
          <w:szCs w:val="24"/>
        </w:rPr>
      </w:pPr>
      <w:r>
        <w:rPr>
          <w:rFonts w:ascii="宋体" w:hAnsi="宋体" w:eastAsia="宋体" w:cs="宋体"/>
          <w:kern w:val="0"/>
          <w:szCs w:val="21"/>
        </w:rPr>
        <w:t>材料一：两国总理重申这些原则，并且感到在他们与亚洲以及世界其他国家的关系中也应该适用这些原则。如果这些原则不仅适用于各国之间，而且适用于一般国际关系之中，它们将形成和平和安全的坚固基础……</w:t>
      </w:r>
      <w:r>
        <w:rPr>
          <w:rFonts w:ascii="Times New Roman" w:hAnsi="Times New Roman" w:eastAsia="Times New Roman" w:cs="Times New Roman"/>
          <w:kern w:val="0"/>
          <w:sz w:val="24"/>
          <w:szCs w:val="24"/>
        </w:rPr>
        <w:t xml:space="preserve"> </w:t>
      </w:r>
    </w:p>
    <w:p w14:paraId="63A977FC">
      <w:pPr>
        <w:numPr>
          <w:ilvl w:val="0"/>
          <w:numId w:val="0"/>
        </w:numPr>
        <w:spacing w:before="0" w:after="0" w:line="360" w:lineRule="auto"/>
        <w:ind w:leftChars="0" w:firstLine="420" w:firstLineChars="200"/>
        <w:jc w:val="right"/>
        <w:textAlignment w:val="center"/>
        <w:rPr>
          <w:rFonts w:ascii="宋体" w:hAnsi="宋体" w:eastAsia="宋体" w:cs="宋体"/>
          <w:kern w:val="0"/>
          <w:szCs w:val="21"/>
        </w:rPr>
      </w:pPr>
      <w:r>
        <w:rPr>
          <w:rFonts w:ascii="宋体" w:hAnsi="宋体" w:eastAsia="宋体" w:cs="宋体"/>
          <w:kern w:val="0"/>
          <w:szCs w:val="21"/>
        </w:rPr>
        <w:t>——《中印两国总理联合声明》</w:t>
      </w:r>
    </w:p>
    <w:p w14:paraId="119AF684">
      <w:pPr>
        <w:numPr>
          <w:ilvl w:val="0"/>
          <w:numId w:val="0"/>
        </w:numPr>
        <w:spacing w:before="0" w:after="0" w:line="360" w:lineRule="auto"/>
        <w:ind w:leftChars="0" w:firstLine="420" w:firstLineChars="200"/>
        <w:jc w:val="left"/>
        <w:textAlignment w:val="center"/>
        <w:rPr>
          <w:rFonts w:ascii="宋体" w:hAnsi="宋体" w:eastAsia="宋体" w:cs="宋体"/>
          <w:kern w:val="0"/>
          <w:szCs w:val="21"/>
        </w:rPr>
      </w:pPr>
      <w:r>
        <w:rPr>
          <w:rFonts w:ascii="宋体" w:hAnsi="宋体" w:eastAsia="宋体" w:cs="宋体"/>
          <w:kern w:val="0"/>
          <w:szCs w:val="21"/>
        </w:rPr>
        <w:t>材料二：进入（</w:t>
      </w:r>
      <w:r>
        <w:rPr>
          <w:rFonts w:ascii="Times New Roman" w:hAnsi="Times New Roman" w:eastAsia="Times New Roman" w:cs="Times New Roman"/>
          <w:kern w:val="0"/>
          <w:szCs w:val="21"/>
        </w:rPr>
        <w:t>20</w:t>
      </w:r>
      <w:r>
        <w:rPr>
          <w:rFonts w:ascii="宋体" w:hAnsi="宋体" w:eastAsia="宋体" w:cs="宋体"/>
          <w:kern w:val="0"/>
          <w:szCs w:val="21"/>
        </w:rPr>
        <w:t>世纪）</w:t>
      </w:r>
      <w:r>
        <w:rPr>
          <w:rFonts w:ascii="Times New Roman" w:hAnsi="Times New Roman" w:eastAsia="Times New Roman" w:cs="Times New Roman"/>
          <w:kern w:val="0"/>
          <w:szCs w:val="21"/>
        </w:rPr>
        <w:t>70</w:t>
      </w:r>
      <w:r>
        <w:rPr>
          <w:rFonts w:ascii="宋体" w:hAnsi="宋体" w:eastAsia="宋体" w:cs="宋体"/>
          <w:kern w:val="0"/>
          <w:szCs w:val="21"/>
        </w:rPr>
        <w:t>年代，国际形势在战后</w:t>
      </w:r>
      <w:r>
        <w:rPr>
          <w:rFonts w:ascii="Times New Roman" w:hAnsi="Times New Roman" w:eastAsia="Times New Roman" w:cs="Times New Roman"/>
          <w:kern w:val="0"/>
          <w:szCs w:val="21"/>
        </w:rPr>
        <w:t>20</w:t>
      </w:r>
      <w:r>
        <w:rPr>
          <w:rFonts w:ascii="宋体" w:hAnsi="宋体" w:eastAsia="宋体" w:cs="宋体"/>
          <w:kern w:val="0"/>
          <w:szCs w:val="21"/>
        </w:rPr>
        <w:t>多年中发生了巨大变化。在这种形势下，中美两国领导人都认为有必要结束长达</w:t>
      </w:r>
      <w:r>
        <w:rPr>
          <w:rFonts w:ascii="Times New Roman" w:hAnsi="Times New Roman" w:eastAsia="Times New Roman" w:cs="Times New Roman"/>
          <w:kern w:val="0"/>
          <w:szCs w:val="21"/>
        </w:rPr>
        <w:t>20</w:t>
      </w:r>
      <w:r>
        <w:rPr>
          <w:rFonts w:ascii="宋体" w:hAnsi="宋体" w:eastAsia="宋体" w:cs="宋体"/>
          <w:kern w:val="0"/>
          <w:szCs w:val="21"/>
        </w:rPr>
        <w:t>多年的敌视状态，实现两国关系正常化。</w:t>
      </w:r>
    </w:p>
    <w:p w14:paraId="0ADCE1DE">
      <w:pPr>
        <w:numPr>
          <w:ilvl w:val="0"/>
          <w:numId w:val="0"/>
        </w:numPr>
        <w:spacing w:before="0" w:after="0" w:line="360" w:lineRule="auto"/>
        <w:ind w:leftChars="0" w:firstLine="420" w:firstLineChars="200"/>
        <w:jc w:val="right"/>
        <w:textAlignment w:val="center"/>
        <w:rPr>
          <w:rFonts w:ascii="宋体" w:hAnsi="宋体" w:eastAsia="宋体" w:cs="宋体"/>
          <w:kern w:val="0"/>
          <w:szCs w:val="21"/>
        </w:rPr>
      </w:pPr>
      <w:r>
        <w:rPr>
          <w:rFonts w:ascii="宋体" w:hAnsi="宋体" w:eastAsia="宋体" w:cs="宋体"/>
          <w:kern w:val="0"/>
          <w:szCs w:val="21"/>
        </w:rPr>
        <w:t>——摘自郭大钧《中华人民共和国史</w:t>
      </w:r>
      <w:r>
        <w:rPr>
          <w:rFonts w:ascii="MS UI Gothic" w:hAnsi="MS UI Gothic" w:eastAsia="MS UI Gothic" w:cs="MS UI Gothic"/>
          <w:kern w:val="0"/>
          <w:szCs w:val="21"/>
        </w:rPr>
        <w:t>・</w:t>
      </w:r>
      <w:r>
        <w:rPr>
          <w:rFonts w:ascii="Times New Roman" w:hAnsi="Times New Roman" w:eastAsia="Times New Roman" w:cs="Times New Roman"/>
          <w:kern w:val="0"/>
          <w:szCs w:val="21"/>
        </w:rPr>
        <w:t>1949-1993</w:t>
      </w:r>
      <w:r>
        <w:rPr>
          <w:rFonts w:ascii="宋体" w:hAnsi="宋体" w:eastAsia="宋体" w:cs="宋体"/>
          <w:kern w:val="0"/>
          <w:szCs w:val="21"/>
        </w:rPr>
        <w:t>》</w:t>
      </w:r>
    </w:p>
    <w:p w14:paraId="536FACEF">
      <w:pPr>
        <w:numPr>
          <w:ilvl w:val="0"/>
          <w:numId w:val="0"/>
        </w:numPr>
        <w:spacing w:before="0" w:after="0" w:line="360" w:lineRule="auto"/>
        <w:ind w:leftChars="0" w:firstLine="420" w:firstLineChars="200"/>
        <w:jc w:val="left"/>
        <w:textAlignment w:val="center"/>
        <w:rPr>
          <w:rFonts w:ascii="Times New Roman" w:hAnsi="Times New Roman" w:eastAsia="Times New Roman" w:cs="Times New Roman"/>
          <w:kern w:val="0"/>
          <w:sz w:val="24"/>
          <w:szCs w:val="24"/>
        </w:rPr>
      </w:pPr>
      <w:r>
        <w:rPr>
          <w:rFonts w:ascii="宋体" w:hAnsi="宋体" w:eastAsia="宋体" w:cs="宋体"/>
          <w:kern w:val="0"/>
          <w:szCs w:val="21"/>
        </w:rPr>
        <w:t>材料三：</w:t>
      </w:r>
      <w:r>
        <w:rPr>
          <w:rFonts w:ascii="Times New Roman" w:hAnsi="Times New Roman" w:eastAsia="Times New Roman" w:cs="Times New Roman"/>
          <w:kern w:val="0"/>
          <w:szCs w:val="21"/>
        </w:rPr>
        <w:t>2021</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23</w:t>
      </w:r>
      <w:r>
        <w:rPr>
          <w:rFonts w:ascii="宋体" w:hAnsi="宋体" w:eastAsia="宋体" w:cs="宋体"/>
          <w:kern w:val="0"/>
          <w:szCs w:val="21"/>
        </w:rPr>
        <w:t>日针对美国、加拿大、英国和欧盟基于谎言和虚假信息，以人权为由对中国有关人员和机构实施制裁。外交部发言人华春莹表示，“来而不往非礼也”，中国将会对上述国家实施对等制裁。并强调“今天的中国不是伊拉克、利比亚，也不是叙利亚，更不是</w:t>
      </w:r>
      <w:r>
        <w:rPr>
          <w:rFonts w:ascii="Times New Roman" w:hAnsi="Times New Roman" w:eastAsia="Times New Roman" w:cs="Times New Roman"/>
          <w:kern w:val="0"/>
          <w:szCs w:val="21"/>
        </w:rPr>
        <w:t>120</w:t>
      </w:r>
      <w:r>
        <w:rPr>
          <w:rFonts w:ascii="宋体" w:hAnsi="宋体" w:eastAsia="宋体" w:cs="宋体"/>
          <w:kern w:val="0"/>
          <w:szCs w:val="21"/>
        </w:rPr>
        <w:t>年前的中国。外国列强架起几门大炮就能打开中国大门的时代已经一去不复返了”。</w:t>
      </w:r>
      <w:r>
        <w:rPr>
          <w:rFonts w:ascii="Times New Roman" w:hAnsi="Times New Roman" w:eastAsia="Times New Roman" w:cs="Times New Roman"/>
          <w:kern w:val="0"/>
          <w:sz w:val="24"/>
          <w:szCs w:val="24"/>
        </w:rPr>
        <w:t xml:space="preserve"> </w:t>
      </w:r>
    </w:p>
    <w:p w14:paraId="3B9DA95F">
      <w:pPr>
        <w:numPr>
          <w:ilvl w:val="0"/>
          <w:numId w:val="0"/>
        </w:numPr>
        <w:spacing w:before="0" w:after="0" w:line="360" w:lineRule="auto"/>
        <w:ind w:leftChars="0" w:firstLine="420" w:firstLineChars="200"/>
        <w:jc w:val="right"/>
        <w:textAlignment w:val="center"/>
      </w:pPr>
      <w:r>
        <w:rPr>
          <w:rFonts w:ascii="宋体" w:hAnsi="宋体" w:eastAsia="宋体" w:cs="宋体"/>
          <w:kern w:val="0"/>
          <w:szCs w:val="21"/>
        </w:rPr>
        <w:t>——摘自《西海都市报》</w:t>
      </w:r>
      <w:bookmarkEnd w:id="16"/>
    </w:p>
    <w:p w14:paraId="20C236FB">
      <w:pPr>
        <w:numPr>
          <w:ilvl w:val="0"/>
          <w:numId w:val="0"/>
        </w:numPr>
        <w:spacing w:before="0" w:after="0" w:line="360" w:lineRule="auto"/>
        <w:jc w:val="left"/>
        <w:textAlignment w:val="center"/>
      </w:pPr>
      <w:r>
        <w:rPr>
          <w:rFonts w:hint="eastAsia" w:ascii="宋体" w:cs="宋体"/>
          <w:kern w:val="0"/>
          <w:szCs w:val="21"/>
          <w:lang w:eastAsia="zh-CN"/>
        </w:rPr>
        <w:t>（</w:t>
      </w:r>
      <w:r>
        <w:rPr>
          <w:rFonts w:hint="eastAsia" w:ascii="宋体" w:cs="宋体"/>
          <w:kern w:val="0"/>
          <w:szCs w:val="21"/>
          <w:lang w:val="en-US" w:eastAsia="zh-CN"/>
        </w:rPr>
        <w:t>1）</w:t>
      </w:r>
      <w:r>
        <w:rPr>
          <w:rFonts w:ascii="宋体" w:hAnsi="宋体" w:eastAsia="宋体" w:cs="宋体"/>
          <w:kern w:val="0"/>
          <w:szCs w:val="21"/>
        </w:rPr>
        <w:t>材料一中的这些原则是指什么原则？这些原则是谁最先提出的？</w:t>
      </w:r>
    </w:p>
    <w:p w14:paraId="19734592">
      <w:pPr>
        <w:numPr>
          <w:ilvl w:val="0"/>
          <w:numId w:val="0"/>
        </w:numPr>
        <w:spacing w:before="0" w:after="0" w:line="360" w:lineRule="auto"/>
        <w:jc w:val="left"/>
        <w:textAlignment w:val="center"/>
      </w:pPr>
      <w:r>
        <w:rPr>
          <w:rFonts w:hint="eastAsia" w:ascii="宋体" w:cs="宋体"/>
          <w:kern w:val="0"/>
          <w:szCs w:val="21"/>
          <w:lang w:eastAsia="zh-CN"/>
        </w:rPr>
        <w:t>（</w:t>
      </w:r>
      <w:r>
        <w:rPr>
          <w:rFonts w:hint="eastAsia" w:ascii="宋体" w:cs="宋体"/>
          <w:kern w:val="0"/>
          <w:szCs w:val="21"/>
          <w:lang w:val="en-US" w:eastAsia="zh-CN"/>
        </w:rPr>
        <w:t>2）</w:t>
      </w:r>
      <w:r>
        <w:rPr>
          <w:rFonts w:ascii="宋体" w:hAnsi="宋体" w:eastAsia="宋体" w:cs="宋体"/>
          <w:kern w:val="0"/>
          <w:szCs w:val="21"/>
        </w:rPr>
        <w:t>根据材料二分析中美两国领导人都认为有必要实现两国关系正常化的原因是什么？简要分析中美建交时的国际政治格局。</w:t>
      </w:r>
    </w:p>
    <w:p w14:paraId="0042DA8B">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hint="eastAsia" w:ascii="宋体" w:cs="宋体"/>
          <w:kern w:val="0"/>
          <w:szCs w:val="21"/>
          <w:lang w:eastAsia="zh-CN"/>
        </w:rPr>
        <w:t>（</w:t>
      </w:r>
      <w:r>
        <w:rPr>
          <w:rFonts w:hint="eastAsia" w:ascii="宋体" w:cs="宋体"/>
          <w:kern w:val="0"/>
          <w:szCs w:val="21"/>
          <w:lang w:val="en-US" w:eastAsia="zh-CN"/>
        </w:rPr>
        <w:t>3）</w:t>
      </w:r>
      <w:r>
        <w:rPr>
          <w:rFonts w:ascii="宋体" w:hAnsi="宋体" w:eastAsia="宋体" w:cs="宋体"/>
          <w:kern w:val="0"/>
          <w:szCs w:val="21"/>
        </w:rPr>
        <w:t>根据材料三并结合所学知识，你认为各国外交的根本出发点是什么？看到外交部发言人华春莹的发言后你有何感想？</w:t>
      </w:r>
      <w:r>
        <w:br w:type="textWrapping"/>
      </w:r>
    </w:p>
    <w:p w14:paraId="3620918E"/>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pgNumType w:fmt="decimal"/>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4D21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B2A2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08B2A">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A9B68">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F4A0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66771">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92202C"/>
    <w:multiLevelType w:val="singleLevel"/>
    <w:tmpl w:val="AE92202C"/>
    <w:lvl w:ilvl="0" w:tentative="0">
      <w:start w:val="1"/>
      <w:numFmt w:val="upperLetter"/>
      <w:suff w:val="space"/>
      <w:lvlText w:val="%1."/>
      <w:lvlJc w:val="left"/>
    </w:lvl>
  </w:abstractNum>
  <w:abstractNum w:abstractNumId="1">
    <w:nsid w:val="B325AADC"/>
    <w:multiLevelType w:val="singleLevel"/>
    <w:tmpl w:val="B325AADC"/>
    <w:lvl w:ilvl="0" w:tentative="0">
      <w:start w:val="1"/>
      <w:numFmt w:val="upperLetter"/>
      <w:suff w:val="space"/>
      <w:lvlText w:val="%1."/>
      <w:lvlJc w:val="left"/>
    </w:lvl>
  </w:abstractNum>
  <w:abstractNum w:abstractNumId="2">
    <w:nsid w:val="BAF9627A"/>
    <w:multiLevelType w:val="singleLevel"/>
    <w:tmpl w:val="BAF9627A"/>
    <w:lvl w:ilvl="0" w:tentative="0">
      <w:start w:val="1"/>
      <w:numFmt w:val="upperLetter"/>
      <w:suff w:val="space"/>
      <w:lvlText w:val="%1."/>
      <w:lvlJc w:val="left"/>
    </w:lvl>
  </w:abstractNum>
  <w:abstractNum w:abstractNumId="3">
    <w:nsid w:val="BD5B1909"/>
    <w:multiLevelType w:val="singleLevel"/>
    <w:tmpl w:val="BD5B1909"/>
    <w:lvl w:ilvl="0" w:tentative="0">
      <w:start w:val="1"/>
      <w:numFmt w:val="upperLetter"/>
      <w:suff w:val="space"/>
      <w:lvlText w:val="%1."/>
      <w:lvlJc w:val="left"/>
    </w:lvl>
  </w:abstractNum>
  <w:abstractNum w:abstractNumId="4">
    <w:nsid w:val="C72272FE"/>
    <w:multiLevelType w:val="singleLevel"/>
    <w:tmpl w:val="C72272FE"/>
    <w:lvl w:ilvl="0" w:tentative="0">
      <w:start w:val="1"/>
      <w:numFmt w:val="upperLetter"/>
      <w:suff w:val="space"/>
      <w:lvlText w:val="%1."/>
      <w:lvlJc w:val="left"/>
    </w:lvl>
  </w:abstractNum>
  <w:abstractNum w:abstractNumId="5">
    <w:nsid w:val="E5C44615"/>
    <w:multiLevelType w:val="singleLevel"/>
    <w:tmpl w:val="E5C44615"/>
    <w:lvl w:ilvl="0" w:tentative="0">
      <w:start w:val="1"/>
      <w:numFmt w:val="upperLetter"/>
      <w:suff w:val="space"/>
      <w:lvlText w:val="%1."/>
      <w:lvlJc w:val="left"/>
    </w:lvl>
  </w:abstractNum>
  <w:abstractNum w:abstractNumId="6">
    <w:nsid w:val="040FFFB9"/>
    <w:multiLevelType w:val="singleLevel"/>
    <w:tmpl w:val="040FFFB9"/>
    <w:lvl w:ilvl="0" w:tentative="0">
      <w:start w:val="1"/>
      <w:numFmt w:val="upperLetter"/>
      <w:suff w:val="space"/>
      <w:lvlText w:val="%1."/>
      <w:lvlJc w:val="left"/>
    </w:lvl>
  </w:abstractNum>
  <w:abstractNum w:abstractNumId="7">
    <w:nsid w:val="14145FC1"/>
    <w:multiLevelType w:val="singleLevel"/>
    <w:tmpl w:val="14145FC1"/>
    <w:lvl w:ilvl="0" w:tentative="0">
      <w:start w:val="1"/>
      <w:numFmt w:val="upperLetter"/>
      <w:suff w:val="space"/>
      <w:lvlText w:val="%1."/>
      <w:lvlJc w:val="left"/>
    </w:lvl>
  </w:abstractNum>
  <w:abstractNum w:abstractNumId="8">
    <w:nsid w:val="42F5B05C"/>
    <w:multiLevelType w:val="singleLevel"/>
    <w:tmpl w:val="42F5B05C"/>
    <w:lvl w:ilvl="0" w:tentative="0">
      <w:start w:val="1"/>
      <w:numFmt w:val="upperLetter"/>
      <w:suff w:val="space"/>
      <w:lvlText w:val="%1."/>
      <w:lvlJc w:val="left"/>
    </w:lvl>
  </w:abstractNum>
  <w:abstractNum w:abstractNumId="9">
    <w:nsid w:val="4E818C81"/>
    <w:multiLevelType w:val="singleLevel"/>
    <w:tmpl w:val="4E818C81"/>
    <w:lvl w:ilvl="0" w:tentative="0">
      <w:start w:val="1"/>
      <w:numFmt w:val="upperLetter"/>
      <w:suff w:val="space"/>
      <w:lvlText w:val="%1."/>
      <w:lvlJc w:val="left"/>
    </w:lvl>
  </w:abstractNum>
  <w:abstractNum w:abstractNumId="10">
    <w:nsid w:val="5DD37F3B"/>
    <w:multiLevelType w:val="singleLevel"/>
    <w:tmpl w:val="5DD37F3B"/>
    <w:lvl w:ilvl="0" w:tentative="0">
      <w:start w:val="1"/>
      <w:numFmt w:val="upperLetter"/>
      <w:suff w:val="space"/>
      <w:lvlText w:val="%1."/>
      <w:lvlJc w:val="left"/>
    </w:lvl>
  </w:abstractNum>
  <w:abstractNum w:abstractNumId="11">
    <w:nsid w:val="5EF9D9A2"/>
    <w:multiLevelType w:val="singleLevel"/>
    <w:tmpl w:val="5EF9D9A2"/>
    <w:lvl w:ilvl="0" w:tentative="0">
      <w:start w:val="1"/>
      <w:numFmt w:val="upperLetter"/>
      <w:suff w:val="space"/>
      <w:lvlText w:val="%1."/>
      <w:lvlJc w:val="left"/>
    </w:lvl>
  </w:abstractNum>
  <w:abstractNum w:abstractNumId="12">
    <w:nsid w:val="6705108B"/>
    <w:multiLevelType w:val="singleLevel"/>
    <w:tmpl w:val="6705108B"/>
    <w:lvl w:ilvl="0" w:tentative="0">
      <w:start w:val="1"/>
      <w:numFmt w:val="upperLetter"/>
      <w:suff w:val="space"/>
      <w:lvlText w:val="%1."/>
      <w:lvlJc w:val="left"/>
    </w:lvl>
  </w:abstractNum>
  <w:num w:numId="1">
    <w:abstractNumId w:val="5"/>
  </w:num>
  <w:num w:numId="2">
    <w:abstractNumId w:val="10"/>
  </w:num>
  <w:num w:numId="3">
    <w:abstractNumId w:val="12"/>
  </w:num>
  <w:num w:numId="4">
    <w:abstractNumId w:val="11"/>
  </w:num>
  <w:num w:numId="5">
    <w:abstractNumId w:val="4"/>
  </w:num>
  <w:num w:numId="6">
    <w:abstractNumId w:val="8"/>
  </w:num>
  <w:num w:numId="7">
    <w:abstractNumId w:val="6"/>
  </w:num>
  <w:num w:numId="8">
    <w:abstractNumId w:val="7"/>
  </w:num>
  <w:num w:numId="9">
    <w:abstractNumId w:val="9"/>
  </w:num>
  <w:num w:numId="10">
    <w:abstractNumId w:val="3"/>
  </w:num>
  <w:num w:numId="11">
    <w:abstractNumId w:val="0"/>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000000"/>
    <w:rsid w:val="239366FB"/>
    <w:rsid w:val="26021720"/>
    <w:rsid w:val="31B67976"/>
    <w:rsid w:val="3B9C7BA3"/>
    <w:rsid w:val="42A72D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rPr>
      <w:rFonts w:ascii="Cambria Math" w:hAnsi="宋体" w:eastAsia="宋体" w:cs="Cambria Math"/>
    </w:rPr>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6">
    <w:name w:val="Table Grid"/>
    <w:basedOn w:val="5"/>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99"/>
    <w:rPr>
      <w:rFonts w:ascii="Cambria Math" w:hAnsi="宋体" w:eastAsia="宋体" w:cs="Cambria Math"/>
      <w:sz w:val="18"/>
      <w:szCs w:val="18"/>
    </w:rPr>
  </w:style>
  <w:style w:type="character" w:customStyle="1" w:styleId="9">
    <w:name w:val="页脚 Char"/>
    <w:basedOn w:val="7"/>
    <w:link w:val="3"/>
    <w:qFormat/>
    <w:uiPriority w:val="99"/>
    <w:rPr>
      <w:rFonts w:ascii="Cambria Math" w:hAnsi="宋体" w:eastAsia="宋体" w:cs="Cambria Math"/>
      <w:sz w:val="18"/>
      <w:szCs w:val="18"/>
    </w:rPr>
  </w:style>
  <w:style w:type="character" w:customStyle="1" w:styleId="10">
    <w:name w:val="批注框文本 Char"/>
    <w:basedOn w:val="7"/>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7"/>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7"/>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xtzj xmlns="http://schemas.microsoft.com/vsto/xtzj">
  <dataContent>7dd94fc27-00d9-4952-982e-c1a06a315f35;2bc4e8185-1529-4199-810c-c87605160f17,a45371878-2890-4139-bd9c-37c2169b3162,0ff5f4679-cdd8-40c5-8f9a-e380e00e9662,e886450e8-0058-49e9-89aa-e33be76a40de,1b13c00fb-08d6-4789-a17a-d3365bb6b0f4,b2b391a23-0c38-4d46-8975-fbe009e65c20,aaf256f2a-fc0f-48e3-8ca2-87ce28950c7f,a9b6147d8-0158-429c-aef8-7a1d1ab11a21,2fe31f151-6fc7-497e-b3b9-08e65bbe665b,f7e44cfba-d54c-48be-9e3a-a5f4c4e2ca76,9d879e95d-54ce-4005-ba9d-f0fea211c691,af9743d97-1420-4d1a-8fa2-f1e077af511c,0409e7899-f5d5-47db-b7a0-96f37a7db87b,44c78e4e5-ebc8-4c59-9d48-b2dab84caada,9bd44d5e9-36fc-45bd-bb18-b0e2fc09198d,bd25ac813-0fd7-40a7-a45d-95c9a86fc0a1,921513f75-e69f-4591-9bc1-60dd98ef40db,</dataContent>
</xtzj>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6c89c-d1a2-4010-82dd-fc4adf8ba3cd}">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5</Pages>
  <Words>2813</Words>
  <Characters>2973</Characters>
  <Lines>0</Lines>
  <Paragraphs>0</Paragraphs>
  <TotalTime>0</TotalTime>
  <ScaleCrop>false</ScaleCrop>
  <LinksUpToDate>false</LinksUpToDate>
  <CharactersWithSpaces>3099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上帝掷骰子吗</cp:lastModifiedBy>
  <dcterms:modified xsi:type="dcterms:W3CDTF">2024-07-20T15:59:21Z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06206373B44D456592B2601F403BA1CB_12</vt:lpwstr>
  </property>
</Properties>
</file>