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DE7882C">
      <w:pPr>
        <w:spacing w:line="285" w:lineRule="auto"/>
        <w:jc w:val="both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10477500</wp:posOffset>
            </wp:positionH>
            <wp:positionV relativeFrom="topMargin">
              <wp:posOffset>10604500</wp:posOffset>
            </wp:positionV>
            <wp:extent cx="419100" cy="457200"/>
            <wp:effectExtent l="0" t="0" r="0" b="0"/>
            <wp:wrapNone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4"/>
        </w:rPr>
        <w:t>机密★启用前</w:t>
      </w:r>
    </w:p>
    <w:p w14:paraId="20E5BD8E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2023年广东省中考历史真题</w:t>
      </w:r>
    </w:p>
    <w:p w14:paraId="749A162F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33</w:t>
      </w:r>
      <w:r>
        <w:rPr>
          <w:rFonts w:ascii="宋体" w:hAnsi="宋体" w:eastAsia="宋体" w:cs="宋体"/>
          <w:b/>
          <w:color w:val="auto"/>
          <w:sz w:val="24"/>
        </w:rPr>
        <w:t>小题，满分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分。考试用时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309A738C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．答卷前，考生务必用黑色字迹的钢笔或签字笔将自己的准考证号、姓名、考场号和座位号填写在答题卡上。用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铅笔在“考场号”和“座位号”栏相应位置填涂自己的考场号和座位号。将条形码粘贴在答题卡“条形码粘贴处”。</w:t>
      </w:r>
    </w:p>
    <w:p w14:paraId="72FECBAE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．作答选择题时，选出每小题答案后，用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铅笔把答题卡上对应题目选项的答案信息点涂黑；如需改动，用橡皮擦干净后，再选涂其他答案，答案不能答在试卷上。</w:t>
      </w:r>
    </w:p>
    <w:p w14:paraId="35AFEA31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非选择题必须用黑色字迹的钢笔或签字笔作答，答案必须写在答题卡各题目指定区域内相应位置上：如需改动，先划掉原来的答案，然后再写上新的答案；不准使用铅笔和涂改液。不按以上要求作答的答案无效。</w:t>
      </w:r>
    </w:p>
    <w:p w14:paraId="0C620A33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．考生必须保持答题卡的整洁。考试结束后，将试卷和答题卡一并交回。</w:t>
      </w:r>
    </w:p>
    <w:p w14:paraId="214E69D1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一、选择题：本大题共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分．在每小题给出的四个选项中，只有一项是符合题目要求的。</w:t>
      </w:r>
    </w:p>
    <w:p w14:paraId="48A04D8F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距今约</w:t>
      </w:r>
      <w:r>
        <w:rPr>
          <w:rFonts w:ascii="Times New Roman" w:hAnsi="Times New Roman" w:eastAsia="Times New Roman" w:cs="Times New Roman"/>
          <w:color w:val="auto"/>
        </w:rPr>
        <w:t>5000</w:t>
      </w:r>
      <w:r>
        <w:rPr>
          <w:rFonts w:ascii="宋体" w:hAnsi="宋体" w:eastAsia="宋体" w:cs="宋体"/>
          <w:color w:val="auto"/>
        </w:rPr>
        <w:t>年的大汶口文化遗址部分墓葬中出土了象牙梳、象牙雕筒等，同时期的良渚文化遗址权贵墓葬中，出土了玉琮、玉钺、漆器、象牙器等。这说明，当时（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694EEEE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原始农业形成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社会分化出现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禅让制度盛行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中央集权确立</w:t>
      </w:r>
    </w:p>
    <w:p w14:paraId="13348B2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0581D4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AAC58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根据材料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象牙梳、象牙雕筒</w:t>
      </w:r>
      <w:r>
        <w:rPr>
          <w:rFonts w:ascii="Times New Roman" w:hAnsi="Times New Roman" w:eastAsia="Times New Roman" w:cs="Times New Roman"/>
          <w:color w:val="000000"/>
        </w:rPr>
        <w:t>”“</w:t>
      </w:r>
      <w:r>
        <w:rPr>
          <w:rFonts w:ascii="宋体" w:hAnsi="宋体" w:eastAsia="宋体" w:cs="宋体"/>
          <w:color w:val="000000"/>
        </w:rPr>
        <w:t>玉琮、玉钺、漆器、象牙器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表明这一时期出现了装饰的物品、手工艺品等，说明社会分化出现，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项正确；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象牙梳、象牙雕筒</w:t>
      </w:r>
      <w:r>
        <w:rPr>
          <w:rFonts w:ascii="Times New Roman" w:hAnsi="Times New Roman" w:eastAsia="Times New Roman" w:cs="Times New Roman"/>
          <w:color w:val="000000"/>
        </w:rPr>
        <w:t>”“</w:t>
      </w:r>
      <w:r>
        <w:rPr>
          <w:rFonts w:ascii="宋体" w:hAnsi="宋体" w:eastAsia="宋体" w:cs="宋体"/>
          <w:color w:val="000000"/>
        </w:rPr>
        <w:t>玉琮、玉钺、漆器、象牙器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与农业无关，排除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项；禅让制度是部落联盟民主推选首领的制度，与题干材料无关，排除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项；秦朝确立中央集权制度，排除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项。故选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项。</w:t>
      </w:r>
    </w:p>
    <w:p w14:paraId="02B5B58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《管子</w:t>
      </w:r>
      <w:r>
        <w:rPr>
          <w:rFonts w:ascii="Times New Roman" w:hAnsi="Times New Roman" w:eastAsia="Times New Roman" w:cs="Times New Roman"/>
          <w:color w:val="000000"/>
        </w:rPr>
        <w:t>·</w:t>
      </w:r>
      <w:r>
        <w:rPr>
          <w:rFonts w:ascii="宋体" w:hAnsi="宋体" w:eastAsia="宋体" w:cs="宋体"/>
          <w:color w:val="000000"/>
        </w:rPr>
        <w:t>地图》载：“凡兵主者，必先审知地图”。《孙子兵法</w:t>
      </w:r>
      <w:r>
        <w:rPr>
          <w:rFonts w:ascii="Times New Roman" w:hAnsi="Times New Roman" w:eastAsia="Times New Roman" w:cs="Times New Roman"/>
          <w:color w:val="000000"/>
        </w:rPr>
        <w:t>·</w:t>
      </w:r>
      <w:r>
        <w:rPr>
          <w:rFonts w:ascii="宋体" w:hAnsi="宋体" w:eastAsia="宋体" w:cs="宋体"/>
          <w:color w:val="000000"/>
        </w:rPr>
        <w:t>地形篇》载：“夫地形者，兵之助也”。据此可知，当时地理知识的运用适应了（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11E74A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水利兴修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诸侯征战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儒学兴起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私学发展</w:t>
      </w:r>
    </w:p>
    <w:p w14:paraId="11167E6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4DEC6F9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C4BD9E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根据材料“凡兵主者，必先审知地图”“夫地形者，兵之助也”表明地形对军事的重要性，结合所学可知，这一时期诸侯征战频繁，因此地理知识的运用适应了诸侯征战，B项正确；“兵法”的应用与水利无关，排除A项；春秋战国时期百家争鸣，不止儒学，排除C项；私学发展与地理知识无关，排除D项。故选B项。</w:t>
      </w:r>
      <w:r>
        <w:rPr>
          <w:color w:val="000000"/>
        </w:rPr>
        <w:br w:type="textWrapping"/>
      </w:r>
    </w:p>
    <w:p w14:paraId="1804814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秦时，南郡郡守向所属各县重申朝廷律令，规定：各县长官若不能及时发现民间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违法行为，就是“不胜任”，发现了不敢管就是“不廉”，都要受到严惩。这表明，当时（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D03B5B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地方治理强化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南方土地开发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社会矛盾缓和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中央机构完善</w:t>
      </w:r>
    </w:p>
    <w:p w14:paraId="6B38300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42646BF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BF346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【详解】根据题干材料“秦时，南郡郡守向所属各县重申朝廷律令，规定：各县长官若不能及时发现民间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违法行为，就是“不胜任”，发现了不敢管就是“不廉”，都要受到严惩。”可知，秦朝时期在地方实行郡县制，秦朝对地方官吏的职责具有明确的规定，秦朝通过强化对地方的治理，最终强化了中央集权，A项正确；题干主要强调秦朝强化地方治理，未涉及南方土地开发，排除B项；题干主要强调秦朝强化地方治理，未体现社会矛盾缓和，排除C项；题干主要强调秦朝强化地方治理，未阐释中央机构完善，排除D项，故选A项。</w:t>
      </w:r>
    </w:p>
    <w:p w14:paraId="7B71DBB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如图为江苏、山西等地出土汉代文物的相关图片。据此可知，汉代（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</w:rPr>
        <w:drawing>
          <wp:inline distT="0" distB="0" distL="114300" distR="114300">
            <wp:extent cx="3876675" cy="18573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8E313B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实行休养生息的政策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推行盐铁官营</w:t>
      </w:r>
    </w:p>
    <w:p w14:paraId="5BA35EB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手工业技术水平较高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思想领先世界</w:t>
      </w:r>
    </w:p>
    <w:p w14:paraId="4DD9078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62C167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FD94B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【详解】依据图片可以看出，汉代出土的文物制作精良，构思巧妙，有较高的科技水平，这表明汉代手工技术水平较高，C项正确；汉朝初期实行休养生息的政策让汉朝社会经济快速恢复和发展</w:t>
      </w:r>
      <w:r>
        <w:rPr>
          <w:rFonts w:ascii="宋体" w:hAnsi="宋体" w:eastAsia="宋体" w:cs="宋体"/>
          <w:color w:val="000000"/>
        </w:rPr>
        <w:t>，出现了“文景之治”，排除A项；汉武帝推行盐铁官营，增加了财政收入，排除B项；图中文物与手工业发展有关，没体现思想方面内容，排除D项。故选C项。</w:t>
      </w:r>
    </w:p>
    <w:p w14:paraId="199BF3A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天文学与数学是两个关系密切的学术领域。在上述两个领域都取得突出成就的是（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71CB8E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张仲景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贾思勰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王羲之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祖冲之</w:t>
      </w:r>
    </w:p>
    <w:p w14:paraId="2930462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351926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5FCF5B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根据题干，结合所学可知，祖冲之是南北朝时期杰出的数学家、天文学家，祖冲之运用刘徽的方法，把圆周率精确到小数点以后的第七位数字，创制出当时最先进的历法《大明历》是祖冲之在天文历法上的成就，D项正确；张仲景是医学家，排除A项；贾思勰是农学家，排除B项；王羲之是书法家，排除C项。故选D项。</w:t>
      </w:r>
      <w:r>
        <w:rPr>
          <w:color w:val="000000"/>
        </w:rPr>
        <w:br w:type="textWrapping"/>
      </w:r>
    </w:p>
    <w:p w14:paraId="28E6A94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唐朝洛阳设有南市、北市和西市，尤以南市最盛，“其内一百二十行，三千余肆，四壁有四百余店，货贿山积”。这说明，当时洛阳（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DA01C6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商业贸易繁荣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城市布局对称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市民文化兴盛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政治制度完备</w:t>
      </w:r>
    </w:p>
    <w:p w14:paraId="7B4049C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1206247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99838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据题干“其内一百二十行，三千余肆，四壁有四百余店，货贿山积”可知，洛阳商铺众多，货物堆积。说明洛阳商业贸易繁荣，A项正确；题干“南市、北市和西市”不能说明城市布局对称，排除B项；题干重在强调商业的繁荣，与市民文化、政治制度无关，排除CD项。故选A项。</w:t>
      </w:r>
    </w:p>
    <w:p w14:paraId="02B1DB2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宋代农书所述土壤改良方法比较系统、全面，除水利改良（修筑陂塘等）、生物改良（秸秆还田等）、耕作改良（薄耘、轮作等）外，还强调“用粪犹用药”，以使地力“常新壮”。这表明，宋代（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FB4857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变法成效显著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人力严重不足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农业技术先进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耕地面积扩大</w:t>
      </w:r>
    </w:p>
    <w:p w14:paraId="300FD4E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A6B4D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A4E46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材料“宋代农书所述土壤改良方法比较系统、全面，除水利改良（修筑陂塘等）、生物改良（秸秆还田等）、耕作改良（薄耘、轮作等）外，还强调‘用粪犹用药’，以使地力‘常新壮’。”可知，材料反映出当时农业生产技术比较多，讲究生产效果，说明当时农业技术先进，C项正确；材料主旨是强调农业技术先进，没有涉及变法，排除A项；材料主旨是强调农业技术先进，材料没有体现人力严重不足，排除B项；材料主旨是强调农业技术先进，材料没有体现耕地面积扩大，排除D项。故选C项。</w:t>
      </w:r>
    </w:p>
    <w:p w14:paraId="7166971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元朝时，运粮船每年二月由长江口之刘家港入海，取直线北行，绕胶东半岛入渤海，抵直沽（今天津）。这（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430127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提高了全国粮食产量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沟通了五大水系</w:t>
      </w:r>
    </w:p>
    <w:p w14:paraId="43ECF55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加强了南北经济联系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促进了民族交融</w:t>
      </w:r>
    </w:p>
    <w:p w14:paraId="5BE1238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0A9C792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2A829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材料“运粮船每年二月由长江口之刘家港入海，取直线北行，绕胶东半岛入渤海，抵直沽（今天津）”可知，南方的粮食运输到北方，加强了南北经济联系，C项正确；运输粮食不会增加粮食产量，排除A项；大运河沟通了海河、黄河、淮河、长江、钱塘江五大水系，与材料无关，排除B项；运输粮食粮食与民族交融无关，排除D项。故选C项。</w:t>
      </w:r>
      <w:r>
        <w:rPr>
          <w:color w:val="000000"/>
        </w:rPr>
        <w:br w:type="textWrapping"/>
      </w:r>
    </w:p>
    <w:p w14:paraId="611A8D6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在竞争激烈的科举考试中，边远地区往往处于劣势，清代科举实行按各省分配定额录取的制度，以体现对边远地区的照顾。这一举措（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1A4078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导致了科举僵化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有利于巩固统一</w:t>
      </w:r>
    </w:p>
    <w:p w14:paraId="3786CAE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加速了人口增长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造成了冗官现象</w:t>
      </w:r>
    </w:p>
    <w:p w14:paraId="5F401A8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6803429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7A7F2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据题干“边远地区往往处于劣势，清代科举实行按各省分配定额录取的制度，以体现对边远地区的照顾。”可知，清代照顾边缘地区省份，分配科举名额，这有利于促进边疆地区教育的发展，有利于巩固统一，B项正确；各省分配定额并不会导致科举制度僵化，排除A项；科举制度与人口增长无直接关系，排除C项；冗官现象不是题干措施造成的，排除D项。故选B项。</w:t>
      </w:r>
    </w:p>
    <w:p w14:paraId="7CA8064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根据嘉定县相关记载，鸦片战争前五口之家“日织一匹，赢钱百文”；鸦片战争后“洋布盛行，土布日贱，计其所赢，仅得往日之半”。这一变化反映了，当地（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13137D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传统纺织业受到冲击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自强求富初显成效</w:t>
      </w:r>
    </w:p>
    <w:p w14:paraId="5B54834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民众的生活得到改善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民族工业初步发展</w:t>
      </w:r>
    </w:p>
    <w:p w14:paraId="48803D5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E9D860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7FF77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据题干“鸦片战争前五口之家‘日织一匹，赢钱百文’；鸦片战争后‘洋布盛行，土布日贱，计其所赢，仅得往日之半’。”可知，鸦片战争后，中国的传统纺织业受到西方机器工业的冲击，发展日趋艰难，A项正确；自强求富开始于1860年，与题干时间不符，排除B项；鸦片战争使民众的生活更加拮据，排除C项；民族工业初步发展在19世纪六七十年代，与题干时间不符，排除D项。故选A项。</w:t>
      </w:r>
    </w:p>
    <w:p w14:paraId="0418085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晚清时期，习武之风极一时之盛，许多农民、城镇贫民、工商业者、小商小贩等皆有参与习武，并加入到反帝爱国斗争中。这种现象反映了（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169F3A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民族危机逐渐缓和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时局影响社会风气</w:t>
      </w:r>
    </w:p>
    <w:p w14:paraId="6BB3914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清朝统治秩序崩溃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新式学堂得到发展</w:t>
      </w:r>
    </w:p>
    <w:p w14:paraId="23AC0FB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6EA681F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344D0B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【详解】根据材料“晚清时期，习武之风极一时之盛，许多农民、城镇贫民、工商业者、小商小贩等皆有参与习武，并加入到反帝爱国斗争中</w:t>
      </w:r>
      <w:r>
        <w:rPr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”结合所学可知，晚清时，中国民族危机严重，人民纷纷参与到反帝斗争中，说明时局影响社会风气，B项正确；民族危机逐渐严重，排除A项；清朝统治秩序崩溃与“反帝爱国斗争”无关，排除C项；“许多农民、城镇贫民、工商业者、小商小贩等皆有参与习武”不能反映新式学堂得到发展，排除D项。故选B项。</w:t>
      </w:r>
      <w:r>
        <w:rPr>
          <w:color w:val="000000"/>
        </w:rPr>
        <w:br w:type="textWrapping"/>
      </w:r>
    </w:p>
    <w:p w14:paraId="27B0D75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Times New Roman" w:hAnsi="Times New Roman" w:eastAsia="Times New Roman" w:cs="Times New Roman"/>
          <w:color w:val="000000"/>
        </w:rPr>
        <w:t>1875</w:t>
      </w:r>
      <w:r>
        <w:rPr>
          <w:rFonts w:ascii="宋体" w:hAnsi="宋体" w:eastAsia="宋体" w:cs="宋体"/>
          <w:color w:val="000000"/>
        </w:rPr>
        <w:t>年，清政府决定每年从海关税、沿海沿江六省厘金等税收中，提取共计约</w:t>
      </w:r>
      <w:r>
        <w:rPr>
          <w:rFonts w:ascii="Times New Roman" w:hAnsi="Times New Roman" w:eastAsia="Times New Roman" w:cs="Times New Roman"/>
          <w:color w:val="000000"/>
        </w:rPr>
        <w:t>400</w:t>
      </w:r>
      <w:r>
        <w:rPr>
          <w:rFonts w:ascii="宋体" w:hAnsi="宋体" w:eastAsia="宋体" w:cs="宋体"/>
          <w:color w:val="000000"/>
        </w:rPr>
        <w:t>万两白银，作为筹建海军的专项经费。由此可见，清政府（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FE6AF1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控制白银外流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筹划制度改革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注重经济发展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重视海防建设</w:t>
      </w:r>
    </w:p>
    <w:p w14:paraId="18EAC7F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B158B1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96007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材料“1875年，清政府决定每年从海关税、沿海沿江六省厘金等税收中，提取共计约400万两白银，作为筹建海军的专项经费”可知，为加强海防，清政府每年都从财政收入中提取巨额经费作为筹建海军的专项经费，说明清政府重视海防建设，D项正确；材料主旨强调重视海防建设，材料中没有体现控制白银外流，排除A项；材料主旨强调重视海防建设，材料为涉及筹划制度改革，排除B项；材料主旨强调重视海防建设，材料中没有体现注重经济发展，排除C项。故选D项。</w:t>
      </w:r>
    </w:p>
    <w:p w14:paraId="37FE24F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860"/>
      </w:tblGrid>
      <w:tr w14:paraId="48DDFF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0F148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命令</w:t>
            </w:r>
          </w:p>
          <w:p w14:paraId="39EB974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……</w:t>
            </w:r>
          </w:p>
          <w:p w14:paraId="7DD79B6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（三）工程八营，以占领楚望台军城库为目的。</w:t>
            </w:r>
          </w:p>
          <w:p w14:paraId="166B52D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……</w:t>
            </w:r>
          </w:p>
          <w:p w14:paraId="669B559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（五）四十二标一营左队进攻汉阳城</w:t>
            </w:r>
          </w:p>
          <w:p w14:paraId="3E12ED0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……</w:t>
            </w:r>
          </w:p>
          <w:p w14:paraId="131F0C1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（六）四十二标二营占领汉口大智门、硚口一带。</w:t>
            </w:r>
          </w:p>
          <w:p w14:paraId="44C44E2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……</w:t>
            </w:r>
          </w:p>
          <w:p w14:paraId="1EB04FC3">
            <w:pPr>
              <w:spacing w:line="360" w:lineRule="auto"/>
              <w:jc w:val="righ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总司令</w:t>
            </w:r>
            <w:r>
              <w:rPr>
                <w:rFonts w:ascii="Calibri" w:hAnsi="Calibri" w:eastAsia="Calibri" w:cs="Calibri"/>
                <w:color w:val="000000"/>
              </w:rPr>
              <w:t xml:space="preserve">  </w:t>
            </w:r>
            <w:r>
              <w:rPr>
                <w:rFonts w:ascii="宋体" w:hAnsi="宋体" w:eastAsia="宋体" w:cs="宋体"/>
                <w:color w:val="000000"/>
              </w:rPr>
              <w:t>蒋翊武</w:t>
            </w:r>
          </w:p>
        </w:tc>
      </w:tr>
    </w:tbl>
    <w:p w14:paraId="0E5BA19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与此“命令”直接相关的历史事件是（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C51112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武昌起义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黄花岗起义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护国战争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中华民国成立</w:t>
      </w:r>
    </w:p>
    <w:p w14:paraId="5C1A2B7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2DB5DEF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8821A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材料“占领楚望台军城库”结合所学可知，1911年10月10日晚，新军工程第八营的革命党人打响了武昌起义的第一枪，夺取位于中和门附近的楚望台军械所，A项正确；1911年4月，由于情况发生变化，黄兴在准备尚未就绪的情况下，临时决定提前举事。他亲率一百余名革命党人攻人两广总督衙门，总督张鸣岐吓得爬后墙逃走。革命党人与清军展开激烈巷战，苦战一昼夜，终因众宴悬殊，起义失败，很多革命党人壮烈辆牲。后来，将收殓到的七十二具烈士遗骸，合葬于广州黄花岗，称作 “黄花岗七十二烈士”。历史上也将这次起义称为“黄花岗起义”，排除B项；护国运动起因是袁世凯在1915年12月于北京宣布接受帝制，南方将领唐继尧、蔡锷、李烈钧等在云南宣布独立，并且出兵讨袁。袁世凯的军队受挫，南方其他各省之后亦纷纷宣布独立，排除C项；中华民国是辛亥革命以后建立的亚洲第一个民主共和国，与材料命令无关，排除D项。故选A项。</w:t>
      </w:r>
      <w:r>
        <w:rPr>
          <w:color w:val="000000"/>
        </w:rPr>
        <w:br w:type="textWrapping"/>
      </w:r>
    </w:p>
    <w:p w14:paraId="203BA36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有学者这样评价他：“一个在科举道路上累遭挫折的旧式读书人，年逾不惑才幸而取中状元，但他却视官爵如过眼云烟，转而以全部精力创办新式实业。”他是（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F2C632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魏源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张之洞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张謇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詹天佑</w:t>
      </w:r>
    </w:p>
    <w:p w14:paraId="3096D6C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62551B8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12C84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题干材料“一个在科举道路上累遭挫折的旧式读书人，年逾不惑才幸而取中状元，但他却视官爵如过眼云烟，转而以全部精力创办新式实业。”可知，《马关条约》签订后，帝国主义在中国开矿设厂，利用中国廉价的原料和劳动力，直接剥削中国人民。状元张謇深感要挽回中国的利益，必须发展本国的工商业，于是他提出了“实业救国”的口号，主动放弃高官厚禄，回乡创办大生纱厂等一系列企业，C项正确；魏源的代表作品是《海国图志》，排除A项；张之洞是洋务运动在地方的代表人物，排除B项；詹天佑是京张铁路的设计师，排除D项。故选C项。</w:t>
      </w:r>
    </w:p>
    <w:p w14:paraId="5D1E90E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Times New Roman" w:hAnsi="Times New Roman" w:eastAsia="Times New Roman" w:cs="Times New Roman"/>
          <w:color w:val="000000"/>
        </w:rPr>
        <w:t>1917</w:t>
      </w:r>
      <w:r>
        <w:rPr>
          <w:rFonts w:ascii="宋体" w:hAnsi="宋体" w:eastAsia="宋体" w:cs="宋体"/>
          <w:color w:val="000000"/>
        </w:rPr>
        <w:t>年成立的“国语统一筹备会”主张儿童教育使用白话文，之后商务印书馆、中华书局编写的教科书等均采用白话文。这种做法（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2E4001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实现了教育体制变革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遏制了列强的侵略</w:t>
      </w:r>
    </w:p>
    <w:p w14:paraId="38FFA0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维护了民主共和政体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有利于传播新思想</w:t>
      </w:r>
    </w:p>
    <w:p w14:paraId="47FF42B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6C9EA07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95EA68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根据材料“儿童教育使用白话文”“之后商务印书馆、中华书局编写的教科书等均采用白话文。”结合所学可知，白话文的使用比文言文更加有利于教育的普及，传播新思想，D项正确；白话文普及与教育体制变革无关，排除A项；白话文普及不能遏制列强的侵略，排除B项；白话文普及与维护民主共和政体无必然联系，排除C项。故选D项。</w:t>
      </w:r>
      <w:r>
        <w:rPr>
          <w:color w:val="000000"/>
        </w:rPr>
        <w:br w:type="textWrapping"/>
      </w:r>
    </w:p>
    <w:p w14:paraId="5C75472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据《中国共产党历史》一书载，</w:t>
      </w:r>
      <w:r>
        <w:rPr>
          <w:rFonts w:ascii="Times New Roman" w:hAnsi="Times New Roman" w:eastAsia="Times New Roman" w:cs="Times New Roman"/>
          <w:color w:val="000000"/>
        </w:rPr>
        <w:t>1926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月北伐军中担任政治工作的共产党员有</w:t>
      </w:r>
      <w:r>
        <w:rPr>
          <w:rFonts w:ascii="Times New Roman" w:hAnsi="Times New Roman" w:eastAsia="Times New Roman" w:cs="Times New Roman"/>
          <w:color w:val="000000"/>
        </w:rPr>
        <w:t>1500</w:t>
      </w:r>
      <w:r>
        <w:rPr>
          <w:rFonts w:ascii="宋体" w:hAnsi="宋体" w:eastAsia="宋体" w:cs="宋体"/>
          <w:color w:val="000000"/>
        </w:rPr>
        <w:t>人左右。在他们的宣传下，士兵加深了对“打倒军阀”的认识，因此作战非常勇敢。由此可知，这（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14AD85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确立了党对军队的领导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丰富了工农武装割据理论</w:t>
      </w:r>
    </w:p>
    <w:p w14:paraId="2231FF4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推动了国民革命的发展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打击了国民党的分裂活动</w:t>
      </w:r>
    </w:p>
    <w:p w14:paraId="402779B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7811A10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88EEB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题干材料“1926年12月北伐军中担任政治工作的共产党员有1500人左右。在他们的宣传下，士兵加深了对“打倒军阀”的认识，因此作战非常勇敢。”可知，中共的政治宣传工作，推动了国民革命的发展，C项正确；三湾改编确立了党对军队的领导，排除A项；1928年毛泽东提出“工农武装割据”理论，之后在不断的革命实践活动中逐渐丰富，排除B项；题干主要强调政治宣传工作推动了国民革命，未涉及打击了国民党的分裂活动，排除D项。故选C项。</w:t>
      </w:r>
      <w:r>
        <w:rPr>
          <w:color w:val="000000"/>
        </w:rPr>
        <w:br w:type="textWrapping"/>
      </w:r>
    </w:p>
    <w:p w14:paraId="1A90D8B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如图为菲律宾华侨妇女分会捐款慰劳八路军的信件。这反映了（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76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620"/>
      </w:tblGrid>
      <w:tr w14:paraId="0EB876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76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7A7A0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朱德将军勋鉴：</w:t>
            </w:r>
          </w:p>
          <w:p w14:paraId="4A919718">
            <w:pPr>
              <w:spacing w:line="360" w:lineRule="auto"/>
              <w:ind w:firstLine="420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公率三军，捍卫北疆，捷报频传，侨众欣跃，本月6日特汇中行国币一万元，托为购制而具，运交将军分发第八路军将士应用，谨此奉闻，并祝胜利。</w:t>
            </w:r>
          </w:p>
          <w:p w14:paraId="1C10E055">
            <w:pPr>
              <w:spacing w:line="360" w:lineRule="auto"/>
              <w:ind w:firstLine="420"/>
              <w:jc w:val="righ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菲岛分会主席李颜受劫谨启</w:t>
            </w:r>
          </w:p>
          <w:p w14:paraId="13900C33">
            <w:pPr>
              <w:spacing w:line="360" w:lineRule="auto"/>
              <w:ind w:firstLine="420"/>
              <w:jc w:val="righ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1938年3月10日</w:t>
            </w:r>
          </w:p>
        </w:tc>
      </w:tr>
    </w:tbl>
    <w:p w14:paraId="4928BD22">
      <w:pPr>
        <w:spacing w:line="360" w:lineRule="auto"/>
        <w:jc w:val="both"/>
        <w:textAlignment w:val="center"/>
        <w:rPr>
          <w:color w:val="000000"/>
        </w:rPr>
      </w:pPr>
    </w:p>
    <w:p w14:paraId="2D26B41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第一次国共合作的实现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井冈山革命根据地建立</w:t>
      </w:r>
    </w:p>
    <w:p w14:paraId="5520DA9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抗战进入到相持阶段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敌后战场影响力扩大</w:t>
      </w:r>
    </w:p>
    <w:p w14:paraId="03DE7C8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72836E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DA1AF2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根据材料“公率三军，捍卫北疆，捷报频传，侨众欣跃，本月6日特汇中行国币一万元，托为购制而具，运交将军分发第八路军将士应用，谨此奉闻，并祝胜利。”表明“菲岛分会”对八路军的支持，说明敌后战场影响力扩大，D项正确；第一次国共合作的实现是1924年，排除A项；井冈山革命根据地建立时间是1927年，排除B项；抗战进入到相持阶段时间是1938年10月，排除C项。故选D项。</w:t>
      </w:r>
      <w:r>
        <w:rPr>
          <w:color w:val="000000"/>
        </w:rPr>
        <w:br w:type="textWrapping"/>
      </w:r>
    </w:p>
    <w:p w14:paraId="25E1426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世纪六七十年代，中日两国的围棋交流，为缓解两国关系开启了大门；“篮球外交”推动了中菲关系的改善；中美间的“乒乓外交”轰动了世界，与材料主题相一致的是（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65067C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“开展体育运动，为打败法西斯服务”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“锻炼身体，保家卫国”</w:t>
      </w:r>
    </w:p>
    <w:p w14:paraId="3C773A0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“体育是外交先行官”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“新北京，新奥运”</w:t>
      </w:r>
    </w:p>
    <w:p w14:paraId="00C0C08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4E5367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BC8FBB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根据材料“中日两国的围棋交流”、“篮球外交推动了中菲关系的改善”、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乒乓外交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对改善中美关系起到了作用，说明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体育是外交先行官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项正确；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项是二战时期，排除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项；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项是抗美援朝时期，排除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项；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新北京，新奥运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是北京在申办</w:t>
      </w:r>
      <w:r>
        <w:rPr>
          <w:rFonts w:ascii="Times New Roman" w:hAnsi="Times New Roman" w:eastAsia="Times New Roman" w:cs="Times New Roman"/>
          <w:color w:val="000000"/>
        </w:rPr>
        <w:t>2008</w:t>
      </w:r>
      <w:r>
        <w:rPr>
          <w:rFonts w:ascii="宋体" w:hAnsi="宋体" w:eastAsia="宋体" w:cs="宋体"/>
          <w:color w:val="000000"/>
        </w:rPr>
        <w:t>年奥运会时提出的口号，与题干材料无关，排除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项。故选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项。</w:t>
      </w:r>
    </w:p>
    <w:p w14:paraId="51E78CF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color w:val="000000"/>
        </w:rPr>
        <w:t>1984</w:t>
      </w:r>
      <w:r>
        <w:rPr>
          <w:rFonts w:ascii="宋体" w:hAnsi="宋体" w:eastAsia="宋体" w:cs="宋体"/>
          <w:color w:val="000000"/>
        </w:rPr>
        <w:t>年底，我国乡镇企业数达到</w:t>
      </w:r>
      <w:r>
        <w:rPr>
          <w:rFonts w:ascii="Times New Roman" w:hAnsi="Times New Roman" w:eastAsia="Times New Roman" w:cs="Times New Roman"/>
          <w:color w:val="000000"/>
        </w:rPr>
        <w:t>606.52</w:t>
      </w:r>
      <w:r>
        <w:rPr>
          <w:rFonts w:ascii="宋体" w:hAnsi="宋体" w:eastAsia="宋体" w:cs="宋体"/>
          <w:color w:val="000000"/>
        </w:rPr>
        <w:t>万个，比上年增长</w:t>
      </w:r>
      <w:r>
        <w:rPr>
          <w:rFonts w:ascii="Times New Roman" w:hAnsi="Times New Roman" w:eastAsia="Times New Roman" w:cs="Times New Roman"/>
          <w:color w:val="000000"/>
        </w:rPr>
        <w:t>3.5</w:t>
      </w:r>
      <w:r>
        <w:rPr>
          <w:rFonts w:ascii="宋体" w:hAnsi="宋体" w:eastAsia="宋体" w:cs="宋体"/>
          <w:color w:val="000000"/>
        </w:rPr>
        <w:t>倍；总产值</w:t>
      </w:r>
      <w:r>
        <w:rPr>
          <w:rFonts w:ascii="Times New Roman" w:hAnsi="Times New Roman" w:eastAsia="Times New Roman" w:cs="Times New Roman"/>
          <w:color w:val="000000"/>
        </w:rPr>
        <w:t>1709.89</w:t>
      </w:r>
      <w:r>
        <w:rPr>
          <w:rFonts w:ascii="宋体" w:hAnsi="宋体" w:eastAsia="宋体" w:cs="宋体"/>
          <w:color w:val="000000"/>
        </w:rPr>
        <w:t>亿元，比上年增长</w:t>
      </w:r>
      <w:r>
        <w:rPr>
          <w:rFonts w:ascii="Times New Roman" w:hAnsi="Times New Roman" w:eastAsia="Times New Roman" w:cs="Times New Roman"/>
          <w:color w:val="000000"/>
        </w:rPr>
        <w:t>68.2%</w:t>
      </w:r>
      <w:r>
        <w:rPr>
          <w:rFonts w:ascii="宋体" w:hAnsi="宋体" w:eastAsia="宋体" w:cs="宋体"/>
          <w:color w:val="000000"/>
        </w:rPr>
        <w:t>（按当时价格计算）。产生上述变化的主要原因是（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03CECD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土地改革的基本完成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农村经济体制改革的推行</w:t>
      </w:r>
    </w:p>
    <w:p w14:paraId="1010D6E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国防安全体系的建立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真理标准问题讨论的开展</w:t>
      </w:r>
    </w:p>
    <w:p w14:paraId="2A23A97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1D7840D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C109E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题干材料“到1984年底，我国乡镇企业数达到606.52万个，比上年增长3.5倍；总产值1709.89亿元，比上年增长68.2%。”可知，我国乡镇企业取得这些巨大成就的原因是经济体制改革。在中央的支持和倡导下，家庭联产承包责任制逐步在全国推开，到1983年，已基本在全国农村普遍实行。家庭联产承包责任制的实行，激发了农民的劳动热情，带来农村生产力的大解放，农业生产和农民收入均有很大提高。随着农业生产向专业化、商品化、社会化发展，农村乡镇企业也迅速发展起来，为农民致富和实现现代化开辟了一条新路，B项正确；土地改革的基本完成的时间是1952年，排除A项；题干主要强调农村经济体制改革，未体现国防安全体系的建立，排除C项；真理标准问题讨论的开展是在1978年，排除D项。故选B项。</w:t>
      </w:r>
    </w:p>
    <w:p w14:paraId="2268A5A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如图反映了中国关税平均税率的变化情况。这说明，我国（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728299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   税率（%）</w:t>
      </w:r>
    </w:p>
    <w:p w14:paraId="21D1AA0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48175" cy="24479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660F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对外开放不断扩大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城市改革深入展开</w:t>
      </w:r>
    </w:p>
    <w:p w14:paraId="3606CD0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经济特区相继建立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小康社会全面建成</w:t>
      </w:r>
    </w:p>
    <w:p w14:paraId="12FC63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353ED0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30114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题干材料“中国关税平均税率的变化情况表”，可知，按照我国入世承诺继续分步降低关税税率。近年来，我国不断自主地大幅度降低关税税率，平均关税税率已由1992年的43.2％下降到目前的15.3％。由此可见，我国为实现非歧视原则在全关境内实施公平、统一的关税政策，对外开放不断扩大，A项正确；题干主要强调我国对外开放格局不断扩大，未涉及城市改革深入展开，排除B项；20世纪80年带我国经济特区相继建立，排除C项；2020年我国全面建成小康社会，排除D项。故选A项。</w:t>
      </w:r>
    </w:p>
    <w:p w14:paraId="0B212D9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在古罗马的建筑和其他艺术中，皇帝经常被刻画成武士、和平缔造人、主持宗教献祭的神职人员、仁慈的统治者。这种艺术行为旨在（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0EB1FC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塑造罗马皇帝权威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倡导民主与平等</w:t>
      </w:r>
    </w:p>
    <w:p w14:paraId="4ED1FFF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表现神人同形同性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推动罗马法普及</w:t>
      </w:r>
    </w:p>
    <w:p w14:paraId="78E6BD0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31A68F3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EC4FB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材料“皇帝经常被刻画成武士、和平缔造人、主持宗教献祭的神职人员、仁慈的统治者”可知，这种艺术行为是利用艺术手法从多个方面来美化皇帝，主要是为了显示皇帝在每个领域都是存在，凸显皇帝在罗马城邦唯一至高无上的权威，A项正确；材料中没有体现倡导民主与平等，排除B项；表现神人同形同性是古希腊神话的特征，不符题意，排除C项；材料中没有体现推动罗马法普及，排除D项。故选A项。</w:t>
      </w:r>
    </w:p>
    <w:p w14:paraId="1ECB76C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Times New Roman" w:hAnsi="Times New Roman" w:eastAsia="Times New Roman" w:cs="Times New Roman"/>
          <w:color w:val="000000"/>
        </w:rPr>
        <w:t>1287</w:t>
      </w:r>
      <w:r>
        <w:rPr>
          <w:rFonts w:ascii="宋体" w:hAnsi="宋体" w:eastAsia="宋体" w:cs="宋体"/>
          <w:color w:val="000000"/>
        </w:rPr>
        <w:t>年，西欧某庄园的庄头将一名农奴带到庄园法庭，指控他装病拒服劳役，但农奴不承认。法庭调查后证实，庄头出于宿怨伪造了事实，故以诬告罪对其处以罚款。据此可知，庄园法庭（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7B726F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危及了领主人身安全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扩大了城市的自主权</w:t>
      </w:r>
    </w:p>
    <w:p w14:paraId="7D8DF84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加速了市民阶层形成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有利于维护庄园秩序</w:t>
      </w:r>
    </w:p>
    <w:p w14:paraId="151240F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60EFBFB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99780E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根据材料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法庭调查后证实，庄头出于宿怨伪造了事实，故以诬告罪对其处以罚款。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表明庄园法庭对违法公共规则的行为进行处理，结合所学可知，庄园法庭起到维护庄园秩序的作用，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项正确；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以诬告罪对其处以罚款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不代表危及领主人身安全，排除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项；庄园法庭的审判不会扩大城市的自主权，排除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项；商品经济的繁荣促进了市民阶级的兴起，排除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项。故选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项。</w:t>
      </w:r>
    </w:p>
    <w:p w14:paraId="5937E4E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文学家彼特拉克感叹“山之高兮，巍巍乎雄立宇内兮”，但他仍认为高山同人类“深不可测的深沉思索”相比也“可怜之至”。该言论体现了（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DD5EAA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人文主义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神权至上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科学精神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君权神授</w:t>
      </w:r>
    </w:p>
    <w:p w14:paraId="2113BD3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30C8A60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3D5AA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题干材料“彼特拉克感叹‘山之高兮，巍巍乎雄立宇内兮’，但他仍认为高山同人类‘深不可测的深沉思索’相比也‘可怜之至’”可知，彼特拉克认为，雄伟的山峰耸立在大地之上，但是高山与人类的思维相比还是十分渺小可怜的，这体现了彼特拉克的人文主义思想，A项正确；题干材料并没有相关内容能体现神权至上、科学精神、君权神授，排除BCD项。故选A项。</w:t>
      </w:r>
      <w:r>
        <w:rPr>
          <w:color w:val="000000"/>
        </w:rPr>
        <w:br w:type="textWrapping"/>
      </w:r>
    </w:p>
    <w:p w14:paraId="04587D4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如图为</w:t>
      </w:r>
      <w:r>
        <w:rPr>
          <w:rFonts w:ascii="Times New Roman" w:hAnsi="Times New Roman" w:eastAsia="Times New Roman" w:cs="Times New Roman"/>
          <w:color w:val="000000"/>
        </w:rPr>
        <w:t>1649</w:t>
      </w:r>
      <w:r>
        <w:rPr>
          <w:rFonts w:ascii="宋体" w:hAnsi="宋体" w:eastAsia="宋体" w:cs="宋体"/>
          <w:color w:val="000000"/>
        </w:rPr>
        <w:t>年的英国版画《“颠覆”的世界》。该版画反映了当时（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2EDB28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71925" cy="12382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5FAC16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光荣革命已完成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社会秩序受到冲击</w:t>
      </w:r>
    </w:p>
    <w:p w14:paraId="76EAA7D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君主立宪制确立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殖民霸主地位丧失</w:t>
      </w:r>
    </w:p>
    <w:p w14:paraId="501440F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A21270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6217B5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根据材料“1649年的英国版画《‘颠覆’的世界》”结合所学可知，1640年，英国爆发资产阶级革命，经过几年反复斗争，克伦威尔率领的议会军队打败了国王军队，取得了最后胜利。1649年，查理一世被送上断头台，英国成立了共和国，冲击当时的封建社会秩序，B项正确；1688年的光荣革命，排除A项；1689年《权利法案》颁布，标志着君主立宪制的确立，排除C项；二战之后，确切标志是英国第二次中东战争（1956）的失败，这次失败，标志着英国正式失去世界霸主的地位，排除D项。故选B项。</w:t>
      </w:r>
      <w:r>
        <w:rPr>
          <w:color w:val="000000"/>
        </w:rPr>
        <w:br w:type="textWrapping"/>
      </w:r>
    </w:p>
    <w:p w14:paraId="2E834F0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明治政府在地税改革过程中，设立了许多新税种，如地方税、户头税、酱油税等，农民不堪重负，纷纷破产，一部分流入城市。这些措施客观上（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EA3D4E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阻碍了经济结构调整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推动废藩置县实施</w:t>
      </w:r>
    </w:p>
    <w:p w14:paraId="4B52E1F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为工业化提供劳动力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刺激日本海外扩张</w:t>
      </w:r>
    </w:p>
    <w:p w14:paraId="7886B78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39FB88E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E0FB4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材料“农民不堪重负，纷纷破产，一部分流入城市”可知，因为地税改革中税收负担的加重，使农民破产进入城市，为了生存会进入到资本主义企业中从事劳动，明治政府的地税改革客观上为工业化提供劳动力，C项正确；明治政府的地税改革客观上导致农民阶层破产，但没有阻碍了经济结构调整，排除A项；明治政府的地税改革客观上导致农民阶层破产，与推动废藩置县实施无关，排除B项；材料中没有体现刺激日本海外扩张，排除D项。故选C项。</w:t>
      </w:r>
    </w:p>
    <w:p w14:paraId="15CE4A4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Times New Roman" w:hAnsi="Times New Roman" w:eastAsia="Times New Roman" w:cs="Times New Roman"/>
          <w:color w:val="000000"/>
        </w:rPr>
        <w:t>1869</w:t>
      </w:r>
      <w:r>
        <w:rPr>
          <w:rFonts w:ascii="宋体" w:hAnsi="宋体" w:eastAsia="宋体" w:cs="宋体"/>
          <w:color w:val="000000"/>
        </w:rPr>
        <w:t>年，美国建成第一条横亘大陆的铁路，后来又修建了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条南北方向的铁路，到</w:t>
      </w:r>
      <w:r>
        <w:rPr>
          <w:rFonts w:ascii="Times New Roman" w:hAnsi="Times New Roman" w:eastAsia="Times New Roman" w:cs="Times New Roman"/>
          <w:color w:val="000000"/>
        </w:rPr>
        <w:t>19</w:t>
      </w:r>
      <w:r>
        <w:rPr>
          <w:rFonts w:ascii="宋体" w:hAnsi="宋体" w:eastAsia="宋体" w:cs="宋体"/>
          <w:color w:val="000000"/>
        </w:rPr>
        <w:t>世纪末，铁路长度比之前增加了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倍，促进了全国性市场形成。这些铁路的修建（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0D11F6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促进经济全球化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消除了种族歧视</w:t>
      </w:r>
    </w:p>
    <w:p w14:paraId="1F7C4BD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有利于关税降低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加速了经济发展</w:t>
      </w:r>
    </w:p>
    <w:p w14:paraId="764D0E2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184FC6B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B5B54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材料“到19世纪末，铁路长度比之前增加了9倍，促进了全国性市场形成”可知，这些铁路的修建提高了运输能力，使货物商品等更加快速地流动，促进了全国性市场形成，从而加速了美国经济发展，D项正确；经济全球化开始的时间是20世纪80年代中期，排除A项；材料中没有涉及种族歧视的问题，排除B项；材料中没有涉及对外贸易关税事宜，排除C项。故选D项。</w:t>
      </w:r>
    </w:p>
    <w:p w14:paraId="75A6C69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第二次世界大战时，出现了很多新式武器，包括喷气式飞机和雷达等，有空中火力支持的航空母舰使第一次世界大战时水面横行的“巨舰大炮”彻底过时。这表明（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666C9E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战场形势变幻莫测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科技改变战争形态</w:t>
      </w:r>
    </w:p>
    <w:p w14:paraId="79DC4DA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海洋战争成为关键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战术战法灵活多变</w:t>
      </w:r>
    </w:p>
    <w:p w14:paraId="1CB8582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E1E5FC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357278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根据材料“第二次世界大战时，出现了很多新式武器，包括喷气式飞机和雷达等，有空中火力支持的航空母舰使第一次世界大战时水面横行的“巨舰大炮”彻底过时。”表明由于科技的进步，第二次世界大战使用的是第一次世界大战没有的新式武器，“喷气式飞机和雷达”的出现表明空战的出现，B项正确；材料没有涉及战争的形势，排除A项；一战使用的“水面横行的‘巨舰大炮’彻底过时”无法证明海洋战争成为关键，排除C项；材料没有涉及战术战法，排除D项。故选B项。</w:t>
      </w:r>
      <w:r>
        <w:rPr>
          <w:color w:val="000000"/>
        </w:rPr>
        <w:br w:type="textWrapping"/>
      </w:r>
    </w:p>
    <w:p w14:paraId="1A639BF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第二次世界大战后初期，美国对日本主要关心的是实现日本非军事化和政治民主化。但美国很快意识到，经济崩溃的日本不可能成为美国可利用的力量，于是开始积极扶持日本。导致美国这一变化的主要原因是（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79847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美苏冷战局面出现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美国“新经济”的需要</w:t>
      </w:r>
    </w:p>
    <w:p w14:paraId="16F8D1B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日本国际地位提高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东欧社会主义国家崛起</w:t>
      </w:r>
    </w:p>
    <w:p w14:paraId="7D5E571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1E124E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88499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据题干“但美国很快意识到，经济崩溃的日本不可能成为美国可利用的力量，于是开始积极扶持日本。”可知，二战后，美国与苏联形成冷战对峙的局面，为了能够在冷战中取得优势，得到日本的支持，美国积极扶植日本经济，A项正确；美国“新经济”出现在20世纪90年代，时间不符，排除B项；日本国际地位提高是美国扶植的结果，不是原因，排除C项；二战后，东欧社会主义国家的发展较为缓慢，排除D项。故选A项。</w:t>
      </w:r>
    </w:p>
    <w:p w14:paraId="4B2B0C4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许多非洲国家独立前，是一种或几种经济作物或矿产品的出口国，形成了“花生之国”“棉花之国”“可可之国”“铜矿之国”等。这表明，上述国家，当时（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074B8B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农业资源丰富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自然条件恶劣</w:t>
      </w:r>
    </w:p>
    <w:p w14:paraId="0B451F8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人口外流严重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经济结构单一</w:t>
      </w:r>
    </w:p>
    <w:p w14:paraId="6A2982C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B0E8DB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1703B4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根据材料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一种或几种经济作物或矿产品的出口国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“ 花生之国、棉花之国、可可之国、铜矿之国”，这表明非洲国家经济结构单一，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项正确；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铜矿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不属于农业，排除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项；材料没有叙述非洲的自然条件，排除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项；题干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经济作物或矿产品的出口国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与人口外流无关，排除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项。故选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项。</w:t>
      </w:r>
    </w:p>
    <w:p w14:paraId="38427A2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世纪</w:t>
      </w:r>
      <w:r>
        <w:rPr>
          <w:rFonts w:ascii="Times New Roman" w:hAnsi="Times New Roman" w:eastAsia="Times New Roman" w:cs="Times New Roman"/>
          <w:color w:val="000000"/>
        </w:rPr>
        <w:t>90</w:t>
      </w:r>
      <w:r>
        <w:rPr>
          <w:rFonts w:ascii="宋体" w:hAnsi="宋体" w:eastAsia="宋体" w:cs="宋体"/>
          <w:color w:val="000000"/>
        </w:rPr>
        <w:t>年代开始，美国不仅纠集盟友发动海湾战争、阿富汗战争、伊拉克战争，还深度参与利比亚战争、叙利亚战争等。美国这一做法（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2D3020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推动了殖民体系的崩溃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导致了两极格局瓦解</w:t>
      </w:r>
    </w:p>
    <w:p w14:paraId="49C0043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加剧了世界局势的动荡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促进了全球化的发展</w:t>
      </w:r>
    </w:p>
    <w:p w14:paraId="6D31F47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11E36B5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C93A7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题干材料“从20世纪90年代开始，美国不仅纠集盟友发动海湾战争、阿富汗战争、伊拉克战争，还深度参与利比亚战争、叙利亚战争等。”可知，20世纪90年代以来美国发动和参与的一系列战争，充分暴露了美国的霸权主义行径，加剧了世界局势的动荡，C项正确；二战后民族解放运动此起彼伏推动了殖民体系的崩溃，排除A项；苏联的解体标志着两极格局瓦解，排除B项；现代信息技术促进了经济全球化发展，排除D项。故选C项。</w:t>
      </w:r>
    </w:p>
    <w:p w14:paraId="27E3EF66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31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32</w:t>
      </w:r>
      <w:r>
        <w:rPr>
          <w:rFonts w:ascii="宋体" w:hAnsi="宋体" w:eastAsia="宋体" w:cs="宋体"/>
          <w:b/>
          <w:color w:val="000000"/>
          <w:sz w:val="24"/>
        </w:rPr>
        <w:t>小题各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33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40</w:t>
      </w:r>
      <w:r>
        <w:rPr>
          <w:rFonts w:ascii="宋体" w:hAnsi="宋体" w:eastAsia="宋体" w:cs="宋体"/>
          <w:b/>
          <w:color w:val="000000"/>
          <w:sz w:val="24"/>
        </w:rPr>
        <w:t>分．</w:t>
      </w:r>
    </w:p>
    <w:p w14:paraId="155C3E6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乡土文化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48490823" name="图片 1048490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490823" name="图片 104849082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学习是厚植家国情怀的重要途径。岭南建筑既是中华民族建筑代表之一，也是广东的重要文化符号。阅读材料，完成下列要求。</w:t>
      </w:r>
    </w:p>
    <w:p w14:paraId="2F9CE5AD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岭南建筑案例</w:t>
      </w:r>
    </w:p>
    <w:p w14:paraId="06BC6154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drawing>
          <wp:inline distT="0" distB="0" distL="114300" distR="114300">
            <wp:extent cx="5238750" cy="5034915"/>
            <wp:effectExtent l="0" t="0" r="0" b="1333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5035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hAnsi="楷体" w:eastAsia="楷体" w:cs="楷体"/>
          <w:color w:val="000000"/>
        </w:rPr>
        <w:t xml:space="preserve">  </w:t>
      </w:r>
    </w:p>
    <w:p w14:paraId="386CFA41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秦汉以前岭南多见干栏式木构建筑，未见有瓦件出土。秦末汉初岭南各地建造的一批高台建筑，显示出当时技术的飞跃及形制、材料受中原影响的烙印，隋唐岭南建筑在融进中原建筑体系的同时呈现不同的地方特色，如广州在城边设立外商居住的蕃坊。北宋政府颁发了《营造法式》后，岭南宋元建筑设计趋向规范，技术水平接近中原并有所创新。</w:t>
      </w:r>
    </w:p>
    <w:p w14:paraId="42E3AF70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——摘编自陈泽泓《南国杰构》</w:t>
      </w:r>
    </w:p>
    <w:p w14:paraId="1C27B1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从材料一中选择一个案例，结合所学知识提炼其反映的历史信息。</w:t>
      </w:r>
    </w:p>
    <w:p w14:paraId="710303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根据材料二，指出自秦至宋元时期岭南建筑的发展变化，并结合所学知识简述变化的历史原因。</w:t>
      </w:r>
    </w:p>
    <w:p w14:paraId="676FF8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选择一处上述材料之外你熟悉的中国历史建筑，说明其历史文化价值。</w:t>
      </w:r>
    </w:p>
    <w:p w14:paraId="01DCF75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信息：宋代设立管理对外贸易的专门机构——市舶司；怀远驿是明清海上丝绸之路上的官方首驿；广州十三行是清代专做对外贸易的牙行，是清政府指定专营对外贸易的垄断机构；可知广州在对外贸易中处于优势地位。    </w:t>
      </w:r>
    </w:p>
    <w:p w14:paraId="0210D37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变化：秦汉以前岭南多见干栏式木构建筑，未见有瓦件出土，秦末汉初岭南各地建造的一批高台建筑；隋唐岭南建筑在融进中原建筑体系的同时呈现不同的地方特色；岭南宋元建筑设计趋向规范，技术水平接近中原并有所创新。</w:t>
      </w:r>
      <w:r>
        <w:rPr>
          <w:color w:val="000000"/>
        </w:rPr>
        <w:br w:type="textWrapping"/>
      </w:r>
      <w:r>
        <w:rPr>
          <w:color w:val="000000"/>
        </w:rPr>
        <w:t xml:space="preserve">原因：在于秦末汉初岭南建筑的技术，形制、材料受中原影响；北宋政府颁发了《营造法式》等。    </w:t>
      </w:r>
    </w:p>
    <w:p w14:paraId="6D6E5E5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如，故宫，它是由木匠出身的蒯祥等人设计的，占地面积72万平方米，是北京城的核心，是中国明清时期皇家宫殿建筑群体,是中国最大、最完整的木质结构古建筑群之一，不仅是中国历史文化遗产保护与传承的重要载体，也是向公众普及历史知识和传统文化知识的重要场所。</w:t>
      </w:r>
      <w:r>
        <w:rPr>
          <w:color w:val="000000"/>
        </w:rPr>
        <w:br w:type="textWrapping"/>
      </w:r>
    </w:p>
    <w:p w14:paraId="7CA2294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FCD0A1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3A7DC2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材料一“案例1”，由“宋代在广州设立专门管理外贸的机构——市舶司，同时建立来远驿，接待外国使者。明代改设怀远驿。清前期，裁撤怀远驿。代之以广州十三行夷馆”，结合所学知识提炼其反映的历史信息，宋代设立管理对外贸易的专门机构——市舶司；怀远驿是明清海上丝绸之路上的官方首驿；广州十三行是清代专做对外贸易的牙行，是清政府指定专营对外贸易的垄断机构；可知广州在对外贸易中处于优势地位。</w:t>
      </w:r>
    </w:p>
    <w:p w14:paraId="6892EC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66FE4B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变化：根据材料二“秦汉以前岭南多见干栏式木构建筑，未见有瓦件出土。秦末汉初岭南各地建造的一批高台建筑，显示出当时技术的飞跃及形制、材料受中原影响的烙印”，可知秦汉以前岭南多见干栏式木构建筑，未见有瓦件出土，秦末汉初岭南各地建造的一批高台建筑”；由“隋唐岭南建筑在融进中原建筑体系的同时呈现不同的地方特色，如广州在城边设立外商居住的蕃坊”，可知隋唐岭南建筑在融进中原建筑体系的同时呈现不同的地方特色；由“北宋政府颁发了《营造法式》后，岭南宋元建筑设计趋向规范，技术水平接近中原并有所创新”，可知岭南宋元建筑设计趋向规范，技术水平接近中原并有所创新。因此自秦至宋元时期岭南建筑的发展变化，是秦汉以前岭南多见干栏式木构建筑，未见有瓦件出土，秦末汉初岭南各地建造的一批高台建筑；隋唐岭南建筑在融进中原建筑体系的同时呈现不同的地方特色；岭南宋元建筑设计趋向规范，技术水平接近中原并有所创新。</w:t>
      </w:r>
    </w:p>
    <w:p w14:paraId="1DD06B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原因：在于秦末汉初岭南建筑的技术，形制、材料受中原影响；北宋政府颁发了《营造法式》等。</w:t>
      </w:r>
    </w:p>
    <w:p w14:paraId="0844DD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27A8AB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为开放性试题，答案言之成理即可。结合所学知识可知，熟悉的中国历史建筑，例如，故宫，它是由木匠出身的蒯祥等人设计的，占地面积72万平方米，是北京城的核心，是中国明清时期皇家宫殿建筑群体,是中国最大、最完整的木质结构古建筑群之一，不仅是中国历史文化遗产保护与传承的重要载体，也是向公众普及历史知识和传统文化知识的重要场所。</w:t>
      </w:r>
    </w:p>
    <w:p w14:paraId="7B608A6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史料是认识历史的依据，运用可信史料进行历史解释是历史学习必备素养。阅读材料，完成下列要求。</w:t>
      </w:r>
    </w:p>
    <w:p w14:paraId="53B2A83E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1928—1931年中国进出口贸易情况（单位：亿美两）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1080"/>
        <w:gridCol w:w="1080"/>
        <w:gridCol w:w="2340"/>
      </w:tblGrid>
      <w:tr w14:paraId="2B86B6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2EFF8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年份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6F955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进口净值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7389F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出口净值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93137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出超（+）或入超（-）</w:t>
            </w:r>
          </w:p>
        </w:tc>
      </w:tr>
      <w:tr w14:paraId="3C6A26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CE66D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1928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81109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11.96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CDF90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9.91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03864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-2.05</w:t>
            </w:r>
          </w:p>
        </w:tc>
      </w:tr>
      <w:tr w14:paraId="4BA8E8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EF5C3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1929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6C208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12.66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2314A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10.16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9E502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-2.50</w:t>
            </w:r>
          </w:p>
        </w:tc>
      </w:tr>
      <w:tr w14:paraId="7F37FF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B35E9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07A2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13.10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D539F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8.95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8DBCD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-4.15</w:t>
            </w:r>
          </w:p>
        </w:tc>
      </w:tr>
      <w:tr w14:paraId="63FECD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21EBB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1931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3A8EE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14.33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FC2AC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9.09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92E0A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-5.24</w:t>
            </w:r>
          </w:p>
        </w:tc>
      </w:tr>
    </w:tbl>
    <w:p w14:paraId="273DC76D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——摘编自许涤新等主编《新民主主义革命时期的中国资本主义》等</w:t>
      </w:r>
    </w:p>
    <w:p w14:paraId="5BB53A7E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  1950年中苏两国的贸易额在中国内地对外贸易中的比重，由1949年的第三上升为第一。1951年中国与苏联的进出口总额比1950年增长了138.9%，到1952年，中国与苏联、东欧及亚洲社会主义国家的贸易总额已占中国内地对外贸易总额的81.26%。</w:t>
      </w:r>
    </w:p>
    <w:p w14:paraId="21E815FF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——摘编自武力主编《中华人民共和国经济史》等</w:t>
      </w:r>
    </w:p>
    <w:p w14:paraId="2377C6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根据材料一并结合所学知识，指出</w:t>
      </w:r>
      <w:r>
        <w:rPr>
          <w:rFonts w:ascii="Times New Roman" w:hAnsi="Times New Roman" w:eastAsia="Times New Roman" w:cs="Times New Roman"/>
          <w:color w:val="000000"/>
        </w:rPr>
        <w:t>1928―1931</w:t>
      </w:r>
      <w:r>
        <w:rPr>
          <w:rFonts w:ascii="宋体" w:hAnsi="宋体" w:eastAsia="宋体" w:cs="宋体"/>
          <w:color w:val="000000"/>
        </w:rPr>
        <w:t>年中国进出口贸易的变化及其背景。</w:t>
      </w:r>
    </w:p>
    <w:p w14:paraId="72586F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根据材料二，指出这一时期中国对外贸易的发展趋势，并结合所学知识对其进行合理解释。</w:t>
      </w:r>
    </w:p>
    <w:p w14:paraId="41E823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数据是史料的表现形式之一，也是历史研究的重要依据和支撑。在探究历史过程中，对数据的使用应注意什么？</w:t>
      </w:r>
    </w:p>
    <w:p w14:paraId="5305E45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（1）变化：在进出口贸易中贸易逆差越来越大。</w:t>
      </w:r>
      <w:r>
        <w:rPr>
          <w:color w:val="000000"/>
        </w:rPr>
        <w:br w:type="textWrapping"/>
      </w:r>
      <w:r>
        <w:rPr>
          <w:color w:val="000000"/>
        </w:rPr>
        <w:t xml:space="preserve">背景：资本主义世界爆发经济大危机，列强为了转嫁危机，加紧对中国的经济侵略。    </w:t>
      </w:r>
    </w:p>
    <w:p w14:paraId="486D690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（2）趋势：主要与以苏联为首的社会主义国家进行贸易。</w:t>
      </w:r>
      <w:r>
        <w:rPr>
          <w:color w:val="000000"/>
        </w:rPr>
        <w:br w:type="textWrapping"/>
      </w:r>
      <w:r>
        <w:rPr>
          <w:color w:val="000000"/>
        </w:rPr>
        <w:t xml:space="preserve">解释：美国等资本主义国家对我国实行外交孤立，对中国实行封锁和禁运。    </w:t>
      </w:r>
    </w:p>
    <w:p w14:paraId="0D397FA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（3）注意数据的来源，数据的真实性、数据的完整性等。言之有理即可</w:t>
      </w:r>
      <w:r>
        <w:rPr>
          <w:color w:val="000000"/>
        </w:rPr>
        <w:br w:type="textWrapping"/>
      </w:r>
    </w:p>
    <w:p w14:paraId="4444C61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5818E0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1D54E1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变化：据材料一“ 1928—1931年中国进出口贸易情况（单位：亿美两）”可知，1928年-1931年，我国在进出口贸易中进口量不断加大，出口量总体减少，在进出口贸易中贸易逆差越来越大。</w:t>
      </w:r>
    </w:p>
    <w:p w14:paraId="23DAB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背景：据所学可知，1929年-1933年，资本主义世界爆发经济大危机，列强为了转嫁危机，加紧对中国的经济侵略，向中国大量输出商品。</w:t>
      </w:r>
    </w:p>
    <w:p w14:paraId="6E2B4A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0A1E2E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趋势：据材料二“1951年中国与苏联的进出口总额比1950年增长了138.9%，到1952年，中国与苏联、东欧及亚洲社会主义国家的贸易总额已占中国内地对外贸易总额的81.26%。”可知，新中国成立后，中国的对外贸易主要与以苏联为首的社会主义国家进行。</w:t>
      </w:r>
    </w:p>
    <w:p w14:paraId="3F2240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原因：结合所学可知，中国的对外贸易主要与以苏联为首的社会主义国家进行是因为，新中国成立后，以美国为首的西方资本主义国家，对我国采取敌视的态度，实行外交孤立政策，不与中国建交，并对中国实行封锁和禁运。</w:t>
      </w:r>
    </w:p>
    <w:p w14:paraId="6ECFE2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2009E5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据所学可知，利用数据作为史料时，首先要注意数据的来源，判断数据是否具有代表性；其次，要注意数据的真实性，判断数据能否用于历史研究；最后，还要注意数据的完整性，不完整的数据没有说服力。（其它言之有即可）</w:t>
      </w:r>
    </w:p>
    <w:p w14:paraId="63490F1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 w:eastAsia="宋体" w:cs="宋体"/>
          <w:color w:val="000000"/>
        </w:rPr>
        <w:t>按照唯物史观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指导，在具体的时空条件下考察历史，是历史学习的基本素养。阅读材料，完成下列要求。</w:t>
      </w:r>
    </w:p>
    <w:p w14:paraId="6D28209A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</w:p>
    <w:p w14:paraId="35D391E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00550" cy="18669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4783C8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图1   16—18世纪世界人口迁移图(部分)</w:t>
      </w:r>
      <w:r>
        <w:rPr>
          <w:color w:val="000000"/>
        </w:rPr>
        <w:br w:type="textWrapping"/>
      </w:r>
    </w:p>
    <w:p w14:paraId="16D38C81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</w:p>
    <w:p w14:paraId="391A470E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drawing>
          <wp:inline distT="0" distB="0" distL="114300" distR="114300">
            <wp:extent cx="4638675" cy="31527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hAnsi="楷体" w:eastAsia="楷体" w:cs="楷体"/>
          <w:color w:val="000000"/>
        </w:rPr>
        <w:t xml:space="preserve">    </w:t>
      </w:r>
      <w:r>
        <w:rPr>
          <w:rFonts w:ascii="楷体" w:hAnsi="楷体" w:eastAsia="楷体" w:cs="楷体"/>
          <w:color w:val="000000"/>
        </w:rPr>
        <w:drawing>
          <wp:inline distT="0" distB="0" distL="114300" distR="114300">
            <wp:extent cx="3771900" cy="32289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hAnsi="楷体" w:eastAsia="楷体" w:cs="楷体"/>
          <w:color w:val="000000"/>
        </w:rPr>
        <w:t xml:space="preserve">  </w:t>
      </w:r>
    </w:p>
    <w:p w14:paraId="3B785395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 xml:space="preserve">  图2  欧洲两大军事集团对峙图                                              图3  第一次世界大战后的欧洲形势图</w:t>
      </w:r>
      <w:r>
        <w:rPr>
          <w:color w:val="000000"/>
        </w:rPr>
        <w:t xml:space="preserve">  </w:t>
      </w:r>
    </w:p>
    <w:p w14:paraId="1DD923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根据材料一并结合所学知识，分别指出导致图中①、②人口迁移的主要历史原因。</w:t>
      </w:r>
    </w:p>
    <w:p w14:paraId="715734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对比材料二中两幅地图的变化，从以下三个角度中任选一个或自定观察角度，提炼一个观点，结合所学知识并用具体史实加以阐释。（要求：观点明确，史论结合，论证合理，条理清楚）</w:t>
      </w:r>
    </w:p>
    <w:p w14:paraId="0520F97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观察角度：（Ⅰ）疆界领土（Ⅱ）国际关系（Ⅲ）政权更迭</w:t>
      </w:r>
    </w:p>
    <w:p w14:paraId="3166247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（1）新航路开辟与地理大发现；世界资本主义发展；殖民主义扩张；三角贸易等。    </w:t>
      </w:r>
    </w:p>
    <w:p w14:paraId="1656020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（2）观点：一战后欧洲疆界领土的巨变。</w:t>
      </w:r>
      <w:r>
        <w:rPr>
          <w:color w:val="000000"/>
        </w:rPr>
        <w:br w:type="textWrapping"/>
      </w:r>
      <w:r>
        <w:rPr>
          <w:color w:val="000000"/>
        </w:rPr>
        <w:t xml:space="preserve">阐释：由于帝国主义国家政治经济发展的不平衡性，导致矛盾重重，最终形成了三国同盟和三国协约两大对立军事集团，1914年最终第一次世界大战爆发。经过两大军事集团的较量，最终协约国集团取得了战争的胜利，但一战却使欧洲疆界领土的出现了巨大变化。一战引发俄国二月革命和十月革命，并先后推翻沙皇专制政府和资产阶级临时政府；1922年，按照自愿的原则，俄罗斯、白俄罗斯等组成苏维埃社会主义共和同联盟，简称苏联，俄罗斯国名由俄国变为了苏联。“一战”后，《凡尔赛和约》重划德国疆界，德国丧失大片领土，阿尔萨斯和洛林交还法国；部分领土划归波兰等国，使德国疆域变小，且领土被一分为二。“一战”导致德意志帝国、奥匈帝国、奥斯曼帝国战败，削弱和分裂，由此产生了许多新兴的民族国家。 </w:t>
      </w:r>
      <w:r>
        <w:rPr>
          <w:color w:val="000000"/>
        </w:rPr>
        <w:br w:type="textWrapping"/>
      </w:r>
      <w:r>
        <w:rPr>
          <w:color w:val="000000"/>
        </w:rPr>
        <w:t>总之，一战后欧洲疆界领土发生巨变，大国关系进入了一个新阶段。</w:t>
      </w:r>
    </w:p>
    <w:p w14:paraId="68106E1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F83E7F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122F83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原因：根据材料一图片信息可知，15世纪末到18世纪初，随着新航路开辟，新的大陆美洲被发现，为欧洲人口的流动提供了新的目的地；世界资本主义的发展，需要大量的劳动力和市场，导致更多的人口流动；为抢夺殖民地和人口，资本主义国家开始疯狂地进行殖民扩张和殖民掠夺，还进行罪恶的三角贸易等，从非洲掠夺贩运大批黑人奴隶到美洲，掀起了人口迁移的洪流。</w:t>
      </w:r>
    </w:p>
    <w:p w14:paraId="0CD5F1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5F29AA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对比材料二中两幅地图的变化，从疆界领土、国际关系、政权更迭三个角度中任选一个或自定观察角度，提炼一个观点，结合所学知识并用具体史实加以阐释，做到观点明确，史论结合，论证合理，条理清楚即可。如：</w:t>
      </w:r>
    </w:p>
    <w:p w14:paraId="6C11F8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观点：一战后欧洲疆界领土的巨变。</w:t>
      </w:r>
    </w:p>
    <w:p w14:paraId="38BA76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阐释：由于帝国主义国家政治经济发展的不平衡性，导致矛盾重重，最终形成了三国同盟和三国协约两大对立军事集团，1914年最终第一次世界大战爆发。经过两大军事集团的较量，最终协约国集团取得了战争的胜利，但一战却使欧洲疆界领土的出现了巨大变化。一战引发俄国二月革命和十月革命，并先后推翻沙皇专制政府和资产阶级临时政府；1922年，按照自愿的原则，俄罗斯、白俄罗斯等组成苏维埃社会主义共和同联盟，简称苏联，俄罗斯国名由俄国变为了苏联。“一战”后，《凡尔赛和约》重划德国疆界，德国丧失大片领土，阿尔萨斯和洛林交还法国；部分领土划归波兰等国，使德国疆域变小，且领土被一分为二。“一战”导致德意志帝国、奥匈帝国、奥斯曼帝国战败，削弱和分裂，由此产生了许多新兴的民族国家。 总之，一战后欧洲疆界领土发生巨变，大国关系进入了一个新阶段。</w:t>
      </w:r>
    </w:p>
    <w:p w14:paraId="1E8EAB9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D8DF99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FBC6DA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DF2F2F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FED30C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0B562B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FE1431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E622EAE"/>
    <w:rsid w:val="181F7247"/>
    <w:rsid w:val="22B25864"/>
    <w:rsid w:val="38274566"/>
    <w:rsid w:val="3D31703F"/>
    <w:rsid w:val="77AD1053"/>
    <w:rsid w:val="7DC53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19</Pages>
  <Words>13415</Words>
  <Characters>13949</Characters>
  <Lines>0</Lines>
  <Paragraphs>0</Paragraphs>
  <TotalTime>4</TotalTime>
  <ScaleCrop>false</ScaleCrop>
  <LinksUpToDate>false</LinksUpToDate>
  <CharactersWithSpaces>14401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2023-07-03T12:30:00Z</dcterms:created>
  <dc:creator>学科网试题生产平台</dc:creator>
  <dc:description>3269633855815680</dc:description>
  <cp:lastModifiedBy>上帝掷骰子吗</cp:lastModifiedBy>
  <dcterms:modified xsi:type="dcterms:W3CDTF">2024-07-20T16:01:30Z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D4CC4090AA584EAF9E2B08F6D468F9A4_12</vt:lpwstr>
  </property>
</Properties>
</file>