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987116">
      <w:pPr>
        <w:spacing w:line="285" w:lineRule="auto"/>
        <w:jc w:val="both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12382500</wp:posOffset>
            </wp:positionV>
            <wp:extent cx="444500" cy="279400"/>
            <wp:effectExtent l="0" t="0" r="12700" b="635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4530BBC5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2023年广东省中考历史真题</w:t>
      </w:r>
    </w:p>
    <w:p w14:paraId="7955696B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C12B1DA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．答卷前，考生务必用黑色字迹的钢笔或签字笔将自己的准考证号、姓名、考场号和座位号填写在答题卡上。用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铅笔在“考场号”和“座位号”栏相应位置填涂自己的考场号和座位号。将条形码粘贴在答题卡“条形码粘贴处”。</w:t>
      </w:r>
    </w:p>
    <w:p w14:paraId="0EEB47A2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4C557A28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非选择题必须用黑色字迹的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14:paraId="6BEF0B42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．考生必须保持答题卡的整洁。考试结束后，将试卷和答题卡一并交回。</w:t>
      </w:r>
    </w:p>
    <w:p w14:paraId="09B45EF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分．在每小题给出的四个选项中，只有一项是符合题目要求的。</w:t>
      </w:r>
    </w:p>
    <w:p w14:paraId="714140BE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距今约</w:t>
      </w:r>
      <w:r>
        <w:rPr>
          <w:rFonts w:ascii="Times New Roman" w:hAnsi="Times New Roman" w:eastAsia="Times New Roman" w:cs="Times New Roman"/>
          <w:color w:val="auto"/>
        </w:rPr>
        <w:t>5000</w:t>
      </w:r>
      <w:r>
        <w:rPr>
          <w:rFonts w:ascii="宋体" w:hAnsi="宋体" w:eastAsia="宋体" w:cs="宋体"/>
          <w:color w:val="auto"/>
        </w:rPr>
        <w:t>年的大汶口文化遗址部分墓葬中出土了象牙梳、象牙雕筒等，同时期的良渚文化遗址权贵墓葬中，出土了玉琮、玉钺、漆器、象牙器等。这说明，当时（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D878D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原始农业形成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社会分化出现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禅让制度盛行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中央集权确立</w:t>
      </w:r>
    </w:p>
    <w:p w14:paraId="05EFE4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《管子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地图》载：“凡兵主者，必先审知地图”。《孙子兵法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地形篇》载：“夫地形者，兵之助也”。据此可知，当时地理知识的运用适应了（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1F43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水利兴修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诸侯征战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儒学兴起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私学发展</w:t>
      </w:r>
    </w:p>
    <w:p w14:paraId="591D55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秦时，南郡郡守向所属各县重申朝廷律令，规定：各县长官若不能及时发现民间的违法行为，就是“不胜任”，发现了不敢管就是“不廉”，都要受到严惩。这表明，当时（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BE0A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地方治理强化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南方土地开发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社会矛盾缓和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中央机构完善</w:t>
      </w:r>
    </w:p>
    <w:p w14:paraId="34FA05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如图为江苏、山西等地出土汉代文物的相关图片。据此可知，汉代（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drawing>
          <wp:inline distT="0" distB="0" distL="114300" distR="114300">
            <wp:extent cx="3876675" cy="1857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C2EE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实行休养生息的政策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推行盐铁官营</w:t>
      </w:r>
    </w:p>
    <w:p w14:paraId="12EFFB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手工业技术水平较高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思想领先世界</w:t>
      </w:r>
    </w:p>
    <w:p w14:paraId="133AA6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天文学与数学是两个关系密切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学术领域。在上述两个领域都取得突出成就的是（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0808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张仲景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贾思勰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王羲之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祖冲之</w:t>
      </w:r>
    </w:p>
    <w:p w14:paraId="548D24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唐朝洛阳设有南市、北市和西市，尤以南市最盛，“其内一百二十行，三千余肆，四壁有四百余店，货贿山积”。这说明，当时洛阳（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E40BA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商业贸易繁荣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城市布局对称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市民文化兴盛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政治制度完备</w:t>
      </w:r>
    </w:p>
    <w:p w14:paraId="5BE56B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宋代农书所述土壤改良方法比较系统、全面，除水利改良（修筑陂塘等）、生物改良（秸秆还田等）、耕作改良（薄耘、轮作等）外，还强调“用粪犹用药”，以使地力“常新壮”。这表明，宋代（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32C9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变法成效显著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人力严重不足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农业技术先进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耕地面积扩大</w:t>
      </w:r>
    </w:p>
    <w:p w14:paraId="770EEA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元朝时，运粮船每年二月由长江口之刘家港入海，取直线北行，绕胶东半岛入渤海，抵直沽（今天津）。这（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4BAB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提高了全国粮食产量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沟通了五大水系</w:t>
      </w:r>
    </w:p>
    <w:p w14:paraId="0E69BD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加强了南北经济联系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促进了民族交融</w:t>
      </w:r>
    </w:p>
    <w:p w14:paraId="15F77C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在竞争激烈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39752981" name="图片 53975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752981" name="图片 53975298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科举考试中，边远地区往往处于劣势，清代科举实行按各省分配定额录取的制度，以体现对边远地区的照顾。这一举措（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0C2D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导致了科举僵化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有利于巩固统一</w:t>
      </w:r>
    </w:p>
    <w:p w14:paraId="720620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加速了人口增长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造成了冗官现象</w:t>
      </w:r>
    </w:p>
    <w:p w14:paraId="0D27AD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根据嘉定县相关记载，鸦片战争前五口之家“日织一匹，赢钱百文”；鸦片战争后“洋布盛行，土布日贱，计其所赢，仅得往日之半”。这一变化反映了，当地（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9AFB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传统纺织业受到冲击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自强求富初显成效</w:t>
      </w:r>
    </w:p>
    <w:p w14:paraId="088208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民众的生活得到改善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民族工业初步发展</w:t>
      </w:r>
    </w:p>
    <w:p w14:paraId="13C8E2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晚清时期，习武之风极一时之盛，许多农民、城镇贫民、工商业者、小商小贩等皆有参与习武，并加入到反帝爱国斗争中。这种现象反映了（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F666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民族危机逐渐缓和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时局影响社会风气</w:t>
      </w:r>
    </w:p>
    <w:p w14:paraId="674A6C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清朝统治秩序崩溃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新式学堂得到发展</w:t>
      </w:r>
    </w:p>
    <w:p w14:paraId="347FD2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1875</w:t>
      </w:r>
      <w:r>
        <w:rPr>
          <w:rFonts w:ascii="宋体" w:hAnsi="宋体" w:eastAsia="宋体" w:cs="宋体"/>
          <w:color w:val="000000"/>
        </w:rPr>
        <w:t>年，清政府决定每年从海关税、沿海沿江六省厘金等税收中，提取共计约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万两白银，作为筹建海军的专项经费。由此可见，清政府（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8053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控制白银外流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筹划制度改革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注重经济发展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重视海防建设</w:t>
      </w:r>
    </w:p>
    <w:p w14:paraId="167BDE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60"/>
      </w:tblGrid>
      <w:tr w14:paraId="67C293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5C6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命令</w:t>
            </w:r>
          </w:p>
          <w:p w14:paraId="7A8AE5F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43244D9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（三）工程八营，以占领楚望台军城库为目的。</w:t>
            </w:r>
          </w:p>
          <w:p w14:paraId="034272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74E3688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（五）四十二标一营左队进攻汉阳城</w:t>
            </w:r>
          </w:p>
          <w:p w14:paraId="65359E6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7A452A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（六）四十二标二营占领汉口大智门、硚口一带。</w:t>
            </w:r>
          </w:p>
          <w:p w14:paraId="44535A4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  <w:p w14:paraId="72A67339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总司令</w:t>
            </w:r>
            <w:r>
              <w:rPr>
                <w:rFonts w:ascii="Calibri" w:hAnsi="Calibri" w:eastAsia="Calibri" w:cs="Calibri"/>
                <w:color w:val="000000"/>
              </w:rPr>
              <w:t xml:space="preserve">  </w:t>
            </w:r>
            <w:r>
              <w:rPr>
                <w:rFonts w:ascii="宋体" w:hAnsi="宋体" w:eastAsia="宋体" w:cs="宋体"/>
                <w:color w:val="000000"/>
              </w:rPr>
              <w:t>蒋翊武</w:t>
            </w:r>
          </w:p>
        </w:tc>
      </w:tr>
    </w:tbl>
    <w:p w14:paraId="35CF21E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与此“命令”直接相关的历史事件是（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E30B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武昌起义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黄花岗起义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护国战争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中华民国成立</w:t>
      </w:r>
    </w:p>
    <w:p w14:paraId="2A069F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有学者这样评价他：“一个在科举道路上累遭挫折的旧式读书人，年逾不惑才幸而取中状元，但他却视官爵如过眼云烟，转而以全部精力创办新式实业。”他是（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A43E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魏源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张之洞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张謇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詹天佑</w:t>
      </w:r>
    </w:p>
    <w:p w14:paraId="19C002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1917</w:t>
      </w:r>
      <w:r>
        <w:rPr>
          <w:rFonts w:ascii="宋体" w:hAnsi="宋体" w:eastAsia="宋体" w:cs="宋体"/>
          <w:color w:val="000000"/>
        </w:rPr>
        <w:t>年成立的“国语统一筹备会”主张儿童教育使用白话文，之后商务印书馆、中华书局编写的教科书等均采用白话文。这种做法（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3BA9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实现了教育体制变革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遏制了列强的侵略</w:t>
      </w:r>
    </w:p>
    <w:p w14:paraId="00D6AA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维护了民主共和政体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有利于传播新思想</w:t>
      </w:r>
    </w:p>
    <w:p w14:paraId="6C840F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据《中国共产党历史》一书载，</w:t>
      </w:r>
      <w:r>
        <w:rPr>
          <w:rFonts w:ascii="Times New Roman" w:hAnsi="Times New Roman" w:eastAsia="Times New Roman" w:cs="Times New Roman"/>
          <w:color w:val="000000"/>
        </w:rPr>
        <w:t>1926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月北伐军中担任政治工作的共产党员有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宋体" w:hAnsi="宋体" w:eastAsia="宋体" w:cs="宋体"/>
          <w:color w:val="000000"/>
        </w:rPr>
        <w:t>人左右。在他们的宣传下，士兵加深了对“打倒军阀”的认识，因此作战非常勇敢。由此可知，这（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2EC9D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确立了党对军队的领导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丰富了工农武装割据理论</w:t>
      </w:r>
    </w:p>
    <w:p w14:paraId="4AFAFB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推动了国民革命的发展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打击了国民党的分裂活动</w:t>
      </w:r>
    </w:p>
    <w:p w14:paraId="2784F3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如图为菲律宾华侨妇女分会捐款慰劳八路军的信件。这反映了（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6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620"/>
      </w:tblGrid>
      <w:tr w14:paraId="2D849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13A43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朱德将军勋鉴：</w:t>
            </w:r>
          </w:p>
          <w:p w14:paraId="3B426418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公率三军，捍卫北疆，捷报频传，侨众欣跃，本月6日特汇中行国币一万元，托为购制而具，运交将军分发第八路军将士应用，谨此奉闻，并祝胜利。</w:t>
            </w:r>
          </w:p>
          <w:p w14:paraId="000F43FE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菲岛分会主席李颜受劫谨启</w:t>
            </w:r>
          </w:p>
          <w:p w14:paraId="2FCDAF08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1938年3月10日</w:t>
            </w:r>
          </w:p>
        </w:tc>
      </w:tr>
    </w:tbl>
    <w:p w14:paraId="402EDA1A">
      <w:pPr>
        <w:spacing w:line="360" w:lineRule="auto"/>
        <w:jc w:val="both"/>
        <w:textAlignment w:val="center"/>
        <w:rPr>
          <w:color w:val="000000"/>
        </w:rPr>
      </w:pPr>
    </w:p>
    <w:p w14:paraId="26D3DC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第一次国共合作的实现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井冈山革命根据地建立</w:t>
      </w:r>
    </w:p>
    <w:p w14:paraId="63573F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抗战进入到相持阶段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敌后战场影响力扩大</w:t>
      </w:r>
    </w:p>
    <w:p w14:paraId="74EF41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世纪六七十年代，中日两国的围棋交流，为缓解两国关系开启了大门；“篮球外交”推动了中菲关系的改善；中美间的“乒乓外交”轰动了世界，与材料主题相一致的是（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ABB5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“开展体育运动，为打败法西斯服务”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“锻炼身体，保家卫国”</w:t>
      </w:r>
    </w:p>
    <w:p w14:paraId="561789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“体育是外交先行官”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“新北京，新奥运”</w:t>
      </w:r>
    </w:p>
    <w:p w14:paraId="152BD0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1984</w:t>
      </w:r>
      <w:r>
        <w:rPr>
          <w:rFonts w:ascii="宋体" w:hAnsi="宋体" w:eastAsia="宋体" w:cs="宋体"/>
          <w:color w:val="000000"/>
        </w:rPr>
        <w:t>年底，我国乡镇企业数达到</w:t>
      </w:r>
      <w:r>
        <w:rPr>
          <w:rFonts w:ascii="Times New Roman" w:hAnsi="Times New Roman" w:eastAsia="Times New Roman" w:cs="Times New Roman"/>
          <w:color w:val="000000"/>
        </w:rPr>
        <w:t>606.52</w:t>
      </w:r>
      <w:r>
        <w:rPr>
          <w:rFonts w:ascii="宋体" w:hAnsi="宋体" w:eastAsia="宋体" w:cs="宋体"/>
          <w:color w:val="000000"/>
        </w:rPr>
        <w:t>万个，比上年增长</w:t>
      </w:r>
      <w:r>
        <w:rPr>
          <w:rFonts w:ascii="Times New Roman" w:hAnsi="Times New Roman" w:eastAsia="Times New Roman" w:cs="Times New Roman"/>
          <w:color w:val="000000"/>
        </w:rPr>
        <w:t>3.5</w:t>
      </w:r>
      <w:r>
        <w:rPr>
          <w:rFonts w:ascii="宋体" w:hAnsi="宋体" w:eastAsia="宋体" w:cs="宋体"/>
          <w:color w:val="000000"/>
        </w:rPr>
        <w:t>倍；总产值</w:t>
      </w:r>
      <w:r>
        <w:rPr>
          <w:rFonts w:ascii="Times New Roman" w:hAnsi="Times New Roman" w:eastAsia="Times New Roman" w:cs="Times New Roman"/>
          <w:color w:val="000000"/>
        </w:rPr>
        <w:t>1709.89</w:t>
      </w:r>
      <w:r>
        <w:rPr>
          <w:rFonts w:ascii="宋体" w:hAnsi="宋体" w:eastAsia="宋体" w:cs="宋体"/>
          <w:color w:val="000000"/>
        </w:rPr>
        <w:t>亿元，比上年增长</w:t>
      </w:r>
      <w:r>
        <w:rPr>
          <w:rFonts w:ascii="Times New Roman" w:hAnsi="Times New Roman" w:eastAsia="Times New Roman" w:cs="Times New Roman"/>
          <w:color w:val="000000"/>
        </w:rPr>
        <w:t>68.2%</w:t>
      </w:r>
      <w:r>
        <w:rPr>
          <w:rFonts w:ascii="宋体" w:hAnsi="宋体" w:eastAsia="宋体" w:cs="宋体"/>
          <w:color w:val="000000"/>
        </w:rPr>
        <w:t>（按当时价格计算）。产生上述变化的主要原因是（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7AFA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土地改革的基本完成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农村经济体制改革的推行</w:t>
      </w:r>
    </w:p>
    <w:p w14:paraId="39D39D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国防安全体系的建立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真理标准问题讨论的开展</w:t>
      </w:r>
    </w:p>
    <w:p w14:paraId="4E604D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如图反映了中国关税平均税率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变化情况。这说明，我国（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5AE99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   税率（%）</w:t>
      </w:r>
    </w:p>
    <w:p w14:paraId="4B546F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24479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54F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对外开放不断扩大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城市改革深入展开</w:t>
      </w:r>
    </w:p>
    <w:p w14:paraId="183DF6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经济特区相继建立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小康社会全面建成</w:t>
      </w:r>
    </w:p>
    <w:p w14:paraId="01664B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在古罗马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建筑和其他艺术中，皇帝经常被刻画成武士、和平缔造人、主持宗教献祭的神职人员、仁慈的统治者。这种艺术行为旨在（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7B108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塑造罗马皇帝权威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倡导民主与平等</w:t>
      </w:r>
    </w:p>
    <w:p w14:paraId="7F0844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表现神人同形同性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推动罗马法普及</w:t>
      </w:r>
    </w:p>
    <w:p w14:paraId="7FC08A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1287</w:t>
      </w:r>
      <w:r>
        <w:rPr>
          <w:rFonts w:ascii="宋体" w:hAnsi="宋体" w:eastAsia="宋体" w:cs="宋体"/>
          <w:color w:val="000000"/>
        </w:rPr>
        <w:t>年，西欧某庄园的庄头将一名农奴带到庄园法庭，指控他装病拒服劳役，但农奴不承认。法庭调查后证实，庄头出于宿怨伪造了事实，故以诬告罪对其处以罚款。据此可知，庄园法庭（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5B3E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危及了领主人身安全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扩大了城市的自主权</w:t>
      </w:r>
    </w:p>
    <w:p w14:paraId="1C81AA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加速了市民阶层形成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有利于维护庄园秩序</w:t>
      </w:r>
    </w:p>
    <w:p w14:paraId="334C66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文学家彼特拉克感叹“山之高兮，巍巍乎雄立宇内兮”，但他仍认为高山同人类“深不可测的深沉思索”相比也“可怜之至”。该言论体现了（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D1368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人文主义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神权至上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科学精神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君权神授</w:t>
      </w:r>
    </w:p>
    <w:p w14:paraId="414AC5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1649</w:t>
      </w:r>
      <w:r>
        <w:rPr>
          <w:rFonts w:ascii="宋体" w:hAnsi="宋体" w:eastAsia="宋体" w:cs="宋体"/>
          <w:color w:val="000000"/>
        </w:rPr>
        <w:t>年的英国版画《“颠覆”的世界》。该版画反映了当时（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65BB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1238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B9159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光荣革命已完成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社会秩序受到冲击</w:t>
      </w:r>
    </w:p>
    <w:p w14:paraId="4D78F9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君主立宪制确立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殖民霸主地位丧失</w:t>
      </w:r>
    </w:p>
    <w:p w14:paraId="5A02D1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明治政府在地税改革过程中，设立了许多新税种，如地方税、户头税、酱油税等，农民不堪重负，纷纷破产，一部分流入城市。这些措施客观上（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73366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阻碍了经济结构调整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推动废藩置县实施</w:t>
      </w:r>
    </w:p>
    <w:p w14:paraId="378295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为工业化提供劳动力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刺激日本海外扩张</w:t>
      </w:r>
    </w:p>
    <w:p w14:paraId="202E85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Times New Roman" w:hAnsi="Times New Roman" w:eastAsia="Times New Roman" w:cs="Times New Roman"/>
          <w:color w:val="000000"/>
        </w:rPr>
        <w:t>1869</w:t>
      </w:r>
      <w:r>
        <w:rPr>
          <w:rFonts w:ascii="宋体" w:hAnsi="宋体" w:eastAsia="宋体" w:cs="宋体"/>
          <w:color w:val="000000"/>
        </w:rPr>
        <w:t>年，美国建成第一条横亘大陆的铁路，后来又修建了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条南北方向的铁路，到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世纪末，铁路长度比之前增加了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倍，促进了全国性市场形成。这些铁路的修建（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518FF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促进经济全球化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消除了种族歧视</w:t>
      </w:r>
    </w:p>
    <w:p w14:paraId="7ECA8A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有利于关税降低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加速了经济发展</w:t>
      </w:r>
    </w:p>
    <w:p w14:paraId="61D646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第二次世界大战时，出现了很多新式武器，包括喷气式飞机和雷达等，有空中火力支持的航空母舰使第一次世界大战时水面横行的“巨舰大炮”彻底过时。这表明（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F66E2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战场形势变幻莫测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科技改变战争形态</w:t>
      </w:r>
    </w:p>
    <w:p w14:paraId="2465CB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海洋战争成为关键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战术战法灵活多变</w:t>
      </w:r>
    </w:p>
    <w:p w14:paraId="617FC5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第二次世界大战后初期，美国对日本主要关心的是实现日本非军事化和政治民主化。但美国很快意识到，经济崩溃的日本不可能成为美国可利用的力量，于是开始积极扶持日本。导致美国这一变化的主要原因是（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09B1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美苏冷战局面出现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美国“新经济”的需要</w:t>
      </w:r>
    </w:p>
    <w:p w14:paraId="458DC4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日本国际地位提高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东欧社会主义国家崛起</w:t>
      </w:r>
    </w:p>
    <w:p w14:paraId="5B878E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许多非洲国家独立前，是一种或几种经济作物或矿产品的出口国，形成了“花生之国”“棉花之国”“可可之国”“铜矿之国”等。这表明，上述国家，当时（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1B82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农业资源丰富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自然条件恶劣</w:t>
      </w:r>
    </w:p>
    <w:p w14:paraId="4F4887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人口外流严重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经济结构单一</w:t>
      </w:r>
    </w:p>
    <w:p w14:paraId="79BCCB5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年代开始，美国不仅纠集盟友发动海湾战争、阿富汗战争、伊拉克战争，还深度参与利比亚战争、叙利亚战争等。美国这一做法（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8890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推动了殖民体系的崩溃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导致了两极格局瓦解</w:t>
      </w:r>
    </w:p>
    <w:p w14:paraId="52EA1E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加剧了世界局势的动荡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促进了全球化的发展</w:t>
      </w:r>
    </w:p>
    <w:p w14:paraId="01F00C0C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18C6DC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乡土文化的学习是厚植家国情怀的重要途径。岭南建筑既是中华民族建筑代表之一，也是广东的重要文化符号。阅读材料，完成下列要求。</w:t>
      </w:r>
    </w:p>
    <w:p w14:paraId="76618B1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岭南建筑案例</w:t>
      </w:r>
    </w:p>
    <w:p w14:paraId="70D2659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5238750" cy="503491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03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</w:p>
    <w:p w14:paraId="0714784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秦汉以前岭南多见干栏式木构建筑，未见有瓦件出土。秦末汉初岭南各地建造的一批高台建筑，显示出当时技术的飞跃及形制、材料受中原影响的烙印，隋唐岭南建筑在融进中原建筑体系的同时呈现不同的地方特色，如广州在城边设立外商居住的蕃坊。北宋政府颁发了《营造法式》后，岭南宋元建筑设计趋向规范，技术水平接近中原并有所创新。</w:t>
      </w:r>
    </w:p>
    <w:p w14:paraId="0E5082E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——摘编自陈泽泓《南国杰构》</w:t>
      </w:r>
    </w:p>
    <w:p w14:paraId="48326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从材料一中选择一个案例，结合所学知识提炼其反映的历史信息。</w:t>
      </w:r>
    </w:p>
    <w:p w14:paraId="70ADF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根据材料二，指出自秦至宋元时期岭南建筑的发展变化，并结合所学知识简述变化的历史原因。</w:t>
      </w:r>
    </w:p>
    <w:p w14:paraId="045F1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选择一处上述材料之外你熟悉的中国历史建筑，说明其历史文化价值。</w:t>
      </w:r>
    </w:p>
    <w:p w14:paraId="05CDD3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史料是认识历史的依据，运用可信史料进行历史解释是历史学习必备素养。阅读材料，完成下列要求。</w:t>
      </w:r>
    </w:p>
    <w:p w14:paraId="4775EB0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1928—1931年中国进出口贸易情况（单位：亿美两）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1080"/>
        <w:gridCol w:w="2340"/>
      </w:tblGrid>
      <w:tr w14:paraId="402A4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F27E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2FF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进口净值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3B1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出口净值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EA9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出超（+）或入超（-）</w:t>
            </w:r>
          </w:p>
        </w:tc>
      </w:tr>
      <w:tr w14:paraId="1C91B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402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3CD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11.96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4AC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9.91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727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-2.05</w:t>
            </w:r>
          </w:p>
        </w:tc>
      </w:tr>
      <w:tr w14:paraId="459145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67B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110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12.66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22A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FFFC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-2.50</w:t>
            </w:r>
          </w:p>
        </w:tc>
      </w:tr>
      <w:tr w14:paraId="64B4BE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7AC7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2F0D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13.10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EE9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8.95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3A7C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-4.15</w:t>
            </w:r>
          </w:p>
        </w:tc>
      </w:tr>
      <w:tr w14:paraId="6C5FA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AE95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0BA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14.33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8CCC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9.09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A9A5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-5.24</w:t>
            </w:r>
          </w:p>
        </w:tc>
      </w:tr>
    </w:tbl>
    <w:p w14:paraId="08A8C9E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——摘编自许涤新等主编《新民主主义革命时期的中国资本主义》等</w:t>
      </w:r>
    </w:p>
    <w:p w14:paraId="29AEC8F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1950年中苏两国的贸易额在中国内地对外贸易中的比重，由1949年的第三上升为第一。1951年中国与苏联的进出口总额比1950年增长了138.9%，到1952年，中国与苏联、东欧及亚洲社会主义国家的贸易总额已占中国内地对外贸易总额的81.26%。</w:t>
      </w:r>
    </w:p>
    <w:p w14:paraId="1397845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——摘编自武力主编《中华人民共和国经济史》等</w:t>
      </w:r>
    </w:p>
    <w:p w14:paraId="564CF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</w:t>
      </w:r>
      <w:r>
        <w:rPr>
          <w:rFonts w:ascii="Times New Roman" w:hAnsi="Times New Roman" w:eastAsia="Times New Roman" w:cs="Times New Roman"/>
          <w:color w:val="000000"/>
        </w:rPr>
        <w:t>1928―1931</w:t>
      </w:r>
      <w:r>
        <w:rPr>
          <w:rFonts w:ascii="宋体" w:hAnsi="宋体" w:eastAsia="宋体" w:cs="宋体"/>
          <w:color w:val="000000"/>
        </w:rPr>
        <w:t>年中国进出口贸易的变化及其背景。</w:t>
      </w:r>
    </w:p>
    <w:p w14:paraId="03CF7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根据材料二，指出这一时期中国对外贸易的发展趋势，并结合所学知识对其进行合理解释。</w:t>
      </w:r>
    </w:p>
    <w:p w14:paraId="3666E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数据是史料的表现形式之一，也是历史研究的重要依据和支撑。在探究历史过程中，对数据的使用应注意什么？</w:t>
      </w:r>
    </w:p>
    <w:p w14:paraId="0A1315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按照唯物史观的指导，在具体的时空条件下考察历史，是历史学习的基本素养。阅读材料，完成下列要求。</w:t>
      </w:r>
    </w:p>
    <w:p w14:paraId="38630FB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7446BA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1866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665D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图1   16—18世纪世界人口迁移图(部分)</w:t>
      </w:r>
      <w:r>
        <w:rPr>
          <w:color w:val="000000"/>
        </w:rPr>
        <w:br w:type="textWrapping"/>
      </w:r>
    </w:p>
    <w:p w14:paraId="2927886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5C9310A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4638675" cy="31527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  </w:t>
      </w: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3771900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</w:p>
    <w:p w14:paraId="3F6FEE6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 图2  欧洲两大军事集团对峙图                                              图3  第一次世界大战后的欧洲形势图</w:t>
      </w:r>
      <w:r>
        <w:rPr>
          <w:color w:val="000000"/>
        </w:rPr>
        <w:t xml:space="preserve">  </w:t>
      </w:r>
    </w:p>
    <w:p w14:paraId="178FAA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根据材料一并结合所学知识，分别指出导致图中①、②人口迁移的主要历史原因。</w:t>
      </w:r>
    </w:p>
    <w:p w14:paraId="450DB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对比材料二中两幅地图的变化，从以下三个角度中任选一个或自定观察角度，提炼一个观点，结合所学知识并用具体史实加以阐释。（要求：观点明确，史论结合，论证合理，条理清楚）</w:t>
      </w:r>
    </w:p>
    <w:p w14:paraId="26963F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观察角度：（Ⅰ）疆界领土（Ⅱ）国际关系（Ⅲ）政权更迭</w:t>
      </w:r>
    </w:p>
    <w:p w14:paraId="4921D8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FD318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398E1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AD921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E812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3F83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16D6F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C52FCA"/>
    <w:rsid w:val="0CE818EA"/>
    <w:rsid w:val="0D6A5B0F"/>
    <w:rsid w:val="139515E9"/>
    <w:rsid w:val="17F8454C"/>
    <w:rsid w:val="38274566"/>
    <w:rsid w:val="454048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4451</Words>
  <Characters>4797</Characters>
  <Lines>0</Lines>
  <Paragraphs>0</Paragraphs>
  <TotalTime>4</TotalTime>
  <ScaleCrop>false</ScaleCrop>
  <LinksUpToDate>false</LinksUpToDate>
  <CharactersWithSpaces>5224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2023-07-03T12:30:00Z</dcterms:created>
  <dc:creator>学科网试题生产平台</dc:creator>
  <dc:description>3269633855815680</dc:description>
  <cp:lastModifiedBy>上帝掷骰子吗</cp:lastModifiedBy>
  <dcterms:modified xsi:type="dcterms:W3CDTF">2024-07-20T16:01:30Z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659EAE9D29B343CA8499499D4B650DE3_12</vt:lpwstr>
  </property>
</Properties>
</file>