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00917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10274300</wp:posOffset>
            </wp:positionV>
            <wp:extent cx="482600" cy="292100"/>
            <wp:effectExtent l="0" t="0" r="1270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年河南省中考历史真题</w:t>
      </w:r>
    </w:p>
    <w:p w14:paraId="6CCE026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8AB8EC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页，分为选择题和非选择题，满分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0CF48E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．开卷考试，可查阅参考资料，但应独立答题，禁止交流资料。</w:t>
      </w:r>
    </w:p>
    <w:p w14:paraId="3B8688E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．本试卷上不要答题，请按答题卡上注意事项的要求直接把答案填写在答题卡上。答在试卷上的答案无效。</w:t>
      </w:r>
    </w:p>
    <w:p w14:paraId="3440FD9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19BACA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下列每小题列出的四个选项中，只有一个选项是最符合题目要求的。请将正确选项的字母代号涂写在答题卡相应位置上。</w:t>
      </w:r>
    </w:p>
    <w:p w14:paraId="15FD789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有学者说，在我国史前时期的各个文化区当中，中原有“居天下之中”的地理优势，扮演了中华文明大熔炉的角色。该学者肯定了中原文化区在中华文明形成过程中（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37EFF2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产生时间最早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居于核心地位</w:t>
      </w:r>
    </w:p>
    <w:p w14:paraId="65A5CE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发展相对独立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体系最为完备</w:t>
      </w:r>
    </w:p>
    <w:p w14:paraId="59FE6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殷墟出土了大量的贝，商朝时期的一些文字都含“贝”字（如下表）。据此判断，贝在商朝应该是（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200"/>
        <w:gridCol w:w="1140"/>
        <w:gridCol w:w="990"/>
        <w:gridCol w:w="1110"/>
      </w:tblGrid>
      <w:tr w14:paraId="7CB29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980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甲骨文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93CD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09600" cy="552450"/>
                  <wp:effectExtent l="0" t="0" r="0" b="0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61E1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61975" cy="581025"/>
                  <wp:effectExtent l="0" t="0" r="9525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668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76250" cy="58102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5F5B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52450" cy="58102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0270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675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对应汉字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5C70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248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C88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6FD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宝</w:t>
            </w:r>
          </w:p>
        </w:tc>
      </w:tr>
    </w:tbl>
    <w:p w14:paraId="6C2F2E61">
      <w:pPr>
        <w:spacing w:line="360" w:lineRule="auto"/>
        <w:jc w:val="left"/>
        <w:textAlignment w:val="center"/>
        <w:rPr>
          <w:color w:val="000000"/>
        </w:rPr>
      </w:pPr>
    </w:p>
    <w:p w14:paraId="53FC61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货币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礼器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食器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酒具</w:t>
      </w:r>
    </w:p>
    <w:p w14:paraId="7F9B1B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考古发现的战国中后期的铁器，出土范围遍及秦、齐、燕、楚等七国境内，器类包括农具、手工业工具、兵器和杂器。这表明当时铁器（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0F2B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象征贵族身份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制作工艺精良</w:t>
      </w:r>
    </w:p>
    <w:p w14:paraId="14889D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实行官营专卖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得到广泛使用</w:t>
      </w:r>
    </w:p>
    <w:p w14:paraId="47353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汉武帝分别设置《诗》《书》《易》《礼》《春秋》博士，让他们专心传经讲学，后来，博士又演变为国家学术教育机关的学官。这有利于（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ABBB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儒学地位提高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科举制度完善</w:t>
      </w:r>
    </w:p>
    <w:p w14:paraId="64A631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人民负担减轻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经济管理强化</w:t>
      </w:r>
    </w:p>
    <w:p w14:paraId="3CBA0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唐三彩是盛唐气象的一个缩影，它延续了秦汉以来彩塑的写实风格，又创造性地运用了低温铅釉的绚丽、斑斓色彩和略带夸张的手法。这折射出唐朝注重（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D6E8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传承与创新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交流与传播</w:t>
      </w:r>
    </w:p>
    <w:p w14:paraId="2296CB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改进与推广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开放与互鉴</w:t>
      </w:r>
    </w:p>
    <w:p w14:paraId="0B9F0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宋朝在泉州、广州等地都设有“蕃市”“蕃坊”“蕃学”。这是由于当时（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5BEE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市民阶层壮大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海外贸易兴盛</w:t>
      </w:r>
    </w:p>
    <w:p w14:paraId="0F5D4C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民族交往频繁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文化教育发展</w:t>
      </w:r>
    </w:p>
    <w:p w14:paraId="4340B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秦汉至唐主要依据自然界限来划分行政区划，而元代不惜打破自然地理界限，人为地造成区划边界处于犬牙交错的格局，使地方丧失扼险而守的地理条件。这种“打破”是为了（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7A25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保护自然环境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方便信息传递</w:t>
      </w:r>
    </w:p>
    <w:p w14:paraId="36F153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加强中央集权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开发江南地区</w:t>
      </w:r>
    </w:p>
    <w:p w14:paraId="5F90EA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曹雪芹把诗赋、书法、戏文、对联、礼节、饮食、服装等元素以及各种风俗习惯，几乎全部安插在《红楼梦》里。这强调了《红楼梦》（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0097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语言精练生动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内容通俗易懂</w:t>
      </w:r>
    </w:p>
    <w:p w14:paraId="489F5D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线索清晰完整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汇聚传统文化</w:t>
      </w:r>
    </w:p>
    <w:p w14:paraId="5FBB1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据统计，</w:t>
      </w:r>
      <w:r>
        <w:rPr>
          <w:rFonts w:ascii="Times New Roman" w:hAnsi="Times New Roman" w:eastAsia="Times New Roman" w:cs="Times New Roman"/>
          <w:color w:val="000000"/>
        </w:rPr>
        <w:t>1901</w:t>
      </w:r>
      <w:r>
        <w:rPr>
          <w:rFonts w:ascii="宋体" w:hAnsi="宋体" w:eastAsia="宋体" w:cs="宋体"/>
          <w:color w:val="000000"/>
        </w:rPr>
        <w:t>年上海、武汉两地的华商纱厂纱锭占到全国的</w:t>
      </w:r>
      <w:r>
        <w:rPr>
          <w:rFonts w:ascii="Times New Roman" w:hAnsi="Times New Roman" w:eastAsia="Times New Roman" w:cs="Times New Roman"/>
          <w:color w:val="000000"/>
        </w:rPr>
        <w:t>74.7%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1910</w:t>
      </w:r>
      <w:r>
        <w:rPr>
          <w:rFonts w:ascii="宋体" w:hAnsi="宋体" w:eastAsia="宋体" w:cs="宋体"/>
          <w:color w:val="000000"/>
        </w:rPr>
        <w:t>年这一比例有所下降，但仍占全国的</w:t>
      </w:r>
      <w:r>
        <w:rPr>
          <w:rFonts w:ascii="Times New Roman" w:hAnsi="Times New Roman" w:eastAsia="Times New Roman" w:cs="Times New Roman"/>
          <w:color w:val="000000"/>
        </w:rPr>
        <w:t>51.5%</w:t>
      </w:r>
      <w:r>
        <w:rPr>
          <w:rFonts w:ascii="宋体" w:hAnsi="宋体" w:eastAsia="宋体" w:cs="宋体"/>
          <w:color w:val="000000"/>
        </w:rPr>
        <w:t>。这说明当时中国的纺织业（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D38D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发展曲折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分布不平衡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技术落后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规模比较小</w:t>
      </w:r>
    </w:p>
    <w:p w14:paraId="14AB14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世纪初，先进的中国人认识到，仅仅靠移植西方政治制度难以挽救中国，要从根本上改造中国，还要有文化的觉醒和思想的启蒙。基于这一认识（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21A6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张謇创办大生纱厂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梁启超发表《变法通议》</w:t>
      </w:r>
    </w:p>
    <w:p w14:paraId="297D0F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孙中山组建同盟会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陈独秀创办《青年杂志》</w:t>
      </w:r>
    </w:p>
    <w:p w14:paraId="354B0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“纵横十几省，跨越滔滔急流，征服皑皑雪山，穿越茫茫草地，突破层层封锁，粉碎上百万敌军的围追堵截，胜利前进至陕甘宁地区。”材料描述的是（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450A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国民革命军北伐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秋收起义部队到达井冈山</w:t>
      </w:r>
    </w:p>
    <w:p w14:paraId="77E6E4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中国工农红军长征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刘邓大军千里跃进大别山</w:t>
      </w:r>
    </w:p>
    <w:p w14:paraId="4D24A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据统计，仅</w:t>
      </w:r>
      <w:r>
        <w:rPr>
          <w:rFonts w:ascii="Times New Roman" w:hAnsi="Times New Roman" w:eastAsia="Times New Roman" w:cs="Times New Roman"/>
          <w:color w:val="000000"/>
        </w:rPr>
        <w:t>1938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5-8</w:t>
      </w:r>
      <w:r>
        <w:rPr>
          <w:rFonts w:ascii="宋体" w:hAnsi="宋体" w:eastAsia="宋体" w:cs="宋体"/>
          <w:color w:val="000000"/>
        </w:rPr>
        <w:t>月，经八路军西安办事处赴延安的知识青年就达</w:t>
      </w:r>
      <w:r>
        <w:rPr>
          <w:rFonts w:ascii="Times New Roman" w:hAnsi="Times New Roman" w:eastAsia="Times New Roman" w:cs="Times New Roman"/>
          <w:color w:val="000000"/>
        </w:rPr>
        <w:t>2288</w:t>
      </w:r>
      <w:r>
        <w:rPr>
          <w:rFonts w:ascii="宋体" w:hAnsi="宋体" w:eastAsia="宋体" w:cs="宋体"/>
          <w:color w:val="000000"/>
        </w:rPr>
        <w:t>人，到</w:t>
      </w:r>
      <w:r>
        <w:rPr>
          <w:rFonts w:ascii="Times New Roman" w:hAnsi="Times New Roman" w:eastAsia="Times New Roman" w:cs="Times New Roman"/>
          <w:color w:val="000000"/>
        </w:rPr>
        <w:t>1938</w:t>
      </w:r>
      <w:r>
        <w:rPr>
          <w:rFonts w:ascii="宋体" w:hAnsi="宋体" w:eastAsia="宋体" w:cs="宋体"/>
          <w:color w:val="000000"/>
        </w:rPr>
        <w:t>年底，赴延安的知识分子达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万多人。“到延安去”成为一大批有志青年和知识分子的共同选择。这是因为（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DD1D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西安事变的和平解决扭转了时局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中国共产党成为抗战胜利的希望</w:t>
      </w:r>
    </w:p>
    <w:p w14:paraId="25F00A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百团大战打击了日军的侵略气焰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中共七大为抗战胜利准备了条件</w:t>
      </w:r>
    </w:p>
    <w:p w14:paraId="30124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“打得一拳开，免得百拳来”。它使中国人民彻底扫除了近代以来任人宰割、仰人鼻息的百年耻辱，奠定了新中国在亚洲和国际事务中的重要地位。这段话评论的是（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D212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开国大典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土地改革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抗美援朝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三大改造</w:t>
      </w:r>
    </w:p>
    <w:p w14:paraId="7C626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2017</w:t>
      </w:r>
      <w:r>
        <w:rPr>
          <w:rFonts w:ascii="宋体" w:hAnsi="宋体" w:eastAsia="宋体" w:cs="宋体"/>
          <w:color w:val="000000"/>
        </w:rPr>
        <w:t>年底，我国治理沙化土地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亿亩，实现了由“沙进人退”到“人进沙退”的历史性转变。这主要体现了我国（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6AF6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经济体制改革不断深化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能源结构调整逐渐加快</w:t>
      </w:r>
    </w:p>
    <w:p w14:paraId="470490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科教兴国战略稳步推进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生态文明建设成效显著</w:t>
      </w:r>
    </w:p>
    <w:p w14:paraId="25FE6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下表内容是古代多个国家或地区表示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的计数符号。这反映了（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690"/>
        <w:gridCol w:w="750"/>
        <w:gridCol w:w="720"/>
        <w:gridCol w:w="690"/>
        <w:gridCol w:w="630"/>
      </w:tblGrid>
      <w:tr w14:paraId="08C7D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48706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古印度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761C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19075" cy="200025"/>
                  <wp:effectExtent l="0" t="0" r="9525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938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85750" cy="17145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4E9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47650" cy="219075"/>
                  <wp:effectExtent l="0" t="0" r="0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BA12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9550" cy="200025"/>
                  <wp:effectExtent l="0" t="0" r="0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DE7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38125" cy="266700"/>
                  <wp:effectExtent l="0" t="0" r="9525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BE3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AA9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美索不达米亚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31C0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76225" cy="200025"/>
                  <wp:effectExtent l="0" t="0" r="9525" b="9525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A807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23850" cy="219075"/>
                  <wp:effectExtent l="0" t="0" r="0" b="9525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E6B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95275" cy="200025"/>
                  <wp:effectExtent l="0" t="0" r="9525" b="9525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682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76225" cy="180975"/>
                  <wp:effectExtent l="0" t="0" r="9525" b="9525"/>
                  <wp:docPr id="100027" name="图片 1000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246C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28600" cy="247650"/>
                  <wp:effectExtent l="0" t="0" r="0" b="0"/>
                  <wp:docPr id="100029" name="图片 1000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图片 1000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61C7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4F710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拉丁语系国家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755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0500" cy="200025"/>
                  <wp:effectExtent l="0" t="0" r="0" b="9525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6249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28600" cy="238125"/>
                  <wp:effectExtent l="0" t="0" r="0" b="9525"/>
                  <wp:docPr id="100033" name="图片 10003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4BAB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66700" cy="180975"/>
                  <wp:effectExtent l="0" t="0" r="0" b="9525"/>
                  <wp:docPr id="100035" name="图片 1000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08A8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57175" cy="219075"/>
                  <wp:effectExtent l="0" t="0" r="9525" b="9525"/>
                  <wp:docPr id="100037" name="图片 1000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D195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38125" cy="209550"/>
                  <wp:effectExtent l="0" t="0" r="9525" b="0"/>
                  <wp:docPr id="100039" name="图片 10003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图片 10003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1594DA">
      <w:pPr>
        <w:spacing w:line="360" w:lineRule="auto"/>
        <w:jc w:val="left"/>
        <w:textAlignment w:val="center"/>
        <w:rPr>
          <w:color w:val="000000"/>
        </w:rPr>
      </w:pPr>
    </w:p>
    <w:p w14:paraId="095F1E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人类文化的多元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亚非文明的交往</w:t>
      </w:r>
    </w:p>
    <w:p w14:paraId="4E200D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书写系统的完善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阿拉伯人的贡献</w:t>
      </w:r>
    </w:p>
    <w:p w14:paraId="6559B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观察下图可知，这些城市的相似之处是（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4E8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22860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4B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经济发达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文化繁荣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社会稳定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交通便利</w:t>
      </w:r>
    </w:p>
    <w:p w14:paraId="6B337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这条定律既可适用于苍茫的宇宙，也可运用于最微小的物体，它的发现标志着经典物理学的创立。该定律的发现者是（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B786D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牛顿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法拉第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达尔文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爱迪生</w:t>
      </w:r>
    </w:p>
    <w:p w14:paraId="68DC8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明治政府利用国家的资金，创办了一批官营的“模范工厂”，目的是把私人资本引向发展近代工业的道路。这表明明治政府在改革中（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BF89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推行地税改革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提倡“文明开化”</w:t>
      </w:r>
    </w:p>
    <w:p w14:paraId="0A3709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注重示范引领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实行“废藩置县”</w:t>
      </w:r>
    </w:p>
    <w:p w14:paraId="1DC6E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1972-1979</w:t>
      </w:r>
      <w:r>
        <w:rPr>
          <w:rFonts w:ascii="宋体" w:hAnsi="宋体" w:eastAsia="宋体" w:cs="宋体"/>
          <w:color w:val="000000"/>
        </w:rPr>
        <w:t>年，美苏共举行了五次首脑会晤，两国间的经贸关系也随之活跃起来，贸易额从</w:t>
      </w:r>
      <w:r>
        <w:rPr>
          <w:rFonts w:ascii="Times New Roman" w:hAnsi="Times New Roman" w:eastAsia="Times New Roman" w:cs="Times New Roman"/>
          <w:color w:val="000000"/>
        </w:rPr>
        <w:t>6.38</w:t>
      </w:r>
      <w:r>
        <w:rPr>
          <w:rFonts w:ascii="宋体" w:hAnsi="宋体" w:eastAsia="宋体" w:cs="宋体"/>
          <w:color w:val="000000"/>
        </w:rPr>
        <w:t>亿美元上升至</w:t>
      </w:r>
      <w:r>
        <w:rPr>
          <w:rFonts w:ascii="Times New Roman" w:hAnsi="Times New Roman" w:eastAsia="Times New Roman" w:cs="Times New Roman"/>
          <w:color w:val="000000"/>
        </w:rPr>
        <w:t>44.77</w:t>
      </w:r>
      <w:r>
        <w:rPr>
          <w:rFonts w:ascii="宋体" w:hAnsi="宋体" w:eastAsia="宋体" w:cs="宋体"/>
          <w:color w:val="000000"/>
        </w:rPr>
        <w:t>亿美元。这反映了（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1A7C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多极化趋势已逐步显现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国际合作改变世界格局</w:t>
      </w:r>
    </w:p>
    <w:p w14:paraId="345F63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政治缓和带动经贸发展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冷战对峙局面不复存在</w:t>
      </w:r>
    </w:p>
    <w:p w14:paraId="76726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年代以来，电子邮件、即时通信工具、电子图书馆、在线支付等使人的活动超越了许多时空限制。这主要是基于（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EA65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交通工具革新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互联网的发展</w:t>
      </w:r>
    </w:p>
    <w:p w14:paraId="21C313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空间技术兴起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电子商务普及</w:t>
      </w:r>
    </w:p>
    <w:p w14:paraId="66BB4BC2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7BDD2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阅读下列材料，回答问题。</w:t>
      </w:r>
    </w:p>
    <w:p w14:paraId="5FA043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p w14:paraId="15C6D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247775"/>
            <wp:effectExtent l="0" t="0" r="0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7E3B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阳燧取火示意图</w:t>
      </w:r>
    </w:p>
    <w:p w14:paraId="23438B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阳燧是中国古代取火用具。利用太阳光取火是运用光的折射和聚焦原理完成的（如左图），故人们称之为阳燧。《周礼》记载周代有专门职学用阳燧取火的组织，叫作“司烜（烜</w:t>
      </w:r>
      <w:r>
        <w:rPr>
          <w:rFonts w:ascii="Times New Roman" w:hAnsi="Times New Roman" w:eastAsia="Times New Roman" w:cs="Times New Roman"/>
          <w:color w:val="000000"/>
        </w:rPr>
        <w:t>huǐ</w:t>
      </w:r>
      <w:r>
        <w:rPr>
          <w:rFonts w:ascii="楷体" w:hAnsi="楷体" w:eastAsia="楷体" w:cs="楷体"/>
          <w:color w:val="000000"/>
        </w:rPr>
        <w:t>：火）氏”。</w:t>
      </w:r>
    </w:p>
    <w:p w14:paraId="0BD7ACF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——摘编自中国国家博物馆《文物夏商周史》</w:t>
      </w:r>
    </w:p>
    <w:p w14:paraId="11B952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古埃及人已经知道在石头缝里打入木楔，然后灌上水，就可以利用木头的张力让巨石裂开。他们把大门设计成由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块巨石构成的三角形（见右图），使得重达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楷体" w:hAnsi="楷体" w:eastAsia="楷体" w:cs="楷体"/>
          <w:color w:val="000000"/>
        </w:rPr>
        <w:t>万吨的建筑也不能把开口的门压塌。</w:t>
      </w:r>
    </w:p>
    <w:p w14:paraId="4AADBFD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——摘编自吴军《全球科技通史》</w:t>
      </w:r>
    </w:p>
    <w:p w14:paraId="34A20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762125"/>
            <wp:effectExtent l="0" t="0" r="0" b="952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D5CD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大金字塔三角形入口</w:t>
      </w:r>
    </w:p>
    <w:p w14:paraId="3FB65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材料一和材料二所述成就有哪些相似之处？</w:t>
      </w:r>
    </w:p>
    <w:p w14:paraId="1388F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请再举出一例中国古代相似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成就，并说明它的价值。</w:t>
      </w:r>
    </w:p>
    <w:p w14:paraId="0317A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阅读下列材料，回答问题。</w:t>
      </w:r>
    </w:p>
    <w:p w14:paraId="0F0794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近代新式学堂（部分）课程开设情况表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5490"/>
      </w:tblGrid>
      <w:tr w14:paraId="53C0C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29B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C95D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开设课程</w:t>
            </w:r>
          </w:p>
        </w:tc>
      </w:tr>
      <w:tr w14:paraId="526A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981E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京师同文馆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516C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数理启蒙、几何原本、微分积分、万国公法、练习译书等</w:t>
            </w:r>
          </w:p>
        </w:tc>
      </w:tr>
      <w:tr w14:paraId="5DC0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4EA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福州船政学堂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A1E5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英语、地理、代数、几何、航海天文学、船舶驾驶术等</w:t>
            </w:r>
          </w:p>
        </w:tc>
      </w:tr>
      <w:tr w14:paraId="79098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AB3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天津电报学堂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55B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电磁学、电测试、材料学、电报地理学、电报实习等</w:t>
            </w:r>
          </w:p>
        </w:tc>
      </w:tr>
    </w:tbl>
    <w:p w14:paraId="5F1B37C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——摘编自章开沅等《中国近现代史》</w:t>
      </w:r>
    </w:p>
    <w:p w14:paraId="25F71C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京师同文馆翻译的西书以外交和史地政法类居多，其中有中国人看到的第一本国际公法。福州船政局在解聘了大批洋人后，大部分技术工作由船政学堂的毕业生担任。严复早年就读于福州船政学堂，后致力于翻译事业，甲午战争期间号召救亡图存。新式学堂建立的分年排课、按班级授课等制度，一直沿用至今。</w:t>
      </w:r>
    </w:p>
    <w:p w14:paraId="6F296BA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——摘编自郑师渠《中国近代史》</w:t>
      </w:r>
    </w:p>
    <w:p w14:paraId="21B5F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据材料一并结合所学知识，概括这些学堂课程设置的特点。</w:t>
      </w:r>
    </w:p>
    <w:p w14:paraId="0ADF37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据材料二，说明这些学堂产生的影响。</w:t>
      </w:r>
    </w:p>
    <w:p w14:paraId="5B48A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综上所述，你获取了关于教育发展的什么启示？</w:t>
      </w:r>
    </w:p>
    <w:p w14:paraId="1F4C8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阅读下列材料，回答问题。</w:t>
      </w:r>
    </w:p>
    <w:p w14:paraId="3C6D2C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第六个五年计划（</w:t>
      </w:r>
      <w:r>
        <w:rPr>
          <w:rFonts w:ascii="Times New Roman" w:hAnsi="Times New Roman" w:eastAsia="Times New Roman" w:cs="Times New Roman"/>
          <w:color w:val="000000"/>
        </w:rPr>
        <w:t>1981-1985</w:t>
      </w:r>
      <w:r>
        <w:rPr>
          <w:rFonts w:ascii="楷体" w:hAnsi="楷体" w:eastAsia="楷体" w:cs="楷体"/>
          <w:color w:val="000000"/>
        </w:rPr>
        <w:t>）部分经济数据对比表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33"/>
        <w:gridCol w:w="1133"/>
        <w:gridCol w:w="1290"/>
        <w:gridCol w:w="3940"/>
      </w:tblGrid>
      <w:tr w14:paraId="1BE39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7661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国内生产总值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tbl>
            <w:tblPr>
              <w:tblStyle w:val="4"/>
              <w:tblW w:w="369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2130"/>
              <w:gridCol w:w="1560"/>
            </w:tblGrid>
            <w:tr w14:paraId="00982C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W w:w="3690" w:type="dxa"/>
                  <w:gridSpan w:val="2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6C8F3764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全国居民消费水平年均增长率</w:t>
                  </w:r>
                </w:p>
              </w:tc>
            </w:tr>
            <w:tr w14:paraId="739685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W w:w="213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B0CEE4F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1953-1980</w:t>
                  </w:r>
                  <w:r>
                    <w:rPr>
                      <w:rFonts w:ascii="楷体" w:hAnsi="楷体" w:eastAsia="楷体" w:cs="楷体"/>
                      <w:color w:val="000000"/>
                    </w:rPr>
                    <w:t>年</w:t>
                  </w:r>
                </w:p>
              </w:tc>
              <w:tc>
                <w:tcPr>
                  <w:tcW w:w="156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23763EB6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1981-1985</w:t>
                  </w:r>
                  <w:r>
                    <w:rPr>
                      <w:rFonts w:ascii="楷体" w:hAnsi="楷体" w:eastAsia="楷体" w:cs="楷体"/>
                      <w:color w:val="000000"/>
                    </w:rPr>
                    <w:t>年</w:t>
                  </w:r>
                </w:p>
              </w:tc>
            </w:tr>
            <w:tr w14:paraId="70FE49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W w:w="213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64CE919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2.6%</w:t>
                  </w:r>
                </w:p>
              </w:tc>
              <w:tc>
                <w:tcPr>
                  <w:tcW w:w="156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C8CE1F1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8.75%</w:t>
                  </w:r>
                </w:p>
              </w:tc>
            </w:tr>
          </w:tbl>
          <w:p w14:paraId="072CF0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7C74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A3C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1980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9DA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1985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EFD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年均增长率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C4329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</w:tr>
      <w:tr w14:paraId="2E9A9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6C61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4588</w:t>
            </w:r>
            <w:r>
              <w:rPr>
                <w:rFonts w:ascii="楷体" w:hAnsi="楷体" w:eastAsia="楷体" w:cs="楷体"/>
                <w:color w:val="000000"/>
              </w:rPr>
              <w:t>亿元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4011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9099</w:t>
            </w:r>
            <w:r>
              <w:rPr>
                <w:rFonts w:ascii="楷体" w:hAnsi="楷体" w:eastAsia="楷体" w:cs="楷体"/>
                <w:color w:val="000000"/>
              </w:rPr>
              <w:t>亿元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A5E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10.6%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D35EA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</w:tr>
    </w:tbl>
    <w:p w14:paraId="1917799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——摘编自中共中央党史和文献研究院《中国共产党的一百年》</w:t>
      </w:r>
    </w:p>
    <w:p w14:paraId="1EE800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楷体" w:hAnsi="楷体" w:eastAsia="楷体" w:cs="楷体"/>
          <w:color w:val="000000"/>
        </w:rPr>
        <w:t>年代，中国城乡社会呈现新的气象。不少人开始告别“铁饭碗”，纷纷“下海”；每年春节前后的务工人员返乡和入城高峰，成为当时中国社会人口流动的独特景观；喇叭裤、红裙子、文化衫、牛仔裤等风靡一时；社会上出现“读书热”和“外语热”，欣赏电影、电视剧、流行歌曲日益成为大众热衷的文化生活方式。</w:t>
      </w:r>
    </w:p>
    <w:p w14:paraId="1006AF8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——摘编自《中华人民共和国史》</w:t>
      </w:r>
    </w:p>
    <w:p w14:paraId="04B64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据材料一，概括第六个五年计划时期中国经济发展的成就。</w:t>
      </w:r>
    </w:p>
    <w:p w14:paraId="65A03B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据材料二，指出中国城乡社会呈现了哪些方面的新气象。</w:t>
      </w:r>
    </w:p>
    <w:p w14:paraId="7E1BE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从材料一与材料二内容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联系中，你能得到怎样的认识？</w:t>
      </w:r>
    </w:p>
    <w:p w14:paraId="4977E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阅读下列材料，回答问题。</w:t>
      </w:r>
    </w:p>
    <w:p w14:paraId="685460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新航路开辟后，欧洲人把欧亚大陆的马、鸡等家畜家禽，小麦、燕麦等农作物，橄榄和葡萄等水果引入美洲。这种交流也以相反的方向进行：美洲向欧亚大陆输出本地农作物，如玉米、马铃薯等。</w:t>
      </w:r>
    </w:p>
    <w:p w14:paraId="03345C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——摘编自王斯德《世界通史》</w:t>
      </w:r>
    </w:p>
    <w:p w14:paraId="04CC55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马引入美洲后，犁耕开始取代过去的锄耕；原产于非洲东北部的咖啡成为北美日常生活的重要部分，并很快传播开来。玉米进入到亚洲，推动了对边远地区的拓荒；美洲的作物比较容易生长，在一定程度上克服了欧、亚、非的农业歉收问题，使很多地区的人口得到快速增长。</w:t>
      </w:r>
    </w:p>
    <w:p w14:paraId="6756169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——摘编自帕特里克·曼宁《世界历史上的移民》</w:t>
      </w:r>
    </w:p>
    <w:p w14:paraId="6C443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请绘制示意图，呈现材料一中的“交流”。</w:t>
      </w:r>
    </w:p>
    <w:p w14:paraId="1FEA3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据材料一和材料二，说明“交流”带来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影响。</w:t>
      </w:r>
    </w:p>
    <w:p w14:paraId="27008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总结历史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经验或教训，对现实以启示或借鉴是历史学的重要功能。请阅读下面材料，从中提炼一个观点，结合相关史实，写一篇</w:t>
      </w:r>
      <w:r>
        <w:rPr>
          <w:rFonts w:ascii="Times New Roman" w:hAnsi="Times New Roman" w:eastAsia="Times New Roman" w:cs="Times New Roman"/>
          <w:color w:val="000000"/>
        </w:rPr>
        <w:t>80~120</w:t>
      </w:r>
      <w:r>
        <w:rPr>
          <w:rFonts w:ascii="宋体" w:hAnsi="宋体" w:eastAsia="宋体" w:cs="宋体"/>
          <w:color w:val="000000"/>
        </w:rPr>
        <w:t>字的小短文。（要求：题目自拟，观点明确；史实正确；条理清晰，语句通顺，表述完整）</w:t>
      </w:r>
    </w:p>
    <w:p w14:paraId="17C30D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</w:p>
    <w:p w14:paraId="3DA969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hAnsi="MS Mincho" w:eastAsia="MS Mincho" w:cs="MS Mincho"/>
          <w:color w:val="000000"/>
        </w:rPr>
        <w:t>▷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世纪，人类开始人工合成对自己有用的化学产品；</w:t>
      </w:r>
    </w:p>
    <w:p w14:paraId="21367C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hAnsi="MS Mincho" w:eastAsia="MS Mincho" w:cs="MS Mincho"/>
          <w:color w:val="000000"/>
        </w:rPr>
        <w:t>▷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世纪，合成的化学制品如杀虫剂、肥料、人工橡胶和合成纺织品等被广泛使用；</w:t>
      </w:r>
    </w:p>
    <w:p w14:paraId="7D475E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hAnsi="MS Mincho" w:eastAsia="MS Mincho" w:cs="MS Mincho"/>
          <w:color w:val="000000"/>
        </w:rPr>
        <w:t>▷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楷体" w:hAnsi="楷体" w:eastAsia="楷体" w:cs="楷体"/>
          <w:color w:val="000000"/>
        </w:rPr>
        <w:t>年代，人类认识到主要用于空调和冰箱的氯氟烃（</w:t>
      </w:r>
      <w:r>
        <w:rPr>
          <w:rFonts w:ascii="Times New Roman" w:hAnsi="Times New Roman" w:eastAsia="Times New Roman" w:cs="Times New Roman"/>
          <w:color w:val="000000"/>
        </w:rPr>
        <w:t>CFCs</w:t>
      </w:r>
      <w:r>
        <w:rPr>
          <w:rFonts w:ascii="楷体" w:hAnsi="楷体" w:eastAsia="楷体" w:cs="楷体"/>
          <w:color w:val="000000"/>
        </w:rPr>
        <w:t>）正在散发到大气中，破坏着臭氧层；</w:t>
      </w:r>
    </w:p>
    <w:p w14:paraId="663046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hAnsi="MS Mincho" w:eastAsia="MS Mincho" w:cs="MS Mincho"/>
          <w:color w:val="000000"/>
        </w:rPr>
        <w:t>▷</w:t>
      </w:r>
      <w:r>
        <w:rPr>
          <w:rFonts w:ascii="Times New Roman" w:hAnsi="Times New Roman" w:eastAsia="Times New Roman" w:cs="Times New Roman"/>
          <w:color w:val="000000"/>
        </w:rPr>
        <w:t>1987</w:t>
      </w:r>
      <w:r>
        <w:rPr>
          <w:rFonts w:ascii="楷体" w:hAnsi="楷体" w:eastAsia="楷体" w:cs="楷体"/>
          <w:color w:val="000000"/>
        </w:rPr>
        <w:t>年，联合国支持的一项协定敦促全球逐渐停止使用</w:t>
      </w:r>
      <w:r>
        <w:rPr>
          <w:rFonts w:ascii="Times New Roman" w:hAnsi="Times New Roman" w:eastAsia="Times New Roman" w:cs="Times New Roman"/>
          <w:color w:val="000000"/>
        </w:rPr>
        <w:t>CFCs</w:t>
      </w:r>
      <w:r>
        <w:rPr>
          <w:rFonts w:ascii="楷体" w:hAnsi="楷体" w:eastAsia="楷体" w:cs="楷体"/>
          <w:color w:val="000000"/>
        </w:rPr>
        <w:t>，之后，人类找到了它们的替代物，全球</w:t>
      </w:r>
      <w:r>
        <w:rPr>
          <w:rFonts w:ascii="Times New Roman" w:hAnsi="Times New Roman" w:eastAsia="Times New Roman" w:cs="Times New Roman"/>
          <w:color w:val="000000"/>
        </w:rPr>
        <w:t>CFCs</w:t>
      </w:r>
      <w:r>
        <w:rPr>
          <w:rFonts w:ascii="楷体" w:hAnsi="楷体" w:eastAsia="楷体" w:cs="楷体"/>
          <w:color w:val="000000"/>
        </w:rPr>
        <w:t>的生产几乎下降到零；</w:t>
      </w:r>
    </w:p>
    <w:p w14:paraId="3A10343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hAnsi="MS Mincho" w:eastAsia="MS Mincho" w:cs="MS Mincho"/>
          <w:color w:val="000000"/>
        </w:rPr>
        <w:t>▷</w:t>
      </w:r>
      <w:r>
        <w:rPr>
          <w:rFonts w:ascii="Times New Roman" w:hAnsi="Times New Roman" w:eastAsia="Times New Roman" w:cs="Times New Roman"/>
          <w:color w:val="000000"/>
        </w:rPr>
        <w:t>1992</w:t>
      </w:r>
      <w:r>
        <w:rPr>
          <w:rFonts w:ascii="楷体" w:hAnsi="楷体" w:eastAsia="楷体" w:cs="楷体"/>
          <w:color w:val="000000"/>
        </w:rPr>
        <w:t>年，在巴西里约热内卢召开的环境与发展问题全球首脑会议，发表了代表人类共识的世界宣言。</w:t>
      </w:r>
    </w:p>
    <w:p w14:paraId="66D217D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——摘编自大卫·克里斯蒂安等《大历史》</w:t>
      </w:r>
    </w:p>
    <w:p w14:paraId="0990B2BD">
      <w:pPr>
        <w:spacing w:line="285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6625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8867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6D8F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5428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562A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E4C5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CD21FD"/>
    <w:rsid w:val="26050881"/>
    <w:rsid w:val="38274566"/>
    <w:rsid w:val="3D706A8A"/>
    <w:rsid w:val="4DA32F1D"/>
    <w:rsid w:val="510219B9"/>
    <w:rsid w:val="6CE7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5.wmf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3657</Words>
  <Characters>3910</Characters>
  <Lines>0</Lines>
  <Paragraphs>0</Paragraphs>
  <TotalTime>4</TotalTime>
  <ScaleCrop>false</ScaleCrop>
  <LinksUpToDate>false</LinksUpToDate>
  <CharactersWithSpaces>4159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2023-07-01T18:30:00Z</dcterms:created>
  <dc:creator>学科网试题生产平台</dc:creator>
  <dc:description>3269643713380352</dc:description>
  <cp:lastModifiedBy>上帝掷骰子吗</cp:lastModifiedBy>
  <dcterms:modified xsi:type="dcterms:W3CDTF">2024-07-20T16:01:48Z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FD7110561604400AB7C712FECEB0D38D_12</vt:lpwstr>
  </property>
</Properties>
</file>