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950846">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10795000</wp:posOffset>
            </wp:positionH>
            <wp:positionV relativeFrom="topMargin">
              <wp:posOffset>12128500</wp:posOffset>
            </wp:positionV>
            <wp:extent cx="355600" cy="444500"/>
            <wp:effectExtent l="0" t="0" r="635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55600" cy="444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年湖南省郴州市中考历史真题</w:t>
      </w:r>
    </w:p>
    <w:p w14:paraId="575F7648">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分。每个小题只有一项最符合要求）</w:t>
      </w:r>
    </w:p>
    <w:p w14:paraId="2458B31A">
      <w:pPr>
        <w:spacing w:line="360" w:lineRule="auto"/>
        <w:jc w:val="left"/>
      </w:pPr>
      <w:r>
        <w:rPr>
          <w:color w:val="auto"/>
        </w:rPr>
        <w:t xml:space="preserve">1. </w:t>
      </w:r>
      <w:r>
        <w:rPr>
          <w:rFonts w:ascii="宋体" w:hAnsi="宋体" w:eastAsia="宋体" w:cs="宋体"/>
          <w:color w:val="auto"/>
        </w:rPr>
        <w:t>“</w:t>
      </w:r>
      <w:r>
        <w:rPr>
          <w:rFonts w:ascii="Times New Roman" w:hAnsi="Times New Roman" w:eastAsia="Times New Roman" w:cs="Times New Roman"/>
          <w:color w:val="auto"/>
        </w:rPr>
        <w:t>‘</w:t>
      </w:r>
      <w:r>
        <w:rPr>
          <w:rFonts w:ascii="宋体" w:hAnsi="宋体" w:eastAsia="宋体" w:cs="宋体"/>
          <w:color w:val="auto"/>
        </w:rPr>
        <w:t>水旱从人，不知饥馑。’时无荒年，天下谓之‘天府’也。”导致“天府”出现的水利工程是（</w:t>
      </w:r>
      <w:r>
        <w:rPr>
          <w:rFonts w:ascii="Times New Roman" w:hAnsi="Times New Roman" w:eastAsia="Times New Roman" w:cs="Times New Roman"/>
          <w:color w:val="auto"/>
        </w:rPr>
        <w:t xml:space="preserve">    </w:t>
      </w:r>
      <w:r>
        <w:rPr>
          <w:rFonts w:ascii="宋体" w:hAnsi="宋体" w:eastAsia="宋体" w:cs="宋体"/>
          <w:color w:val="auto"/>
        </w:rPr>
        <w:t>）</w:t>
      </w:r>
    </w:p>
    <w:p w14:paraId="188DC6DE">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灵渠</w:t>
      </w:r>
      <w:r>
        <w:tab/>
      </w:r>
      <w:r>
        <w:t xml:space="preserve">B. </w:t>
      </w:r>
      <w:r>
        <w:rPr>
          <w:rFonts w:ascii="宋体" w:hAnsi="宋体" w:eastAsia="宋体" w:cs="宋体"/>
          <w:color w:val="auto"/>
        </w:rPr>
        <w:t>郑国渠</w:t>
      </w:r>
      <w:r>
        <w:tab/>
      </w:r>
      <w:r>
        <w:t xml:space="preserve">C. </w:t>
      </w:r>
      <w:r>
        <w:rPr>
          <w:rFonts w:ascii="宋体" w:hAnsi="宋体" w:eastAsia="宋体" w:cs="宋体"/>
          <w:color w:val="auto"/>
        </w:rPr>
        <w:t>都江堰</w:t>
      </w:r>
      <w:r>
        <w:tab/>
      </w:r>
      <w:r>
        <w:t xml:space="preserve">D. </w:t>
      </w:r>
      <w:r>
        <w:rPr>
          <w:rFonts w:ascii="宋体" w:hAnsi="宋体" w:eastAsia="宋体" w:cs="宋体"/>
          <w:color w:val="auto"/>
        </w:rPr>
        <w:t>大运河</w:t>
      </w:r>
    </w:p>
    <w:p w14:paraId="62422632">
      <w:pPr>
        <w:spacing w:line="360" w:lineRule="auto"/>
        <w:jc w:val="left"/>
        <w:textAlignment w:val="center"/>
        <w:rPr>
          <w:color w:val="000000"/>
        </w:rPr>
      </w:pPr>
      <w:r>
        <w:rPr>
          <w:color w:val="000000"/>
        </w:rPr>
        <w:t xml:space="preserve">2. </w:t>
      </w:r>
      <w:r>
        <w:rPr>
          <w:rFonts w:ascii="宋体" w:hAnsi="宋体" w:eastAsia="宋体" w:cs="宋体"/>
          <w:color w:val="000000"/>
        </w:rPr>
        <w:t>东汉班固在《汉书》中写道：“汉兴，扫除烦苛，与民休息。至于孝文，加之以恭俭，孝景遵业，五六十载之间，至于移风易俗，黎民醇厚。周云成康，汉言文景，美矣！”与材料中内容相符的是（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090CE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文景之治</w:t>
      </w:r>
      <w:r>
        <w:rPr>
          <w:color w:val="000000"/>
        </w:rPr>
        <w:tab/>
      </w:r>
      <w:r>
        <w:rPr>
          <w:color w:val="000000"/>
        </w:rPr>
        <w:t xml:space="preserve">B. </w:t>
      </w:r>
      <w:r>
        <w:rPr>
          <w:rFonts w:ascii="宋体" w:hAnsi="宋体" w:eastAsia="宋体" w:cs="宋体"/>
          <w:color w:val="000000"/>
        </w:rPr>
        <w:t>光武中兴</w:t>
      </w:r>
      <w:r>
        <w:rPr>
          <w:color w:val="000000"/>
        </w:rPr>
        <w:tab/>
      </w:r>
      <w:r>
        <w:rPr>
          <w:color w:val="000000"/>
        </w:rPr>
        <w:t xml:space="preserve">C. </w:t>
      </w:r>
      <w:r>
        <w:rPr>
          <w:rFonts w:ascii="宋体" w:hAnsi="宋体" w:eastAsia="宋体" w:cs="宋体"/>
          <w:color w:val="000000"/>
        </w:rPr>
        <w:t>开皇之治</w:t>
      </w:r>
      <w:r>
        <w:rPr>
          <w:color w:val="000000"/>
        </w:rPr>
        <w:tab/>
      </w:r>
      <w:r>
        <w:rPr>
          <w:color w:val="000000"/>
        </w:rPr>
        <w:t xml:space="preserve">D. </w:t>
      </w:r>
      <w:r>
        <w:rPr>
          <w:rFonts w:ascii="宋体" w:hAnsi="宋体" w:eastAsia="宋体" w:cs="宋体"/>
          <w:color w:val="000000"/>
        </w:rPr>
        <w:t>贞观之治</w:t>
      </w:r>
    </w:p>
    <w:p w14:paraId="120C4A35">
      <w:pPr>
        <w:spacing w:line="360" w:lineRule="auto"/>
        <w:jc w:val="left"/>
        <w:textAlignment w:val="center"/>
        <w:rPr>
          <w:color w:val="000000"/>
        </w:rPr>
      </w:pPr>
      <w:r>
        <w:rPr>
          <w:color w:val="000000"/>
        </w:rPr>
        <w:t xml:space="preserve">3. </w:t>
      </w:r>
      <w:r>
        <w:rPr>
          <w:rFonts w:ascii="宋体" w:hAnsi="宋体" w:eastAsia="宋体" w:cs="宋体"/>
          <w:color w:val="000000"/>
        </w:rPr>
        <w:t>某同学进行研究性学习，搜集了“开创科举取士制度”“文成公主入藏”“开元盛世”“遣唐使”等资料，他研究的主题应该是（</w:t>
      </w:r>
      <w:r>
        <w:rPr>
          <w:rFonts w:ascii="Times New Roman" w:hAnsi="Times New Roman" w:eastAsia="Times New Roman" w:cs="Times New Roman"/>
          <w:color w:val="000000"/>
        </w:rPr>
        <w:t xml:space="preserve">    </w:t>
      </w:r>
      <w:r>
        <w:rPr>
          <w:rFonts w:ascii="宋体" w:hAnsi="宋体" w:eastAsia="宋体" w:cs="宋体"/>
          <w:color w:val="000000"/>
        </w:rPr>
        <w:t>）</w:t>
      </w:r>
    </w:p>
    <w:p w14:paraId="7212300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统一多民族国家的建立与巩固</w:t>
      </w:r>
      <w:r>
        <w:rPr>
          <w:color w:val="000000"/>
        </w:rPr>
        <w:tab/>
      </w:r>
      <w:r>
        <w:rPr>
          <w:color w:val="000000"/>
        </w:rPr>
        <w:t xml:space="preserve">B. </w:t>
      </w:r>
      <w:r>
        <w:rPr>
          <w:rFonts w:ascii="宋体" w:hAnsi="宋体" w:eastAsia="宋体" w:cs="宋体"/>
          <w:color w:val="000000"/>
        </w:rPr>
        <w:t>繁荣与开放的时代</w:t>
      </w:r>
    </w:p>
    <w:p w14:paraId="1B9585B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统一多民族国家的巩固与发展</w:t>
      </w:r>
      <w:r>
        <w:rPr>
          <w:color w:val="000000"/>
        </w:rPr>
        <w:tab/>
      </w:r>
      <w:r>
        <w:rPr>
          <w:color w:val="000000"/>
        </w:rPr>
        <w:t xml:space="preserve">D. </w:t>
      </w:r>
      <w:r>
        <w:rPr>
          <w:rFonts w:ascii="宋体" w:hAnsi="宋体" w:eastAsia="宋体" w:cs="宋体"/>
          <w:color w:val="000000"/>
        </w:rPr>
        <w:t>政权分立与民族交融</w:t>
      </w:r>
    </w:p>
    <w:p w14:paraId="708E37D4">
      <w:pPr>
        <w:spacing w:line="360" w:lineRule="auto"/>
        <w:jc w:val="left"/>
        <w:textAlignment w:val="center"/>
        <w:rPr>
          <w:color w:val="000000"/>
        </w:rPr>
      </w:pPr>
      <w:r>
        <w:rPr>
          <w:color w:val="000000"/>
        </w:rPr>
        <w:t xml:space="preserve">4. </w:t>
      </w:r>
      <w:r>
        <w:rPr>
          <w:rFonts w:ascii="宋体" w:hAnsi="宋体" w:eastAsia="宋体" w:cs="宋体"/>
          <w:color w:val="000000"/>
        </w:rPr>
        <w:t>中国古代某一王朝疆域“北逾阴山，西极流沙，东尽辽左，南越海表……东南所至不下汉、唐，而西北则过之”。为管理这样广袤的疆土，该王朝创立了（</w:t>
      </w:r>
      <w:r>
        <w:rPr>
          <w:rFonts w:ascii="Times New Roman" w:hAnsi="Times New Roman" w:eastAsia="Times New Roman" w:cs="Times New Roman"/>
          <w:color w:val="000000"/>
        </w:rPr>
        <w:t xml:space="preserve">    </w:t>
      </w:r>
      <w:r>
        <w:rPr>
          <w:rFonts w:ascii="宋体" w:hAnsi="宋体" w:eastAsia="宋体" w:cs="宋体"/>
          <w:color w:val="000000"/>
        </w:rPr>
        <w:t>）</w:t>
      </w:r>
    </w:p>
    <w:p w14:paraId="284297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三省六部制</w:t>
      </w:r>
      <w:r>
        <w:rPr>
          <w:color w:val="000000"/>
        </w:rPr>
        <w:tab/>
      </w:r>
      <w:r>
        <w:rPr>
          <w:color w:val="000000"/>
        </w:rPr>
        <w:t xml:space="preserve">D. </w:t>
      </w:r>
      <w:r>
        <w:rPr>
          <w:rFonts w:ascii="宋体" w:hAnsi="宋体" w:eastAsia="宋体" w:cs="宋体"/>
          <w:color w:val="000000"/>
        </w:rPr>
        <w:t>行省制</w:t>
      </w:r>
    </w:p>
    <w:p w14:paraId="50782F67">
      <w:pPr>
        <w:spacing w:line="360" w:lineRule="auto"/>
        <w:jc w:val="left"/>
        <w:textAlignment w:val="center"/>
        <w:rPr>
          <w:color w:val="000000"/>
        </w:rPr>
      </w:pPr>
      <w:r>
        <w:rPr>
          <w:color w:val="000000"/>
        </w:rPr>
        <w:t xml:space="preserve">5. </w:t>
      </w:r>
      <w:r>
        <w:rPr>
          <w:rFonts w:ascii="宋体" w:hAnsi="宋体" w:eastAsia="宋体" w:cs="宋体"/>
          <w:color w:val="000000"/>
        </w:rPr>
        <w:t>有学者认为：“这种政策使中国陷入了深渊，错失了利用对外贸易发展经济、建设国家的机遇；这种政策的实行，导致了中国一度处于世界先进行列的航海业日益落后于西方，阻碍了海外市场的开拓与资本的原始积累。”材料中的“这种政策”是（</w:t>
      </w:r>
      <w:r>
        <w:rPr>
          <w:rFonts w:ascii="Times New Roman" w:hAnsi="Times New Roman" w:eastAsia="Times New Roman" w:cs="Times New Roman"/>
          <w:color w:val="000000"/>
        </w:rPr>
        <w:t xml:space="preserve">    </w:t>
      </w:r>
      <w:r>
        <w:rPr>
          <w:rFonts w:ascii="宋体" w:hAnsi="宋体" w:eastAsia="宋体" w:cs="宋体"/>
          <w:color w:val="000000"/>
        </w:rPr>
        <w:t>）</w:t>
      </w:r>
    </w:p>
    <w:p w14:paraId="37FF84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重农抑商</w:t>
      </w:r>
      <w:r>
        <w:rPr>
          <w:color w:val="000000"/>
        </w:rPr>
        <w:tab/>
      </w:r>
      <w:r>
        <w:rPr>
          <w:color w:val="000000"/>
        </w:rPr>
        <w:t xml:space="preserve">B. </w:t>
      </w:r>
      <w:r>
        <w:rPr>
          <w:rFonts w:ascii="宋体" w:hAnsi="宋体" w:eastAsia="宋体" w:cs="宋体"/>
          <w:color w:val="000000"/>
        </w:rPr>
        <w:t>闭关锁国</w:t>
      </w:r>
      <w:r>
        <w:rPr>
          <w:color w:val="000000"/>
        </w:rPr>
        <w:tab/>
      </w:r>
      <w:r>
        <w:rPr>
          <w:color w:val="000000"/>
        </w:rPr>
        <w:t xml:space="preserve">C. </w:t>
      </w:r>
      <w:r>
        <w:rPr>
          <w:rFonts w:ascii="宋体" w:hAnsi="宋体" w:eastAsia="宋体" w:cs="宋体"/>
          <w:color w:val="000000"/>
        </w:rPr>
        <w:t>朝贡贸易</w:t>
      </w:r>
      <w:r>
        <w:rPr>
          <w:color w:val="000000"/>
        </w:rPr>
        <w:tab/>
      </w:r>
      <w:r>
        <w:rPr>
          <w:color w:val="000000"/>
        </w:rPr>
        <w:t xml:space="preserve">D. </w:t>
      </w:r>
      <w:r>
        <w:rPr>
          <w:rFonts w:ascii="宋体" w:hAnsi="宋体" w:eastAsia="宋体" w:cs="宋体"/>
          <w:color w:val="000000"/>
        </w:rPr>
        <w:t>殖民掠夺</w:t>
      </w:r>
    </w:p>
    <w:p w14:paraId="6432B7D2">
      <w:pPr>
        <w:spacing w:line="360" w:lineRule="auto"/>
        <w:jc w:val="left"/>
        <w:textAlignment w:val="center"/>
        <w:rPr>
          <w:color w:val="000000"/>
        </w:rPr>
      </w:pPr>
      <w:r>
        <w:rPr>
          <w:color w:val="000000"/>
        </w:rPr>
        <w:t xml:space="preserve">6. </w:t>
      </w:r>
      <w:r>
        <w:rPr>
          <w:rFonts w:ascii="宋体" w:hAnsi="宋体" w:eastAsia="宋体" w:cs="宋体"/>
          <w:color w:val="000000"/>
        </w:rPr>
        <w:t>早在</w:t>
      </w:r>
      <w:r>
        <w:rPr>
          <w:rFonts w:ascii="Times New Roman" w:hAnsi="Times New Roman" w:eastAsia="Times New Roman" w:cs="Times New Roman"/>
          <w:color w:val="000000"/>
        </w:rPr>
        <w:t>19</w:t>
      </w:r>
      <w:r>
        <w:rPr>
          <w:rFonts w:ascii="宋体" w:hAnsi="宋体" w:eastAsia="宋体" w:cs="宋体"/>
          <w:color w:val="000000"/>
        </w:rPr>
        <w:t>世纪我国就有一位进步官员意识到毒品的危害，他指出：如果听任鸦片流毒，“是使数十年后，中原几无可以御敌之兵，且无可以充饷之银”。这位官员是（</w:t>
      </w:r>
      <w:r>
        <w:rPr>
          <w:rFonts w:ascii="Times New Roman" w:hAnsi="Times New Roman" w:eastAsia="Times New Roman" w:cs="Times New Roman"/>
          <w:color w:val="000000"/>
        </w:rPr>
        <w:t xml:space="preserve">    </w:t>
      </w:r>
      <w:r>
        <w:rPr>
          <w:rFonts w:ascii="宋体" w:hAnsi="宋体" w:eastAsia="宋体" w:cs="宋体"/>
          <w:color w:val="000000"/>
        </w:rPr>
        <w:t>）</w:t>
      </w:r>
    </w:p>
    <w:p w14:paraId="3541B3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林则徐</w:t>
      </w:r>
      <w:r>
        <w:rPr>
          <w:color w:val="000000"/>
        </w:rPr>
        <w:tab/>
      </w:r>
      <w:r>
        <w:rPr>
          <w:color w:val="000000"/>
        </w:rPr>
        <w:t xml:space="preserve">B. </w:t>
      </w:r>
      <w:r>
        <w:rPr>
          <w:rFonts w:ascii="宋体" w:hAnsi="宋体" w:eastAsia="宋体" w:cs="宋体"/>
          <w:color w:val="000000"/>
        </w:rPr>
        <w:t>魏源</w:t>
      </w:r>
      <w:r>
        <w:rPr>
          <w:color w:val="000000"/>
        </w:rPr>
        <w:tab/>
      </w:r>
      <w:r>
        <w:rPr>
          <w:color w:val="000000"/>
        </w:rPr>
        <w:t xml:space="preserve">C. </w:t>
      </w:r>
      <w:r>
        <w:rPr>
          <w:rFonts w:ascii="宋体" w:hAnsi="宋体" w:eastAsia="宋体" w:cs="宋体"/>
          <w:color w:val="000000"/>
        </w:rPr>
        <w:t>孙中山</w:t>
      </w:r>
      <w:r>
        <w:rPr>
          <w:color w:val="000000"/>
        </w:rPr>
        <w:tab/>
      </w:r>
      <w:r>
        <w:rPr>
          <w:color w:val="000000"/>
        </w:rPr>
        <w:t xml:space="preserve">D. </w:t>
      </w:r>
      <w:r>
        <w:rPr>
          <w:rFonts w:ascii="宋体" w:hAnsi="宋体" w:eastAsia="宋体" w:cs="宋体"/>
          <w:color w:val="000000"/>
        </w:rPr>
        <w:t>陈独秀</w:t>
      </w:r>
    </w:p>
    <w:p w14:paraId="0A8F5FD0">
      <w:pPr>
        <w:spacing w:line="360" w:lineRule="auto"/>
        <w:jc w:val="left"/>
        <w:textAlignment w:val="center"/>
        <w:rPr>
          <w:color w:val="000000"/>
        </w:rPr>
      </w:pPr>
      <w:r>
        <w:rPr>
          <w:color w:val="000000"/>
        </w:rPr>
        <w:t xml:space="preserve">7. </w:t>
      </w:r>
      <w:r>
        <w:rPr>
          <w:rFonts w:ascii="宋体" w:hAnsi="宋体" w:eastAsia="宋体" w:cs="宋体"/>
          <w:color w:val="000000"/>
        </w:rPr>
        <w:t>比较分析法是学习历史的重要方法，某同学对太平天国运动和义和团运动进行了比较，发现它们的不同之处是（</w:t>
      </w:r>
      <w:r>
        <w:rPr>
          <w:rFonts w:ascii="Times New Roman" w:hAnsi="Times New Roman" w:eastAsia="Times New Roman" w:cs="Times New Roman"/>
          <w:color w:val="000000"/>
        </w:rPr>
        <w:t xml:space="preserve">    </w:t>
      </w:r>
      <w:r>
        <w:rPr>
          <w:rFonts w:ascii="宋体" w:hAnsi="宋体" w:eastAsia="宋体" w:cs="宋体"/>
          <w:color w:val="000000"/>
        </w:rPr>
        <w:t>）</w:t>
      </w:r>
    </w:p>
    <w:p w14:paraId="492D78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阶级基础</w:t>
      </w:r>
      <w:r>
        <w:rPr>
          <w:color w:val="000000"/>
        </w:rPr>
        <w:tab/>
      </w:r>
      <w:r>
        <w:rPr>
          <w:color w:val="000000"/>
        </w:rPr>
        <w:t xml:space="preserve">B. </w:t>
      </w:r>
      <w:r>
        <w:rPr>
          <w:rFonts w:ascii="宋体" w:hAnsi="宋体" w:eastAsia="宋体" w:cs="宋体"/>
          <w:color w:val="000000"/>
        </w:rPr>
        <w:t>斗争方式</w:t>
      </w:r>
      <w:r>
        <w:rPr>
          <w:color w:val="000000"/>
        </w:rPr>
        <w:tab/>
      </w:r>
      <w:r>
        <w:rPr>
          <w:color w:val="000000"/>
        </w:rPr>
        <w:t xml:space="preserve">C. </w:t>
      </w:r>
      <w:r>
        <w:rPr>
          <w:rFonts w:ascii="宋体" w:hAnsi="宋体" w:eastAsia="宋体" w:cs="宋体"/>
          <w:color w:val="000000"/>
        </w:rPr>
        <w:t>失败原因</w:t>
      </w:r>
      <w:r>
        <w:rPr>
          <w:color w:val="000000"/>
        </w:rPr>
        <w:tab/>
      </w:r>
      <w:r>
        <w:rPr>
          <w:color w:val="000000"/>
        </w:rPr>
        <w:t xml:space="preserve">D. </w:t>
      </w:r>
      <w:r>
        <w:rPr>
          <w:rFonts w:ascii="宋体" w:hAnsi="宋体" w:eastAsia="宋体" w:cs="宋体"/>
          <w:color w:val="000000"/>
        </w:rPr>
        <w:t>斗争对象</w:t>
      </w:r>
    </w:p>
    <w:p w14:paraId="4B6B3BC0">
      <w:pPr>
        <w:spacing w:line="360" w:lineRule="auto"/>
        <w:jc w:val="left"/>
        <w:textAlignment w:val="center"/>
        <w:rPr>
          <w:color w:val="000000"/>
        </w:rPr>
      </w:pPr>
      <w:r>
        <w:rPr>
          <w:color w:val="000000"/>
        </w:rPr>
        <w:t xml:space="preserve">8. </w:t>
      </w:r>
      <w:r>
        <w:rPr>
          <w:rFonts w:ascii="宋体" w:hAnsi="宋体" w:eastAsia="宋体" w:cs="宋体"/>
          <w:color w:val="000000"/>
        </w:rPr>
        <w:t>下图是《</w:t>
      </w:r>
      <w:r>
        <w:rPr>
          <w:rFonts w:ascii="Times New Roman" w:hAnsi="Times New Roman" w:eastAsia="Times New Roman" w:cs="Times New Roman"/>
          <w:color w:val="000000"/>
        </w:rPr>
        <w:t>1866-1893</w:t>
      </w:r>
      <w:r>
        <w:rPr>
          <w:rFonts w:ascii="宋体" w:hAnsi="宋体" w:eastAsia="宋体" w:cs="宋体"/>
          <w:color w:val="000000"/>
        </w:rPr>
        <w:t>年中国和印度对英国茶叶出口总量示意图》，中国对英国茶叶出口总量下降的原因是（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BA6E789">
      <w:pPr>
        <w:spacing w:line="360" w:lineRule="auto"/>
        <w:jc w:val="left"/>
        <w:textAlignment w:val="center"/>
        <w:rPr>
          <w:color w:val="000000"/>
        </w:rPr>
      </w:pPr>
      <w:r>
        <w:rPr>
          <w:color w:val="000000"/>
        </w:rPr>
        <w:drawing>
          <wp:inline distT="0" distB="0" distL="114300" distR="114300">
            <wp:extent cx="5238750" cy="2425065"/>
            <wp:effectExtent l="0" t="0" r="0" b="1333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2425347"/>
                    </a:xfrm>
                    <a:prstGeom prst="rect">
                      <a:avLst/>
                    </a:prstGeom>
                  </pic:spPr>
                </pic:pic>
              </a:graphicData>
            </a:graphic>
          </wp:inline>
        </w:drawing>
      </w:r>
      <w:r>
        <w:rPr>
          <w:color w:val="000000"/>
        </w:rPr>
        <w:t xml:space="preserve">    </w:t>
      </w:r>
    </w:p>
    <w:p w14:paraId="685B08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印度是发达的资本主义国家</w:t>
      </w:r>
      <w:r>
        <w:rPr>
          <w:color w:val="000000"/>
        </w:rPr>
        <w:tab/>
      </w:r>
      <w:r>
        <w:rPr>
          <w:color w:val="000000"/>
        </w:rPr>
        <w:t xml:space="preserve">B. </w:t>
      </w:r>
      <w:r>
        <w:rPr>
          <w:rFonts w:ascii="宋体" w:hAnsi="宋体" w:eastAsia="宋体" w:cs="宋体"/>
          <w:color w:val="000000"/>
        </w:rPr>
        <w:t>英国放松了对中国的经济掠夺</w:t>
      </w:r>
    </w:p>
    <w:p w14:paraId="0DE37A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中国茶叶受到国际市场的影响比较大</w:t>
      </w:r>
      <w:r>
        <w:rPr>
          <w:color w:val="000000"/>
        </w:rPr>
        <w:tab/>
      </w:r>
      <w:r>
        <w:rPr>
          <w:color w:val="000000"/>
        </w:rPr>
        <w:t xml:space="preserve">D. </w:t>
      </w:r>
      <w:r>
        <w:rPr>
          <w:rFonts w:ascii="宋体" w:hAnsi="宋体" w:eastAsia="宋体" w:cs="宋体"/>
          <w:color w:val="000000"/>
        </w:rPr>
        <w:t>中国茶叶受到国际市场的影响比较小</w:t>
      </w:r>
    </w:p>
    <w:p w14:paraId="6B48ECF2">
      <w:pPr>
        <w:spacing w:line="360" w:lineRule="auto"/>
        <w:jc w:val="left"/>
        <w:textAlignment w:val="center"/>
        <w:rPr>
          <w:color w:val="000000"/>
        </w:rPr>
      </w:pPr>
      <w:r>
        <w:rPr>
          <w:color w:val="000000"/>
        </w:rPr>
        <w:t xml:space="preserve">9. </w:t>
      </w:r>
      <w:r>
        <w:rPr>
          <w:rFonts w:ascii="宋体" w:hAnsi="宋体" w:eastAsia="宋体" w:cs="宋体"/>
          <w:color w:val="000000"/>
        </w:rPr>
        <w:t>“在那样严重困难的情况下，虽然付出了重大代价，但是打痛了美国军政当局，打痛了美国军队，是中国近代以来历史上最长中国人民志气的一场战争，对新中国、对整个世界的积极意义和影响是深远而重大的。”材料中的这场战争是（</w:t>
      </w:r>
      <w:r>
        <w:rPr>
          <w:rFonts w:ascii="Times New Roman" w:hAnsi="Times New Roman" w:eastAsia="Times New Roman" w:cs="Times New Roman"/>
          <w:color w:val="000000"/>
        </w:rPr>
        <w:t xml:space="preserve">    </w:t>
      </w:r>
      <w:r>
        <w:rPr>
          <w:rFonts w:ascii="宋体" w:hAnsi="宋体" w:eastAsia="宋体" w:cs="宋体"/>
          <w:color w:val="000000"/>
        </w:rPr>
        <w:t>）</w:t>
      </w:r>
    </w:p>
    <w:p w14:paraId="7E6C24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美国南北战争</w:t>
      </w:r>
      <w:r>
        <w:rPr>
          <w:color w:val="000000"/>
        </w:rPr>
        <w:tab/>
      </w:r>
      <w:r>
        <w:rPr>
          <w:color w:val="000000"/>
        </w:rPr>
        <w:t xml:space="preserve">B. </w:t>
      </w:r>
      <w:r>
        <w:rPr>
          <w:rFonts w:ascii="宋体" w:hAnsi="宋体" w:eastAsia="宋体" w:cs="宋体"/>
          <w:color w:val="000000"/>
        </w:rPr>
        <w:t>百团大战</w:t>
      </w:r>
    </w:p>
    <w:p w14:paraId="12C82B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第二次鸦片战争</w:t>
      </w:r>
      <w:r>
        <w:rPr>
          <w:color w:val="000000"/>
        </w:rPr>
        <w:tab/>
      </w:r>
      <w:r>
        <w:rPr>
          <w:color w:val="000000"/>
        </w:rPr>
        <w:t xml:space="preserve">D. </w:t>
      </w:r>
      <w:r>
        <w:rPr>
          <w:rFonts w:ascii="宋体" w:hAnsi="宋体" w:eastAsia="宋体" w:cs="宋体"/>
          <w:color w:val="000000"/>
        </w:rPr>
        <w:t>抗美援朝</w:t>
      </w:r>
    </w:p>
    <w:p w14:paraId="3AF5E1B5">
      <w:pPr>
        <w:spacing w:line="360" w:lineRule="auto"/>
        <w:jc w:val="left"/>
        <w:textAlignment w:val="center"/>
        <w:rPr>
          <w:color w:val="000000"/>
        </w:rPr>
      </w:pPr>
      <w:r>
        <w:rPr>
          <w:color w:val="000000"/>
        </w:rPr>
        <w:t xml:space="preserve">10. </w:t>
      </w:r>
      <w:r>
        <w:rPr>
          <w:rFonts w:ascii="宋体" w:hAnsi="宋体" w:eastAsia="宋体" w:cs="宋体"/>
          <w:color w:val="000000"/>
        </w:rPr>
        <w:t>下表是《</w:t>
      </w:r>
      <w:r>
        <w:rPr>
          <w:rFonts w:ascii="Times New Roman" w:hAnsi="Times New Roman" w:eastAsia="Times New Roman" w:cs="Times New Roman"/>
          <w:color w:val="000000"/>
        </w:rPr>
        <w:t>1978-2021</w:t>
      </w:r>
      <w:r>
        <w:rPr>
          <w:rFonts w:ascii="宋体" w:hAnsi="宋体" w:eastAsia="宋体" w:cs="宋体"/>
          <w:color w:val="000000"/>
        </w:rPr>
        <w:t>年我国农业总产值和农村居民人均可支配收入统计表》。表中数据的变化是因为我国实行了（</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2130"/>
        <w:gridCol w:w="3180"/>
      </w:tblGrid>
      <w:tr w14:paraId="58CCD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8E837">
            <w:pPr>
              <w:spacing w:line="360" w:lineRule="auto"/>
              <w:jc w:val="both"/>
              <w:textAlignment w:val="center"/>
              <w:rPr>
                <w:color w:val="000000"/>
              </w:rPr>
            </w:pPr>
            <w:r>
              <w:rPr>
                <w:rFonts w:ascii="宋体" w:hAnsi="宋体" w:eastAsia="宋体" w:cs="宋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586F0">
            <w:pPr>
              <w:spacing w:line="360" w:lineRule="auto"/>
              <w:jc w:val="both"/>
              <w:textAlignment w:val="center"/>
              <w:rPr>
                <w:color w:val="000000"/>
              </w:rPr>
            </w:pPr>
            <w:r>
              <w:rPr>
                <w:rFonts w:ascii="宋体" w:hAnsi="宋体" w:eastAsia="宋体" w:cs="宋体"/>
                <w:color w:val="000000"/>
              </w:rPr>
              <w:t>农业总产值（亿元）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F70C94">
            <w:pPr>
              <w:spacing w:line="360" w:lineRule="auto"/>
              <w:jc w:val="both"/>
              <w:textAlignment w:val="center"/>
              <w:rPr>
                <w:color w:val="000000"/>
              </w:rPr>
            </w:pPr>
            <w:r>
              <w:rPr>
                <w:rFonts w:ascii="宋体" w:hAnsi="宋体" w:eastAsia="宋体" w:cs="宋体"/>
                <w:color w:val="000000"/>
              </w:rPr>
              <w:t>农村居民人均可支配收入（元）</w:t>
            </w:r>
          </w:p>
        </w:tc>
      </w:tr>
      <w:tr w14:paraId="40900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297569">
            <w:pPr>
              <w:spacing w:line="360" w:lineRule="auto"/>
              <w:jc w:val="both"/>
              <w:textAlignment w:val="center"/>
              <w:rPr>
                <w:color w:val="000000"/>
              </w:rPr>
            </w:pPr>
            <w:r>
              <w:rPr>
                <w:rFonts w:ascii="Times New Roman" w:hAnsi="Times New Roman" w:eastAsia="Times New Roman" w:cs="Times New Roman"/>
                <w:color w:val="000000"/>
              </w:rPr>
              <w:t>1978</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F82D1">
            <w:pPr>
              <w:spacing w:line="360" w:lineRule="auto"/>
              <w:jc w:val="both"/>
              <w:textAlignment w:val="center"/>
              <w:rPr>
                <w:color w:val="000000"/>
              </w:rPr>
            </w:pPr>
            <w:r>
              <w:rPr>
                <w:rFonts w:ascii="Times New Roman" w:hAnsi="Times New Roman" w:eastAsia="Times New Roman" w:cs="Times New Roman"/>
                <w:color w:val="000000"/>
              </w:rPr>
              <w:t>1397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A63B6">
            <w:pPr>
              <w:spacing w:line="360" w:lineRule="auto"/>
              <w:jc w:val="both"/>
              <w:textAlignment w:val="center"/>
              <w:rPr>
                <w:color w:val="000000"/>
              </w:rPr>
            </w:pPr>
            <w:r>
              <w:rPr>
                <w:rFonts w:ascii="Times New Roman" w:hAnsi="Times New Roman" w:eastAsia="Times New Roman" w:cs="Times New Roman"/>
                <w:color w:val="000000"/>
              </w:rPr>
              <w:t>133.6</w:t>
            </w:r>
          </w:p>
        </w:tc>
      </w:tr>
      <w:tr w14:paraId="2E76B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37F32C">
            <w:pPr>
              <w:spacing w:line="360" w:lineRule="auto"/>
              <w:jc w:val="both"/>
              <w:textAlignment w:val="center"/>
              <w:rPr>
                <w:color w:val="000000"/>
              </w:rPr>
            </w:pPr>
            <w:r>
              <w:rPr>
                <w:rFonts w:ascii="Times New Roman" w:hAnsi="Times New Roman" w:eastAsia="Times New Roman" w:cs="Times New Roman"/>
                <w:color w:val="000000"/>
              </w:rPr>
              <w:t>1990</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18438">
            <w:pPr>
              <w:spacing w:line="360" w:lineRule="auto"/>
              <w:jc w:val="both"/>
              <w:textAlignment w:val="center"/>
              <w:rPr>
                <w:color w:val="000000"/>
              </w:rPr>
            </w:pPr>
            <w:r>
              <w:rPr>
                <w:rFonts w:ascii="Times New Roman" w:hAnsi="Times New Roman" w:eastAsia="Times New Roman" w:cs="Times New Roman"/>
                <w:color w:val="000000"/>
              </w:rPr>
              <w:t>7662.1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84CD0">
            <w:pPr>
              <w:spacing w:line="360" w:lineRule="auto"/>
              <w:jc w:val="both"/>
              <w:textAlignment w:val="center"/>
              <w:rPr>
                <w:color w:val="000000"/>
              </w:rPr>
            </w:pPr>
            <w:r>
              <w:rPr>
                <w:rFonts w:ascii="Times New Roman" w:hAnsi="Times New Roman" w:eastAsia="Times New Roman" w:cs="Times New Roman"/>
                <w:color w:val="000000"/>
              </w:rPr>
              <w:t>686.3</w:t>
            </w:r>
          </w:p>
        </w:tc>
      </w:tr>
      <w:tr w14:paraId="5042B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2EC88F">
            <w:pPr>
              <w:spacing w:line="360" w:lineRule="auto"/>
              <w:jc w:val="both"/>
              <w:textAlignment w:val="center"/>
              <w:rPr>
                <w:color w:val="000000"/>
              </w:rPr>
            </w:pPr>
            <w:r>
              <w:rPr>
                <w:rFonts w:ascii="Times New Roman" w:hAnsi="Times New Roman" w:eastAsia="Times New Roman" w:cs="Times New Roman"/>
                <w:color w:val="000000"/>
              </w:rPr>
              <w:t>2000</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BD22A8">
            <w:pPr>
              <w:spacing w:line="360" w:lineRule="auto"/>
              <w:jc w:val="both"/>
              <w:textAlignment w:val="center"/>
              <w:rPr>
                <w:color w:val="000000"/>
              </w:rPr>
            </w:pPr>
            <w:r>
              <w:rPr>
                <w:rFonts w:ascii="Times New Roman" w:hAnsi="Times New Roman" w:eastAsia="Times New Roman" w:cs="Times New Roman"/>
                <w:color w:val="000000"/>
              </w:rPr>
              <w:t>24915.8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36D66">
            <w:pPr>
              <w:spacing w:line="360" w:lineRule="auto"/>
              <w:jc w:val="both"/>
              <w:textAlignment w:val="center"/>
              <w:rPr>
                <w:color w:val="000000"/>
              </w:rPr>
            </w:pPr>
            <w:r>
              <w:rPr>
                <w:rFonts w:ascii="Times New Roman" w:hAnsi="Times New Roman" w:eastAsia="Times New Roman" w:cs="Times New Roman"/>
                <w:color w:val="000000"/>
              </w:rPr>
              <w:t>2282.1</w:t>
            </w:r>
          </w:p>
        </w:tc>
      </w:tr>
      <w:tr w14:paraId="003C9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6B7017">
            <w:pPr>
              <w:spacing w:line="360" w:lineRule="auto"/>
              <w:jc w:val="both"/>
              <w:textAlignment w:val="center"/>
              <w:rPr>
                <w:color w:val="000000"/>
              </w:rPr>
            </w:pPr>
            <w:r>
              <w:rPr>
                <w:rFonts w:ascii="Times New Roman" w:hAnsi="Times New Roman" w:eastAsia="Times New Roman" w:cs="Times New Roman"/>
                <w:color w:val="000000"/>
              </w:rPr>
              <w:t>2017</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312D6">
            <w:pPr>
              <w:spacing w:line="360" w:lineRule="auto"/>
              <w:jc w:val="both"/>
              <w:textAlignment w:val="center"/>
              <w:rPr>
                <w:color w:val="000000"/>
              </w:rPr>
            </w:pPr>
            <w:r>
              <w:rPr>
                <w:rFonts w:ascii="Times New Roman" w:hAnsi="Times New Roman" w:eastAsia="Times New Roman" w:cs="Times New Roman"/>
                <w:color w:val="000000"/>
              </w:rPr>
              <w:t>109331.7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80F8D9">
            <w:pPr>
              <w:spacing w:line="360" w:lineRule="auto"/>
              <w:jc w:val="both"/>
              <w:textAlignment w:val="center"/>
              <w:rPr>
                <w:color w:val="000000"/>
              </w:rPr>
            </w:pPr>
            <w:r>
              <w:rPr>
                <w:rFonts w:ascii="Times New Roman" w:hAnsi="Times New Roman" w:eastAsia="Times New Roman" w:cs="Times New Roman"/>
                <w:color w:val="000000"/>
              </w:rPr>
              <w:t>13432.4</w:t>
            </w:r>
          </w:p>
        </w:tc>
      </w:tr>
      <w:tr w14:paraId="74619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AD5394">
            <w:pPr>
              <w:spacing w:line="360" w:lineRule="auto"/>
              <w:jc w:val="both"/>
              <w:textAlignment w:val="center"/>
              <w:rPr>
                <w:color w:val="000000"/>
              </w:rPr>
            </w:pPr>
            <w:r>
              <w:rPr>
                <w:rFonts w:ascii="Times New Roman" w:hAnsi="Times New Roman" w:eastAsia="Times New Roman" w:cs="Times New Roman"/>
                <w:color w:val="000000"/>
              </w:rPr>
              <w:t>2021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A165C">
            <w:pPr>
              <w:spacing w:line="360" w:lineRule="auto"/>
              <w:jc w:val="both"/>
              <w:textAlignment w:val="center"/>
              <w:rPr>
                <w:color w:val="000000"/>
              </w:rPr>
            </w:pPr>
            <w:r>
              <w:rPr>
                <w:rFonts w:ascii="Times New Roman" w:hAnsi="Times New Roman" w:eastAsia="Times New Roman" w:cs="Times New Roman"/>
                <w:color w:val="000000"/>
              </w:rPr>
              <w:t>147013.4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C40F1">
            <w:pPr>
              <w:spacing w:line="360" w:lineRule="auto"/>
              <w:jc w:val="both"/>
              <w:textAlignment w:val="center"/>
              <w:rPr>
                <w:color w:val="000000"/>
              </w:rPr>
            </w:pPr>
            <w:r>
              <w:rPr>
                <w:rFonts w:ascii="Times New Roman" w:hAnsi="Times New Roman" w:eastAsia="Times New Roman" w:cs="Times New Roman"/>
                <w:color w:val="000000"/>
              </w:rPr>
              <w:t>18930.9</w:t>
            </w:r>
          </w:p>
        </w:tc>
      </w:tr>
    </w:tbl>
    <w:p w14:paraId="616A2343">
      <w:pPr>
        <w:spacing w:line="360" w:lineRule="auto"/>
        <w:jc w:val="left"/>
        <w:textAlignment w:val="center"/>
        <w:rPr>
          <w:color w:val="000000"/>
        </w:rPr>
      </w:pPr>
    </w:p>
    <w:p w14:paraId="6D0883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土地改革</w:t>
      </w:r>
      <w:r>
        <w:rPr>
          <w:color w:val="000000"/>
        </w:rPr>
        <w:tab/>
      </w:r>
      <w:r>
        <w:rPr>
          <w:color w:val="000000"/>
        </w:rPr>
        <w:t xml:space="preserve">B. </w:t>
      </w:r>
      <w:r>
        <w:rPr>
          <w:rFonts w:ascii="宋体" w:hAnsi="宋体" w:eastAsia="宋体" w:cs="宋体"/>
          <w:color w:val="000000"/>
        </w:rPr>
        <w:t>三大改造</w:t>
      </w:r>
      <w:r>
        <w:rPr>
          <w:color w:val="000000"/>
        </w:rPr>
        <w:tab/>
      </w:r>
      <w:r>
        <w:rPr>
          <w:color w:val="000000"/>
        </w:rPr>
        <w:t xml:space="preserve">C. </w:t>
      </w:r>
      <w:r>
        <w:rPr>
          <w:rFonts w:ascii="宋体" w:hAnsi="宋体" w:eastAsia="宋体" w:cs="宋体"/>
          <w:color w:val="000000"/>
        </w:rPr>
        <w:t>人民公社化</w:t>
      </w:r>
      <w:r>
        <w:rPr>
          <w:color w:val="000000"/>
        </w:rPr>
        <w:tab/>
      </w:r>
      <w:r>
        <w:rPr>
          <w:color w:val="000000"/>
        </w:rPr>
        <w:t xml:space="preserve">D. </w:t>
      </w:r>
      <w:r>
        <w:rPr>
          <w:rFonts w:ascii="宋体" w:hAnsi="宋体" w:eastAsia="宋体" w:cs="宋体"/>
          <w:color w:val="000000"/>
        </w:rPr>
        <w:t>改革开放</w:t>
      </w:r>
    </w:p>
    <w:p w14:paraId="445D4433">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528</w:t>
      </w:r>
      <w:r>
        <w:rPr>
          <w:rFonts w:ascii="宋体" w:hAnsi="宋体" w:eastAsia="宋体" w:cs="宋体"/>
          <w:color w:val="000000"/>
        </w:rPr>
        <w:t>年，东罗马皇帝为了稳固帝国的社会秩序，保证皇帝的专制权力，组建了一个法典编纂委员会，把自</w:t>
      </w:r>
      <w:r>
        <w:rPr>
          <w:rFonts w:ascii="Times New Roman" w:hAnsi="Times New Roman" w:eastAsia="Times New Roman" w:cs="Times New Roman"/>
          <w:color w:val="000000"/>
        </w:rPr>
        <w:t>2</w:t>
      </w:r>
      <w:r>
        <w:rPr>
          <w:rFonts w:ascii="宋体" w:hAnsi="宋体" w:eastAsia="宋体" w:cs="宋体"/>
          <w:color w:val="000000"/>
        </w:rPr>
        <w:t>世纪初以来历任罗马皇帝颁布的法令收集在一起，剔除其中相互矛盾的条例，编成法典。这部法典是（</w:t>
      </w:r>
      <w:r>
        <w:rPr>
          <w:rFonts w:ascii="Times New Roman" w:hAnsi="Times New Roman" w:eastAsia="Times New Roman" w:cs="Times New Roman"/>
          <w:color w:val="000000"/>
        </w:rPr>
        <w:t xml:space="preserve">    </w:t>
      </w:r>
      <w:r>
        <w:rPr>
          <w:rFonts w:ascii="宋体" w:hAnsi="宋体" w:eastAsia="宋体" w:cs="宋体"/>
          <w:color w:val="000000"/>
        </w:rPr>
        <w:t>）</w:t>
      </w:r>
    </w:p>
    <w:p w14:paraId="2610E7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1723CB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宋体" w:hAnsi="宋体" w:eastAsia="宋体" w:cs="宋体"/>
          <w:color w:val="000000"/>
        </w:rPr>
        <w:t>《拿破仑法典》</w:t>
      </w:r>
    </w:p>
    <w:p w14:paraId="4110DA27">
      <w:pPr>
        <w:spacing w:line="360" w:lineRule="auto"/>
        <w:jc w:val="left"/>
        <w:textAlignment w:val="center"/>
        <w:rPr>
          <w:color w:val="000000"/>
        </w:rPr>
      </w:pPr>
      <w:r>
        <w:rPr>
          <w:color w:val="000000"/>
        </w:rPr>
        <w:t xml:space="preserve">12. </w:t>
      </w:r>
      <w:r>
        <w:rPr>
          <w:rFonts w:ascii="宋体" w:hAnsi="宋体" w:eastAsia="宋体" w:cs="宋体"/>
          <w:color w:val="000000"/>
        </w:rPr>
        <w:t>麦哲伦船队的环球航行是一次空前的壮举。某同学要探究麦哲伦船队的航行经历，最可信的资料是（</w:t>
      </w:r>
      <w:r>
        <w:rPr>
          <w:rFonts w:ascii="Times New Roman" w:hAnsi="Times New Roman" w:eastAsia="Times New Roman" w:cs="Times New Roman"/>
          <w:color w:val="000000"/>
        </w:rPr>
        <w:t xml:space="preserve">    </w:t>
      </w:r>
      <w:r>
        <w:rPr>
          <w:rFonts w:ascii="宋体" w:hAnsi="宋体" w:eastAsia="宋体" w:cs="宋体"/>
          <w:color w:val="000000"/>
        </w:rPr>
        <w:t>）</w:t>
      </w:r>
    </w:p>
    <w:p w14:paraId="221D25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以麦哲伦为主题拍摄的电影</w:t>
      </w:r>
      <w:r>
        <w:rPr>
          <w:color w:val="000000"/>
        </w:rPr>
        <w:tab/>
      </w:r>
      <w:r>
        <w:rPr>
          <w:color w:val="000000"/>
        </w:rPr>
        <w:t xml:space="preserve">B. </w:t>
      </w:r>
      <w:r>
        <w:rPr>
          <w:rFonts w:ascii="宋体" w:hAnsi="宋体" w:eastAsia="宋体" w:cs="宋体"/>
          <w:color w:val="000000"/>
        </w:rPr>
        <w:t>“维多利亚号”船员的航海日记</w:t>
      </w:r>
    </w:p>
    <w:p w14:paraId="3D5F04A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辽海出版社出版的《麦哲伦传》</w:t>
      </w:r>
      <w:r>
        <w:rPr>
          <w:color w:val="000000"/>
        </w:rPr>
        <w:tab/>
      </w:r>
      <w:r>
        <w:rPr>
          <w:color w:val="000000"/>
        </w:rPr>
        <w:t xml:space="preserve">D. </w:t>
      </w:r>
      <w:r>
        <w:rPr>
          <w:rFonts w:ascii="宋体" w:hAnsi="宋体" w:eastAsia="宋体" w:cs="宋体"/>
          <w:color w:val="000000"/>
        </w:rPr>
        <w:t>菲律宾流传的关于麦哲伦的故事</w:t>
      </w:r>
    </w:p>
    <w:p w14:paraId="00C2FDC3">
      <w:pPr>
        <w:spacing w:line="360" w:lineRule="auto"/>
        <w:jc w:val="left"/>
        <w:textAlignment w:val="center"/>
        <w:rPr>
          <w:color w:val="000000"/>
        </w:rPr>
      </w:pPr>
      <w:r>
        <w:rPr>
          <w:color w:val="000000"/>
        </w:rPr>
        <w:t xml:space="preserve">13. </w:t>
      </w:r>
      <w:r>
        <w:rPr>
          <w:rFonts w:ascii="宋体" w:hAnsi="宋体" w:eastAsia="宋体" w:cs="宋体"/>
          <w:color w:val="000000"/>
        </w:rPr>
        <w:t>“纲领科学地阐明了历史发展规律，指明了无产阶级的革命任务和发展方向，号召无产阶级联合起来，用暴力革命推翻资产阶级统治，建立无产阶级专政。”材料中的“纲领”是（</w:t>
      </w:r>
      <w:r>
        <w:rPr>
          <w:rFonts w:ascii="Times New Roman" w:hAnsi="Times New Roman" w:eastAsia="Times New Roman" w:cs="Times New Roman"/>
          <w:color w:val="000000"/>
        </w:rPr>
        <w:t xml:space="preserve">    </w:t>
      </w:r>
      <w:r>
        <w:rPr>
          <w:rFonts w:ascii="宋体" w:hAnsi="宋体" w:eastAsia="宋体" w:cs="宋体"/>
          <w:color w:val="000000"/>
        </w:rPr>
        <w:t>）</w:t>
      </w:r>
    </w:p>
    <w:p w14:paraId="208E76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p>
    <w:p w14:paraId="18BD1D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《人权宣言》</w:t>
      </w:r>
      <w:r>
        <w:rPr>
          <w:color w:val="000000"/>
        </w:rPr>
        <w:tab/>
      </w:r>
      <w:r>
        <w:rPr>
          <w:color w:val="000000"/>
        </w:rPr>
        <w:t xml:space="preserve">D. </w:t>
      </w:r>
      <w:r>
        <w:rPr>
          <w:rFonts w:ascii="宋体" w:hAnsi="宋体" w:eastAsia="宋体" w:cs="宋体"/>
          <w:color w:val="000000"/>
        </w:rPr>
        <w:t>《共产党宣言》</w:t>
      </w:r>
    </w:p>
    <w:p w14:paraId="21349DCA">
      <w:pPr>
        <w:spacing w:line="360" w:lineRule="auto"/>
        <w:jc w:val="left"/>
        <w:textAlignment w:val="center"/>
        <w:rPr>
          <w:color w:val="000000"/>
        </w:rPr>
      </w:pPr>
      <w:r>
        <w:rPr>
          <w:color w:val="000000"/>
        </w:rPr>
        <w:t xml:space="preserve">14. </w:t>
      </w:r>
      <w:r>
        <w:rPr>
          <w:rFonts w:ascii="宋体" w:hAnsi="宋体" w:eastAsia="宋体" w:cs="宋体"/>
          <w:color w:val="000000"/>
        </w:rPr>
        <w:t>第一次世界大战后，战胜国先后召开巴黎和会和华盛顿会议，分别调整和重建了战胜国在欧洲、在东亚和太平洋地区的关系。这种战后世界的新秩序通常被称为（</w:t>
      </w:r>
      <w:r>
        <w:rPr>
          <w:rFonts w:ascii="Times New Roman" w:hAnsi="Times New Roman" w:eastAsia="Times New Roman" w:cs="Times New Roman"/>
          <w:color w:val="000000"/>
        </w:rPr>
        <w:t xml:space="preserve">    </w:t>
      </w:r>
      <w:r>
        <w:rPr>
          <w:rFonts w:ascii="宋体" w:hAnsi="宋体" w:eastAsia="宋体" w:cs="宋体"/>
          <w:color w:val="000000"/>
        </w:rPr>
        <w:t>）</w:t>
      </w:r>
    </w:p>
    <w:p w14:paraId="262BE17E">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三国同盟和三国协约</w:t>
      </w:r>
      <w:r>
        <w:rPr>
          <w:color w:val="000000"/>
        </w:rPr>
        <w:tab/>
      </w:r>
      <w:r>
        <w:rPr>
          <w:color w:val="000000"/>
        </w:rPr>
        <w:t xml:space="preserve">B. </w:t>
      </w:r>
      <w:r>
        <w:rPr>
          <w:rFonts w:ascii="宋体" w:hAnsi="宋体" w:eastAsia="宋体" w:cs="宋体"/>
          <w:color w:val="000000"/>
        </w:rPr>
        <w:t>雅尔塔体系</w:t>
      </w:r>
    </w:p>
    <w:p w14:paraId="2E2F727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“凡尔赛—华盛顿体系”</w:t>
      </w:r>
      <w:r>
        <w:rPr>
          <w:color w:val="000000"/>
        </w:rPr>
        <w:tab/>
      </w:r>
      <w:r>
        <w:rPr>
          <w:color w:val="000000"/>
        </w:rPr>
        <w:t xml:space="preserve">D. </w:t>
      </w:r>
      <w:r>
        <w:rPr>
          <w:rFonts w:ascii="宋体" w:hAnsi="宋体" w:eastAsia="宋体" w:cs="宋体"/>
          <w:color w:val="000000"/>
        </w:rPr>
        <w:t>布雷顿森林体系</w:t>
      </w:r>
    </w:p>
    <w:p w14:paraId="3475079A">
      <w:pPr>
        <w:spacing w:line="360" w:lineRule="auto"/>
        <w:jc w:val="left"/>
        <w:textAlignment w:val="center"/>
        <w:rPr>
          <w:color w:val="000000"/>
        </w:rPr>
      </w:pPr>
      <w:r>
        <w:rPr>
          <w:color w:val="000000"/>
        </w:rPr>
        <w:t xml:space="preserve">15. </w:t>
      </w:r>
      <w:r>
        <w:rPr>
          <w:rFonts w:ascii="宋体" w:hAnsi="宋体" w:eastAsia="宋体" w:cs="宋体"/>
          <w:color w:val="000000"/>
        </w:rPr>
        <w:t>甘地拟定了一个计划，内容包括“（</w:t>
      </w:r>
      <w:r>
        <w:rPr>
          <w:rFonts w:ascii="Times New Roman" w:hAnsi="Times New Roman" w:eastAsia="Times New Roman" w:cs="Times New Roman"/>
          <w:color w:val="000000"/>
        </w:rPr>
        <w:t>1</w:t>
      </w:r>
      <w:r>
        <w:rPr>
          <w:rFonts w:ascii="宋体" w:hAnsi="宋体" w:eastAsia="宋体" w:cs="宋体"/>
          <w:color w:val="000000"/>
        </w:rPr>
        <w:t>）所有印度人都应当放弃殖民政府授予的头衔和荣誉职位。（</w:t>
      </w:r>
      <w:r>
        <w:rPr>
          <w:rFonts w:ascii="Times New Roman" w:hAnsi="Times New Roman" w:eastAsia="Times New Roman" w:cs="Times New Roman"/>
          <w:color w:val="000000"/>
        </w:rPr>
        <w:t>2</w:t>
      </w:r>
      <w:r>
        <w:rPr>
          <w:rFonts w:ascii="宋体" w:hAnsi="宋体" w:eastAsia="宋体" w:cs="宋体"/>
          <w:color w:val="000000"/>
        </w:rPr>
        <w:t>）如果第一条不发生效力，就对立法机关、政府机构、法院和学校实行普遍抵制；同时，恢复手工纺织，抵制英货……”。与该计划有关的是（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80804A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印度民族大起义</w:t>
      </w:r>
      <w:r>
        <w:rPr>
          <w:color w:val="000000"/>
        </w:rPr>
        <w:tab/>
      </w:r>
      <w:r>
        <w:rPr>
          <w:color w:val="000000"/>
        </w:rPr>
        <w:t xml:space="preserve">B. </w:t>
      </w:r>
      <w:r>
        <w:rPr>
          <w:rFonts w:ascii="宋体" w:hAnsi="宋体" w:eastAsia="宋体" w:cs="宋体"/>
          <w:color w:val="000000"/>
        </w:rPr>
        <w:t>华夫脱运动</w:t>
      </w:r>
    </w:p>
    <w:p w14:paraId="6D8009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非暴力不合作运动</w:t>
      </w:r>
      <w:r>
        <w:rPr>
          <w:color w:val="000000"/>
        </w:rPr>
        <w:tab/>
      </w:r>
      <w:r>
        <w:rPr>
          <w:color w:val="000000"/>
        </w:rPr>
        <w:t xml:space="preserve">D. </w:t>
      </w:r>
      <w:r>
        <w:rPr>
          <w:rFonts w:ascii="宋体" w:hAnsi="宋体" w:eastAsia="宋体" w:cs="宋体"/>
          <w:color w:val="000000"/>
        </w:rPr>
        <w:t>卡德纳斯改革</w:t>
      </w:r>
    </w:p>
    <w:p w14:paraId="62D189A0">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1933</w:t>
      </w:r>
      <w:r>
        <w:rPr>
          <w:rFonts w:ascii="宋体" w:hAnsi="宋体" w:eastAsia="宋体" w:cs="宋体"/>
          <w:color w:val="000000"/>
        </w:rPr>
        <w:t>年，美国国会通过法案，建立田纳西流域管理局，允许该局建造和管理田纳西河流域的水坝。田纳西流域管理局不仅解决了大量工人的就业问题，而且刺激了经济的恢复和发展。下列事件与之有关的是（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F9558A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新经济政策</w:t>
      </w:r>
      <w:r>
        <w:rPr>
          <w:color w:val="000000"/>
        </w:rPr>
        <w:tab/>
      </w:r>
      <w:r>
        <w:rPr>
          <w:color w:val="000000"/>
        </w:rPr>
        <w:t xml:space="preserve">B. </w:t>
      </w:r>
      <w:r>
        <w:rPr>
          <w:rFonts w:ascii="宋体" w:hAnsi="宋体" w:eastAsia="宋体" w:cs="宋体"/>
          <w:color w:val="000000"/>
        </w:rPr>
        <w:t>罗斯福新政</w:t>
      </w:r>
      <w:r>
        <w:rPr>
          <w:color w:val="000000"/>
        </w:rPr>
        <w:tab/>
      </w:r>
      <w:r>
        <w:rPr>
          <w:color w:val="000000"/>
        </w:rPr>
        <w:t xml:space="preserve">C. </w:t>
      </w:r>
      <w:r>
        <w:rPr>
          <w:rFonts w:ascii="宋体" w:hAnsi="宋体" w:eastAsia="宋体" w:cs="宋体"/>
          <w:color w:val="000000"/>
        </w:rPr>
        <w:t>赫鲁晓夫改革</w:t>
      </w:r>
      <w:r>
        <w:rPr>
          <w:color w:val="000000"/>
        </w:rPr>
        <w:tab/>
      </w:r>
      <w:r>
        <w:rPr>
          <w:color w:val="000000"/>
        </w:rPr>
        <w:t xml:space="preserve">D. </w:t>
      </w:r>
      <w:r>
        <w:rPr>
          <w:rFonts w:ascii="宋体" w:hAnsi="宋体" w:eastAsia="宋体" w:cs="宋体"/>
          <w:color w:val="000000"/>
        </w:rPr>
        <w:t>戈尔巴乔夫改革</w:t>
      </w:r>
    </w:p>
    <w:p w14:paraId="31EC3E23">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1999</w:t>
      </w:r>
      <w:r>
        <w:rPr>
          <w:rFonts w:ascii="宋体" w:hAnsi="宋体" w:eastAsia="宋体" w:cs="宋体"/>
          <w:color w:val="000000"/>
        </w:rPr>
        <w:t>年，以美国为首的北约打着“人权高于主权”的幌子，越过联合国安理会，对南斯拉夫联盟共和国进行了持续</w:t>
      </w:r>
      <w:r>
        <w:rPr>
          <w:rFonts w:ascii="Times New Roman" w:hAnsi="Times New Roman" w:eastAsia="Times New Roman" w:cs="Times New Roman"/>
          <w:color w:val="000000"/>
        </w:rPr>
        <w:t>78</w:t>
      </w:r>
      <w:r>
        <w:rPr>
          <w:rFonts w:ascii="宋体" w:hAnsi="宋体" w:eastAsia="宋体" w:cs="宋体"/>
          <w:color w:val="000000"/>
        </w:rPr>
        <w:t>天的轰炸，导致该地区矛盾不断长期动荡。给当地人民带来深重苦难的重要根源是（</w:t>
      </w:r>
      <w:r>
        <w:rPr>
          <w:rFonts w:ascii="Times New Roman" w:hAnsi="Times New Roman" w:eastAsia="Times New Roman" w:cs="Times New Roman"/>
          <w:color w:val="000000"/>
        </w:rPr>
        <w:t xml:space="preserve">    </w:t>
      </w:r>
      <w:r>
        <w:rPr>
          <w:rFonts w:ascii="宋体" w:hAnsi="宋体" w:eastAsia="宋体" w:cs="宋体"/>
          <w:color w:val="000000"/>
        </w:rPr>
        <w:t>）</w:t>
      </w:r>
    </w:p>
    <w:p w14:paraId="79989B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霸权主义</w:t>
      </w:r>
      <w:r>
        <w:rPr>
          <w:color w:val="000000"/>
        </w:rPr>
        <w:tab/>
      </w:r>
      <w:r>
        <w:rPr>
          <w:color w:val="000000"/>
        </w:rPr>
        <w:t xml:space="preserve">B. </w:t>
      </w:r>
      <w:r>
        <w:rPr>
          <w:rFonts w:ascii="宋体" w:hAnsi="宋体" w:eastAsia="宋体" w:cs="宋体"/>
          <w:color w:val="000000"/>
        </w:rPr>
        <w:t>宗教纷争</w:t>
      </w:r>
      <w:r>
        <w:rPr>
          <w:color w:val="000000"/>
        </w:rPr>
        <w:tab/>
      </w:r>
      <w:r>
        <w:rPr>
          <w:color w:val="000000"/>
        </w:rPr>
        <w:t xml:space="preserve">C. </w:t>
      </w:r>
      <w:r>
        <w:rPr>
          <w:rFonts w:ascii="宋体" w:hAnsi="宋体" w:eastAsia="宋体" w:cs="宋体"/>
          <w:color w:val="000000"/>
        </w:rPr>
        <w:t>恐怖主义</w:t>
      </w:r>
      <w:r>
        <w:rPr>
          <w:color w:val="000000"/>
        </w:rPr>
        <w:tab/>
      </w:r>
      <w:r>
        <w:rPr>
          <w:color w:val="000000"/>
        </w:rPr>
        <w:t xml:space="preserve">D. </w:t>
      </w:r>
      <w:r>
        <w:rPr>
          <w:rFonts w:ascii="宋体" w:hAnsi="宋体" w:eastAsia="宋体" w:cs="宋体"/>
          <w:color w:val="000000"/>
        </w:rPr>
        <w:t>民族矛盾</w:t>
      </w:r>
    </w:p>
    <w:p w14:paraId="34FECD85">
      <w:pPr>
        <w:spacing w:line="360" w:lineRule="auto"/>
        <w:jc w:val="left"/>
        <w:textAlignment w:val="center"/>
        <w:rPr>
          <w:color w:val="000000"/>
        </w:rPr>
      </w:pPr>
      <w:r>
        <w:rPr>
          <w:color w:val="000000"/>
        </w:rPr>
        <w:t xml:space="preserve">18. </w:t>
      </w:r>
      <w:r>
        <w:rPr>
          <w:rFonts w:ascii="宋体" w:hAnsi="宋体" w:eastAsia="宋体" w:cs="宋体"/>
          <w:color w:val="000000"/>
        </w:rPr>
        <w:t>文物是研究历史的珍贵史料。湖南境内发现了大量的远古遗存，还出土了众多的珍贵文物。下列文物出土于湖南宁乡的是（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15769A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00100" cy="847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00100" cy="8477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800100" cy="8667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00100" cy="866775"/>
                    </a:xfrm>
                    <a:prstGeom prst="rect">
                      <a:avLst/>
                    </a:prstGeom>
                  </pic:spPr>
                </pic:pic>
              </a:graphicData>
            </a:graphic>
          </wp:inline>
        </w:drawing>
      </w:r>
      <w:r>
        <w:rPr>
          <w:color w:val="000000"/>
        </w:rPr>
        <w:t xml:space="preserve">  </w:t>
      </w:r>
    </w:p>
    <w:p w14:paraId="2309162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647700" cy="981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647700" cy="9810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695325" cy="8763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95325" cy="876300"/>
                    </a:xfrm>
                    <a:prstGeom prst="rect">
                      <a:avLst/>
                    </a:prstGeom>
                  </pic:spPr>
                </pic:pic>
              </a:graphicData>
            </a:graphic>
          </wp:inline>
        </w:drawing>
      </w:r>
      <w:r>
        <w:rPr>
          <w:color w:val="000000"/>
        </w:rPr>
        <w:t xml:space="preserve">  </w:t>
      </w:r>
    </w:p>
    <w:p w14:paraId="41C1CABA">
      <w:pPr>
        <w:spacing w:line="360" w:lineRule="auto"/>
        <w:jc w:val="left"/>
        <w:textAlignment w:val="center"/>
        <w:rPr>
          <w:color w:val="000000"/>
        </w:rPr>
      </w:pPr>
      <w:r>
        <w:rPr>
          <w:color w:val="000000"/>
        </w:rPr>
        <w:t xml:space="preserve">19. </w:t>
      </w:r>
      <w:r>
        <w:rPr>
          <w:rFonts w:ascii="宋体" w:hAnsi="宋体" w:eastAsia="宋体" w:cs="宋体"/>
          <w:color w:val="000000"/>
        </w:rPr>
        <w:t>他是湘军的创立者和统帅，是中国近代化建设的开拓者。他创办了安庆内军械所，组织翻译了第一批西方书籍，安排了第一批赴美留学生。他是（</w:t>
      </w:r>
      <w:r>
        <w:rPr>
          <w:rFonts w:ascii="Times New Roman" w:hAnsi="Times New Roman" w:eastAsia="Times New Roman" w:cs="Times New Roman"/>
          <w:color w:val="000000"/>
        </w:rPr>
        <w:t xml:space="preserve">    </w:t>
      </w:r>
      <w:r>
        <w:rPr>
          <w:rFonts w:ascii="宋体" w:hAnsi="宋体" w:eastAsia="宋体" w:cs="宋体"/>
          <w:color w:val="000000"/>
        </w:rPr>
        <w:t>）</w:t>
      </w:r>
    </w:p>
    <w:p w14:paraId="71A103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曾国藩</w:t>
      </w:r>
      <w:r>
        <w:rPr>
          <w:color w:val="000000"/>
        </w:rPr>
        <w:tab/>
      </w:r>
      <w:r>
        <w:rPr>
          <w:color w:val="000000"/>
        </w:rPr>
        <w:t xml:space="preserve">B. </w:t>
      </w:r>
      <w:r>
        <w:rPr>
          <w:rFonts w:ascii="宋体" w:hAnsi="宋体" w:eastAsia="宋体" w:cs="宋体"/>
          <w:color w:val="000000"/>
        </w:rPr>
        <w:t>左宗棠</w:t>
      </w:r>
      <w:r>
        <w:rPr>
          <w:color w:val="000000"/>
        </w:rPr>
        <w:tab/>
      </w:r>
      <w:r>
        <w:rPr>
          <w:color w:val="000000"/>
        </w:rPr>
        <w:t xml:space="preserve">C. </w:t>
      </w:r>
      <w:r>
        <w:rPr>
          <w:rFonts w:ascii="宋体" w:hAnsi="宋体" w:eastAsia="宋体" w:cs="宋体"/>
          <w:color w:val="000000"/>
        </w:rPr>
        <w:t>谭嗣同</w:t>
      </w:r>
      <w:r>
        <w:rPr>
          <w:color w:val="000000"/>
        </w:rPr>
        <w:tab/>
      </w:r>
      <w:r>
        <w:rPr>
          <w:color w:val="000000"/>
        </w:rPr>
        <w:t xml:space="preserve">D. </w:t>
      </w:r>
      <w:r>
        <w:rPr>
          <w:rFonts w:ascii="宋体" w:hAnsi="宋体" w:eastAsia="宋体" w:cs="宋体"/>
          <w:color w:val="000000"/>
        </w:rPr>
        <w:t>蔡锷</w:t>
      </w:r>
    </w:p>
    <w:p w14:paraId="7A5E190F">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20</w:t>
      </w:r>
      <w:r>
        <w:rPr>
          <w:rFonts w:ascii="宋体" w:hAnsi="宋体" w:eastAsia="宋体" w:cs="宋体"/>
          <w:color w:val="000000"/>
        </w:rPr>
        <w:t>世纪八九十年代，湖南师范大学某教授带领的课题组利用生物工程技术培育出湘云鲫（鲤），因其生长快、抗病能力强、食性广、肉嫩味美，产生了显著的经济和社会效益。这位教授是（</w:t>
      </w:r>
      <w:r>
        <w:rPr>
          <w:rFonts w:ascii="Times New Roman" w:hAnsi="Times New Roman" w:eastAsia="Times New Roman" w:cs="Times New Roman"/>
          <w:color w:val="000000"/>
        </w:rPr>
        <w:t xml:space="preserve">    </w:t>
      </w:r>
      <w:r>
        <w:rPr>
          <w:rFonts w:ascii="宋体" w:hAnsi="宋体" w:eastAsia="宋体" w:cs="宋体"/>
          <w:color w:val="000000"/>
        </w:rPr>
        <w:t>）</w:t>
      </w:r>
    </w:p>
    <w:p w14:paraId="79B557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刘筠</w:t>
      </w:r>
      <w:r>
        <w:rPr>
          <w:color w:val="000000"/>
        </w:rPr>
        <w:tab/>
      </w:r>
      <w:r>
        <w:rPr>
          <w:color w:val="000000"/>
        </w:rPr>
        <w:t xml:space="preserve">B. </w:t>
      </w:r>
      <w:r>
        <w:rPr>
          <w:rFonts w:ascii="宋体" w:hAnsi="宋体" w:eastAsia="宋体" w:cs="宋体"/>
          <w:color w:val="000000"/>
        </w:rPr>
        <w:t>袁隆平</w:t>
      </w:r>
      <w:r>
        <w:rPr>
          <w:color w:val="000000"/>
        </w:rPr>
        <w:tab/>
      </w:r>
      <w:r>
        <w:rPr>
          <w:color w:val="000000"/>
        </w:rPr>
        <w:t xml:space="preserve">C. </w:t>
      </w:r>
      <w:r>
        <w:rPr>
          <w:rFonts w:ascii="宋体" w:hAnsi="宋体" w:eastAsia="宋体" w:cs="宋体"/>
          <w:color w:val="000000"/>
        </w:rPr>
        <w:t>陈国达</w:t>
      </w:r>
      <w:r>
        <w:rPr>
          <w:color w:val="000000"/>
        </w:rPr>
        <w:tab/>
      </w:r>
      <w:r>
        <w:rPr>
          <w:color w:val="000000"/>
        </w:rPr>
        <w:t xml:space="preserve">D. </w:t>
      </w:r>
      <w:r>
        <w:rPr>
          <w:rFonts w:ascii="宋体" w:hAnsi="宋体" w:eastAsia="宋体" w:cs="宋体"/>
          <w:color w:val="000000"/>
        </w:rPr>
        <w:t>屠呦呦</w:t>
      </w:r>
    </w:p>
    <w:p w14:paraId="55A44F21">
      <w:pPr>
        <w:spacing w:line="285" w:lineRule="auto"/>
        <w:jc w:val="left"/>
        <w:textAlignment w:val="center"/>
        <w:rPr>
          <w:color w:val="000000"/>
        </w:rPr>
      </w:pPr>
      <w:r>
        <w:rPr>
          <w:rFonts w:ascii="宋体" w:hAnsi="宋体" w:eastAsia="宋体" w:cs="宋体"/>
          <w:b/>
          <w:color w:val="000000"/>
          <w:sz w:val="24"/>
        </w:rPr>
        <w:t>二、非选择题（本大题共四小题，其中第</w:t>
      </w:r>
      <w:r>
        <w:rPr>
          <w:rFonts w:ascii="Times New Roman" w:hAnsi="Times New Roman" w:eastAsia="Times New Roman" w:cs="Times New Roman"/>
          <w:b/>
          <w:color w:val="000000"/>
          <w:sz w:val="24"/>
        </w:rPr>
        <w:t>21</w:t>
      </w:r>
      <w:r>
        <w:rPr>
          <w:rFonts w:ascii="宋体" w:hAnsi="宋体" w:eastAsia="宋体" w:cs="宋体"/>
          <w:b/>
          <w:color w:val="000000"/>
          <w:sz w:val="24"/>
        </w:rPr>
        <w:t>小题</w:t>
      </w:r>
      <w:r>
        <w:rPr>
          <w:rFonts w:ascii="Times New Roman" w:hAnsi="Times New Roman" w:eastAsia="Times New Roman" w:cs="Times New Roman"/>
          <w:b/>
          <w:color w:val="000000"/>
          <w:sz w:val="24"/>
        </w:rPr>
        <w:t>14</w:t>
      </w:r>
      <w:r>
        <w:rPr>
          <w:rFonts w:ascii="宋体" w:hAnsi="宋体" w:eastAsia="宋体" w:cs="宋体"/>
          <w:b/>
          <w:color w:val="000000"/>
          <w:sz w:val="24"/>
        </w:rPr>
        <w:t>分，第</w:t>
      </w:r>
      <w:r>
        <w:rPr>
          <w:rFonts w:ascii="Times New Roman" w:hAnsi="Times New Roman" w:eastAsia="Times New Roman" w:cs="Times New Roman"/>
          <w:b/>
          <w:color w:val="000000"/>
          <w:sz w:val="24"/>
        </w:rPr>
        <w:t>22</w:t>
      </w:r>
      <w:r>
        <w:rPr>
          <w:rFonts w:ascii="宋体" w:hAnsi="宋体" w:eastAsia="宋体" w:cs="宋体"/>
          <w:b/>
          <w:color w:val="000000"/>
          <w:sz w:val="24"/>
        </w:rPr>
        <w:t>小题</w:t>
      </w:r>
      <w:r>
        <w:rPr>
          <w:rFonts w:ascii="Times New Roman" w:hAnsi="Times New Roman" w:eastAsia="Times New Roman" w:cs="Times New Roman"/>
          <w:b/>
          <w:color w:val="000000"/>
          <w:sz w:val="24"/>
        </w:rPr>
        <w:t>16</w:t>
      </w:r>
      <w:r>
        <w:rPr>
          <w:rFonts w:ascii="宋体" w:hAnsi="宋体" w:eastAsia="宋体" w:cs="宋体"/>
          <w:b/>
          <w:color w:val="000000"/>
          <w:sz w:val="24"/>
        </w:rPr>
        <w:t>分，第</w:t>
      </w:r>
      <w:r>
        <w:rPr>
          <w:rFonts w:ascii="Times New Roman" w:hAnsi="Times New Roman" w:eastAsia="Times New Roman" w:cs="Times New Roman"/>
          <w:b/>
          <w:color w:val="000000"/>
          <w:sz w:val="24"/>
        </w:rPr>
        <w:t>23</w:t>
      </w:r>
      <w:r>
        <w:rPr>
          <w:rFonts w:ascii="宋体" w:hAnsi="宋体" w:eastAsia="宋体" w:cs="宋体"/>
          <w:b/>
          <w:color w:val="000000"/>
          <w:sz w:val="24"/>
        </w:rPr>
        <w:t>小题</w:t>
      </w:r>
      <w:r>
        <w:rPr>
          <w:rFonts w:ascii="Times New Roman" w:hAnsi="Times New Roman" w:eastAsia="Times New Roman" w:cs="Times New Roman"/>
          <w:b/>
          <w:color w:val="000000"/>
          <w:sz w:val="24"/>
        </w:rPr>
        <w:t>18</w:t>
      </w:r>
      <w:r>
        <w:rPr>
          <w:rFonts w:ascii="宋体" w:hAnsi="宋体" w:eastAsia="宋体" w:cs="宋体"/>
          <w:b/>
          <w:color w:val="000000"/>
          <w:sz w:val="24"/>
        </w:rPr>
        <w:t>分，第</w:t>
      </w:r>
      <w:r>
        <w:rPr>
          <w:rFonts w:ascii="Times New Roman" w:hAnsi="Times New Roman" w:eastAsia="Times New Roman" w:cs="Times New Roman"/>
          <w:b/>
          <w:color w:val="000000"/>
          <w:sz w:val="24"/>
        </w:rPr>
        <w:t>24</w:t>
      </w:r>
      <w:r>
        <w:rPr>
          <w:rFonts w:ascii="宋体" w:hAnsi="宋体" w:eastAsia="宋体" w:cs="宋体"/>
          <w:b/>
          <w:color w:val="000000"/>
          <w:sz w:val="24"/>
        </w:rPr>
        <w:t>小题</w:t>
      </w:r>
      <w:r>
        <w:rPr>
          <w:rFonts w:ascii="Times New Roman" w:hAnsi="Times New Roman" w:eastAsia="Times New Roman" w:cs="Times New Roman"/>
          <w:b/>
          <w:color w:val="000000"/>
          <w:sz w:val="24"/>
        </w:rPr>
        <w:t>12</w:t>
      </w:r>
      <w:r>
        <w:rPr>
          <w:rFonts w:ascii="宋体" w:hAnsi="宋体" w:eastAsia="宋体" w:cs="宋体"/>
          <w:b/>
          <w:color w:val="000000"/>
          <w:sz w:val="24"/>
        </w:rPr>
        <w:t>分，共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08FC8962">
      <w:pPr>
        <w:spacing w:line="360" w:lineRule="auto"/>
        <w:jc w:val="left"/>
        <w:textAlignment w:val="center"/>
        <w:rPr>
          <w:color w:val="000000"/>
        </w:rPr>
      </w:pPr>
      <w:r>
        <w:rPr>
          <w:color w:val="000000"/>
        </w:rPr>
        <w:t xml:space="preserve">21. </w:t>
      </w:r>
      <w:r>
        <w:rPr>
          <w:rFonts w:ascii="宋体" w:hAnsi="宋体" w:eastAsia="宋体" w:cs="宋体"/>
          <w:color w:val="000000"/>
        </w:rPr>
        <w:t>为宣传第二届湖南省旅游发展大会，某校计划开展“旅游</w:t>
      </w:r>
      <w:r>
        <w:rPr>
          <w:rFonts w:ascii="Times New Roman" w:hAnsi="Times New Roman" w:eastAsia="Times New Roman" w:cs="Times New Roman"/>
          <w:color w:val="000000"/>
        </w:rPr>
        <w:t>+</w:t>
      </w:r>
      <w:r>
        <w:rPr>
          <w:rFonts w:ascii="宋体" w:hAnsi="宋体" w:eastAsia="宋体" w:cs="宋体"/>
          <w:color w:val="000000"/>
        </w:rPr>
        <w:t>历史”系列活动。阅读下列材料，回答问题。</w:t>
      </w:r>
    </w:p>
    <w:p w14:paraId="07E8354B">
      <w:pPr>
        <w:spacing w:line="360" w:lineRule="auto"/>
        <w:ind w:firstLine="420"/>
        <w:jc w:val="left"/>
        <w:textAlignment w:val="center"/>
        <w:rPr>
          <w:color w:val="000000"/>
        </w:rPr>
      </w:pPr>
      <w:r>
        <w:rPr>
          <w:rFonts w:ascii="楷体" w:hAnsi="楷体" w:eastAsia="楷体" w:cs="楷体"/>
          <w:color w:val="000000"/>
        </w:rPr>
        <w:t>系列活动一</w:t>
      </w:r>
      <w:r>
        <w:rPr>
          <w:rFonts w:ascii="Times New Roman" w:hAnsi="Times New Roman" w:eastAsia="Times New Roman" w:cs="Times New Roman"/>
          <w:color w:val="000000"/>
        </w:rPr>
        <w:t xml:space="preserve">  </w:t>
      </w:r>
      <w:r>
        <w:rPr>
          <w:rFonts w:ascii="楷体" w:hAnsi="楷体" w:eastAsia="楷体" w:cs="楷体"/>
          <w:color w:val="000000"/>
        </w:rPr>
        <w:t>读万卷书</w:t>
      </w:r>
      <w:r>
        <w:rPr>
          <w:rFonts w:ascii="Times New Roman" w:hAnsi="Times New Roman" w:eastAsia="Times New Roman" w:cs="Times New Roman"/>
          <w:color w:val="000000"/>
        </w:rPr>
        <w:t xml:space="preserve">  </w:t>
      </w:r>
      <w:r>
        <w:rPr>
          <w:rFonts w:ascii="楷体" w:hAnsi="楷体" w:eastAsia="楷体" w:cs="楷体"/>
          <w:color w:val="000000"/>
        </w:rPr>
        <w:t>行万里路</w:t>
      </w:r>
    </w:p>
    <w:p w14:paraId="5D329D10">
      <w:pPr>
        <w:spacing w:line="360" w:lineRule="auto"/>
        <w:ind w:firstLine="420"/>
        <w:jc w:val="left"/>
        <w:textAlignment w:val="center"/>
        <w:rPr>
          <w:color w:val="000000"/>
        </w:rPr>
      </w:pPr>
      <w:r>
        <w:rPr>
          <w:rFonts w:ascii="楷体" w:hAnsi="楷体" w:eastAsia="楷体" w:cs="楷体"/>
          <w:color w:val="000000"/>
        </w:rPr>
        <w:t>学校开展了“读万卷书行万里路”活动。小明一家利用“五一”长假，走出国门到埃及、意大利旅游。他们在埃及领略了尼罗河的秀丽风光，参观了宏伟的古埃及文明象征；他们在意大利参观了以“文艺复兴”为主题的展馆，感受了浓郁的人文主义氛围。小明感到不虚此行。</w:t>
      </w:r>
    </w:p>
    <w:p w14:paraId="72CA90DA">
      <w:pPr>
        <w:spacing w:line="360" w:lineRule="auto"/>
        <w:jc w:val="left"/>
        <w:textAlignment w:val="center"/>
        <w:rPr>
          <w:color w:val="000000"/>
        </w:rPr>
      </w:pPr>
      <w:r>
        <w:rPr>
          <w:color w:val="000000"/>
        </w:rPr>
        <w:t>（1）</w:t>
      </w:r>
      <w:r>
        <w:rPr>
          <w:rFonts w:ascii="宋体" w:hAnsi="宋体" w:eastAsia="宋体" w:cs="宋体"/>
          <w:color w:val="000000"/>
        </w:rPr>
        <w:t>上述材料中“古埃及文明象征”是什么？“浓郁的人文主义”与文艺复兴时期的哪些杰出人物有关？</w:t>
      </w:r>
    </w:p>
    <w:p w14:paraId="36B6DAD3">
      <w:pPr>
        <w:spacing w:line="360" w:lineRule="auto"/>
        <w:ind w:firstLine="420"/>
        <w:jc w:val="left"/>
        <w:textAlignment w:val="center"/>
        <w:rPr>
          <w:color w:val="000000"/>
        </w:rPr>
      </w:pPr>
      <w:r>
        <w:rPr>
          <w:rFonts w:ascii="楷体" w:hAnsi="楷体" w:eastAsia="楷体" w:cs="楷体"/>
          <w:color w:val="000000"/>
        </w:rPr>
        <w:t>系列活动二</w:t>
      </w:r>
      <w:r>
        <w:rPr>
          <w:rFonts w:ascii="Times New Roman" w:hAnsi="Times New Roman" w:eastAsia="Times New Roman" w:cs="Times New Roman"/>
          <w:color w:val="000000"/>
        </w:rPr>
        <w:t xml:space="preserve">  </w:t>
      </w:r>
      <w:r>
        <w:rPr>
          <w:rFonts w:ascii="楷体" w:hAnsi="楷体" w:eastAsia="楷体" w:cs="楷体"/>
          <w:color w:val="000000"/>
        </w:rPr>
        <w:t>参与交流互动</w:t>
      </w:r>
      <w:r>
        <w:rPr>
          <w:rFonts w:ascii="Times New Roman" w:hAnsi="Times New Roman" w:eastAsia="Times New Roman" w:cs="Times New Roman"/>
          <w:color w:val="000000"/>
        </w:rPr>
        <w:t xml:space="preserve">  </w:t>
      </w:r>
      <w:r>
        <w:rPr>
          <w:rFonts w:ascii="楷体" w:hAnsi="楷体" w:eastAsia="楷体" w:cs="楷体"/>
          <w:color w:val="000000"/>
        </w:rPr>
        <w:t>弘扬中国文化</w:t>
      </w:r>
    </w:p>
    <w:p w14:paraId="49CC63C6">
      <w:pPr>
        <w:spacing w:line="360" w:lineRule="auto"/>
        <w:ind w:firstLine="420"/>
        <w:jc w:val="left"/>
        <w:textAlignment w:val="center"/>
        <w:rPr>
          <w:color w:val="000000"/>
        </w:rPr>
      </w:pPr>
      <w:r>
        <w:rPr>
          <w:rFonts w:ascii="楷体" w:hAnsi="楷体" w:eastAsia="楷体" w:cs="楷体"/>
          <w:color w:val="000000"/>
        </w:rPr>
        <w:t>“文化中国行——海外中国文化中心优秀学员团访华计划”始于</w:t>
      </w:r>
      <w:r>
        <w:rPr>
          <w:rFonts w:ascii="Times New Roman" w:hAnsi="Times New Roman" w:eastAsia="Times New Roman" w:cs="Times New Roman"/>
          <w:color w:val="000000"/>
        </w:rPr>
        <w:t>2003</w:t>
      </w:r>
      <w:r>
        <w:rPr>
          <w:rFonts w:ascii="楷体" w:hAnsi="楷体" w:eastAsia="楷体" w:cs="楷体"/>
          <w:color w:val="000000"/>
        </w:rPr>
        <w:t>年，旨在加强五大洲优秀学员学习中国文化艺术、汉语、中医、武术等各项技能，来华体验、感受和交流，加深对中国的认识和了解，增进友谊。</w:t>
      </w:r>
    </w:p>
    <w:p w14:paraId="2BEFBAF0">
      <w:pPr>
        <w:spacing w:line="360" w:lineRule="auto"/>
        <w:ind w:firstLine="420"/>
        <w:jc w:val="left"/>
        <w:textAlignment w:val="center"/>
        <w:rPr>
          <w:color w:val="000000"/>
        </w:rPr>
      </w:pPr>
      <w:r>
        <w:rPr>
          <w:rFonts w:ascii="楷体" w:hAnsi="楷体" w:eastAsia="楷体" w:cs="楷体"/>
          <w:color w:val="000000"/>
        </w:rPr>
        <w:t>学校计划邀请“文化中国行”优秀学员艾丽丝来校访问，让同学们与她面对面进行交流。艾丽丝喜爱儒家思想、书法和中医，希望能对自己关注的领域有更多的了解。</w:t>
      </w:r>
    </w:p>
    <w:p w14:paraId="38C21AC3">
      <w:pPr>
        <w:spacing w:line="360" w:lineRule="auto"/>
        <w:jc w:val="left"/>
        <w:textAlignment w:val="center"/>
        <w:rPr>
          <w:color w:val="000000"/>
        </w:rPr>
      </w:pPr>
      <w:r>
        <w:rPr>
          <w:color w:val="000000"/>
        </w:rPr>
        <w:t>（2）</w:t>
      </w:r>
      <w:r>
        <w:rPr>
          <w:rFonts w:ascii="宋体" w:hAnsi="宋体" w:eastAsia="宋体" w:cs="宋体"/>
          <w:color w:val="000000"/>
        </w:rPr>
        <w:t>在交流互动前，请你为艾丽丝关注的三个领域各写一名代表人物及其主要成就。</w:t>
      </w:r>
    </w:p>
    <w:p w14:paraId="2E28EA88">
      <w:pPr>
        <w:spacing w:line="360" w:lineRule="auto"/>
        <w:ind w:firstLine="420"/>
        <w:jc w:val="left"/>
        <w:textAlignment w:val="center"/>
        <w:rPr>
          <w:color w:val="000000"/>
        </w:rPr>
      </w:pPr>
      <w:r>
        <w:rPr>
          <w:rFonts w:ascii="楷体" w:hAnsi="楷体" w:eastAsia="楷体" w:cs="楷体"/>
          <w:color w:val="000000"/>
        </w:rPr>
        <w:t>系列活动三</w:t>
      </w:r>
      <w:r>
        <w:rPr>
          <w:rFonts w:ascii="Times New Roman" w:hAnsi="Times New Roman" w:eastAsia="Times New Roman" w:cs="Times New Roman"/>
          <w:color w:val="000000"/>
        </w:rPr>
        <w:t xml:space="preserve">  </w:t>
      </w:r>
      <w:r>
        <w:rPr>
          <w:rFonts w:ascii="楷体" w:hAnsi="楷体" w:eastAsia="楷体" w:cs="楷体"/>
          <w:color w:val="000000"/>
        </w:rPr>
        <w:t>编制旅游线路</w:t>
      </w:r>
      <w:r>
        <w:rPr>
          <w:rFonts w:ascii="Times New Roman" w:hAnsi="Times New Roman" w:eastAsia="Times New Roman" w:cs="Times New Roman"/>
          <w:color w:val="000000"/>
        </w:rPr>
        <w:t xml:space="preserve">  </w:t>
      </w:r>
      <w:r>
        <w:rPr>
          <w:rFonts w:ascii="楷体" w:hAnsi="楷体" w:eastAsia="楷体" w:cs="楷体"/>
          <w:color w:val="000000"/>
        </w:rPr>
        <w:t>促进旅游发展</w:t>
      </w:r>
    </w:p>
    <w:p w14:paraId="14F5264A">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月，第二届湖南省旅游发展大会将在郴州举办，为郴州高质量发展带来难得机遇。</w:t>
      </w:r>
    </w:p>
    <w:p w14:paraId="6999FBC4">
      <w:pPr>
        <w:spacing w:line="360" w:lineRule="auto"/>
        <w:ind w:firstLine="420"/>
        <w:jc w:val="left"/>
        <w:textAlignment w:val="center"/>
        <w:rPr>
          <w:color w:val="000000"/>
        </w:rPr>
      </w:pPr>
      <w:r>
        <w:rPr>
          <w:rFonts w:ascii="楷体" w:hAnsi="楷体" w:eastAsia="楷体" w:cs="楷体"/>
          <w:color w:val="000000"/>
        </w:rPr>
        <w:t>打造红色经典旅游名片。郴州是一片红色热土，红色旅游资源丰富。要传承红色基因，讲好红色故事，续写新时代“半条被子”故事，让红色文化“活”起来；大力发展“红色</w:t>
      </w:r>
      <w:r>
        <w:rPr>
          <w:rFonts w:ascii="Times New Roman" w:hAnsi="Times New Roman" w:eastAsia="Times New Roman" w:cs="Times New Roman"/>
          <w:color w:val="000000"/>
        </w:rPr>
        <w:t>+</w:t>
      </w:r>
      <w:r>
        <w:rPr>
          <w:rFonts w:ascii="楷体" w:hAnsi="楷体" w:eastAsia="楷体" w:cs="楷体"/>
          <w:color w:val="000000"/>
        </w:rPr>
        <w:t>旅游”，加快推进红色文旅融合发展，加快推进文旅产业“千百十一”工程，让红色旅游“火”起来。</w:t>
      </w:r>
    </w:p>
    <w:p w14:paraId="3D9B9A9A">
      <w:pPr>
        <w:spacing w:line="360" w:lineRule="auto"/>
        <w:ind w:firstLine="420"/>
        <w:jc w:val="left"/>
        <w:textAlignment w:val="center"/>
        <w:rPr>
          <w:color w:val="000000"/>
        </w:rPr>
      </w:pPr>
      <w:r>
        <w:rPr>
          <w:rFonts w:ascii="楷体" w:hAnsi="楷体" w:eastAsia="楷体" w:cs="楷体"/>
          <w:color w:val="000000"/>
        </w:rPr>
        <w:t>打造绿色山水旅游名片。生态是郴州最大的优势，绿色是郴州旅游的金字招牌。要继续坚持“生态优先、绿色发展”，持续优化提升东江湖生态康养休闲文化旅游发展环境，鼓励发展生态休闲和滨湖度假旅游；全面推进莽山创建国家</w:t>
      </w:r>
      <w:r>
        <w:rPr>
          <w:rFonts w:ascii="Times New Roman" w:hAnsi="Times New Roman" w:eastAsia="Times New Roman" w:cs="Times New Roman"/>
          <w:color w:val="000000"/>
        </w:rPr>
        <w:t>5A</w:t>
      </w:r>
      <w:r>
        <w:rPr>
          <w:rFonts w:ascii="楷体" w:hAnsi="楷体" w:eastAsia="楷体" w:cs="楷体"/>
          <w:color w:val="000000"/>
        </w:rPr>
        <w:t>级旅游景区，创响无障碍山岳旅游世界品牌；整合仰天湖等高山草原、湿地湖泊、民俗乡村以及百里丹霞水资源。</w:t>
      </w:r>
    </w:p>
    <w:p w14:paraId="14D077C7">
      <w:pPr>
        <w:spacing w:line="360" w:lineRule="auto"/>
        <w:ind w:firstLine="420"/>
        <w:jc w:val="left"/>
        <w:textAlignment w:val="center"/>
        <w:rPr>
          <w:color w:val="000000"/>
        </w:rPr>
      </w:pPr>
      <w:r>
        <w:rPr>
          <w:rFonts w:ascii="楷体" w:hAnsi="楷体" w:eastAsia="楷体" w:cs="楷体"/>
          <w:color w:val="000000"/>
        </w:rPr>
        <w:t>打造古色人文旅游名片。郴州历史人文底蕴深厚，昆曲、三绝碑等深入人心，周敦颐、徐霞客留下名篇，“来到郴州很震撼，不来郴州会遗憾”。要坚持以文塑旅、以旅彰文，推动古典文化和现代旅游融合发展，感悟文化之美、陶冶心灵之美；保护利用好传统特色村落，留住历史印记，见证美好生活，不断丰富和提升文化旅游内涵；以旅游产品和旅游线路为载体，打造一大批经典湘南文化文旅融合项目，让游客真正不虚此行。</w:t>
      </w:r>
    </w:p>
    <w:p w14:paraId="1A9A8432">
      <w:pPr>
        <w:spacing w:line="360" w:lineRule="auto"/>
        <w:ind w:firstLine="420"/>
        <w:jc w:val="right"/>
        <w:textAlignment w:val="center"/>
        <w:rPr>
          <w:color w:val="000000"/>
        </w:rPr>
      </w:pPr>
      <w:r>
        <w:rPr>
          <w:rFonts w:ascii="楷体" w:hAnsi="楷体" w:eastAsia="楷体" w:cs="楷体"/>
          <w:color w:val="000000"/>
        </w:rPr>
        <w:t>——摘编自《郴州日报》（</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16</w:t>
      </w:r>
      <w:r>
        <w:rPr>
          <w:rFonts w:ascii="楷体" w:hAnsi="楷体" w:eastAsia="楷体" w:cs="楷体"/>
          <w:color w:val="000000"/>
        </w:rPr>
        <w:t>日）</w:t>
      </w:r>
    </w:p>
    <w:p w14:paraId="426CADD5">
      <w:pPr>
        <w:spacing w:line="360" w:lineRule="auto"/>
        <w:jc w:val="left"/>
        <w:textAlignment w:val="center"/>
        <w:rPr>
          <w:color w:val="000000"/>
        </w:rPr>
      </w:pPr>
      <w:r>
        <w:rPr>
          <w:color w:val="000000"/>
        </w:rPr>
        <w:t>（3）</w:t>
      </w:r>
      <w:r>
        <w:rPr>
          <w:rFonts w:ascii="宋体" w:hAnsi="宋体" w:eastAsia="宋体" w:cs="宋体"/>
          <w:color w:val="000000"/>
        </w:rPr>
        <w:t>学校号召大家积极宣传第二届湖南省旅游发展大会，请你结合郴州要打造的三张旅游名片制定一条旅游线路，并简要说明理由。</w:t>
      </w:r>
    </w:p>
    <w:p w14:paraId="35A164E0">
      <w:pPr>
        <w:spacing w:line="360" w:lineRule="auto"/>
        <w:jc w:val="left"/>
        <w:textAlignment w:val="center"/>
        <w:rPr>
          <w:color w:val="000000"/>
        </w:rPr>
      </w:pPr>
      <w:r>
        <w:rPr>
          <w:color w:val="000000"/>
        </w:rPr>
        <w:t xml:space="preserve">22. </w:t>
      </w:r>
      <w:r>
        <w:rPr>
          <w:rFonts w:ascii="宋体" w:hAnsi="宋体" w:eastAsia="宋体" w:cs="宋体"/>
          <w:color w:val="000000"/>
        </w:rPr>
        <w:t>阅读下列材料，回答问题。</w:t>
      </w:r>
    </w:p>
    <w:p w14:paraId="2855C4D6">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15</w:t>
      </w:r>
      <w:r>
        <w:rPr>
          <w:rFonts w:ascii="楷体" w:hAnsi="楷体" w:eastAsia="楷体" w:cs="楷体"/>
          <w:color w:val="000000"/>
        </w:rPr>
        <w:t>世纪以来，人类社会的发展进入了一个新的阶段，原先割裂的世界开始真正意义上地连成了一个整体，彼此隔绝的世界各国开始相互认识和了解，也展开了相互的竞争。在近现代以来的世界舞台上，有九个国家在不同的历史时期先后登场，对人类社会发展产生了重大影响。它们是：葡萄牙、西班牙、荷兰、英国、法国、德国、日本、俄罗斯、美国。</w:t>
      </w:r>
    </w:p>
    <w:p w14:paraId="689D8EDB">
      <w:pPr>
        <w:spacing w:line="360" w:lineRule="auto"/>
        <w:ind w:firstLine="420"/>
        <w:jc w:val="right"/>
        <w:textAlignment w:val="center"/>
        <w:rPr>
          <w:color w:val="000000"/>
        </w:rPr>
      </w:pPr>
      <w:r>
        <w:rPr>
          <w:rFonts w:ascii="楷体" w:hAnsi="楷体" w:eastAsia="楷体" w:cs="楷体"/>
          <w:color w:val="000000"/>
        </w:rPr>
        <w:t>——摘自纪录片《大国崛起》解说词</w:t>
      </w:r>
    </w:p>
    <w:p w14:paraId="08EF0451">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根据材料一并结合所学知识，分析西方大国崛起的背景。</w:t>
      </w:r>
    </w:p>
    <w:p w14:paraId="2129DDD7">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17</w:t>
      </w:r>
      <w:r>
        <w:rPr>
          <w:rFonts w:ascii="楷体" w:hAnsi="楷体" w:eastAsia="楷体" w:cs="楷体"/>
          <w:color w:val="000000"/>
        </w:rPr>
        <w:t>世纪时，面积只相当于两个半北京的荷兰，凭借一系列现代金融和商业制度的创立，缔造了一个称霸全球的商业帝国。他们成立了世界上最早的联合股份公司来聚集资本，垄断了当时全球贸易的一半；他们建立起了世界上第一个股票交易所，比纽约的证券交易早了三百年，资本市场就此诞生；他们还率先创办现代银行，并发明了我们沿用至今的信用体系。继荷兰之后，英国通过推行自由贸易，建立起全球市场，并逐步确立起自由市场经济模式；当这种模式的弊端，引发社会危机的时候，美国在</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30</w:t>
      </w:r>
      <w:r>
        <w:rPr>
          <w:rFonts w:ascii="楷体" w:hAnsi="楷体" w:eastAsia="楷体" w:cs="楷体"/>
          <w:color w:val="000000"/>
        </w:rPr>
        <w:t>年代，又加入了政府干预的手段。从此，“看得见的手”和“看不见的手”交相作用，改变了人们对传统的市场经济模式的认识。有历史学家认为，近五百年来，真正意义上拥有过世界霸权的只有三个国家：荷兰、英国和美国。这三个国家对市场经济进行了接力棒式的创新和发展。学者们还认为，英美两国为经济发展提供了相应的制度保障。</w:t>
      </w:r>
    </w:p>
    <w:p w14:paraId="29D8F708">
      <w:pPr>
        <w:spacing w:line="360" w:lineRule="auto"/>
        <w:ind w:firstLine="420"/>
        <w:jc w:val="right"/>
        <w:textAlignment w:val="center"/>
        <w:rPr>
          <w:color w:val="000000"/>
        </w:rPr>
      </w:pPr>
      <w:r>
        <w:rPr>
          <w:rFonts w:ascii="楷体" w:hAnsi="楷体" w:eastAsia="楷体" w:cs="楷体"/>
          <w:color w:val="000000"/>
        </w:rPr>
        <w:t>——摘自纪录片《大国崛起》解说词</w:t>
      </w:r>
    </w:p>
    <w:p w14:paraId="0F39FB77">
      <w:pPr>
        <w:spacing w:line="360" w:lineRule="auto"/>
        <w:jc w:val="left"/>
        <w:textAlignment w:val="center"/>
        <w:rPr>
          <w:color w:val="000000"/>
        </w:rPr>
      </w:pPr>
      <w:r>
        <w:rPr>
          <w:color w:val="000000"/>
        </w:rPr>
        <w:t>（2）</w:t>
      </w:r>
      <w:r>
        <w:rPr>
          <w:rFonts w:ascii="宋体" w:hAnsi="宋体" w:eastAsia="宋体" w:cs="宋体"/>
          <w:color w:val="000000"/>
        </w:rPr>
        <w:t>根据材料二并结合所学知识，分析荷兰、英国和美国先后确立世界霸权的原因。</w:t>
      </w:r>
    </w:p>
    <w:p w14:paraId="7466808F">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由国家来推动经济建设，像德国、日本、俄国（苏联），还有其它一些</w:t>
      </w:r>
      <w:r>
        <w:rPr>
          <w:rFonts w:ascii="Times New Roman" w:hAnsi="Times New Roman" w:eastAsia="Times New Roman" w:cs="Times New Roman"/>
          <w:color w:val="000000"/>
        </w:rPr>
        <w:t>20</w:t>
      </w:r>
      <w:r>
        <w:rPr>
          <w:rFonts w:ascii="楷体" w:hAnsi="楷体" w:eastAsia="楷体" w:cs="楷体"/>
          <w:color w:val="000000"/>
        </w:rPr>
        <w:t>世纪的国家那样，可以说是后起的工业化国家的一个共同特点。因为这些国家大都是刚刚经历了国家重建，相对于社会力量，国家的力量比较强大。</w:t>
      </w:r>
    </w:p>
    <w:p w14:paraId="413238D2">
      <w:pPr>
        <w:spacing w:line="360" w:lineRule="auto"/>
        <w:ind w:firstLine="420"/>
        <w:jc w:val="right"/>
        <w:textAlignment w:val="center"/>
        <w:rPr>
          <w:color w:val="000000"/>
        </w:rPr>
      </w:pPr>
      <w:r>
        <w:rPr>
          <w:rFonts w:ascii="楷体" w:hAnsi="楷体" w:eastAsia="楷体" w:cs="楷体"/>
          <w:color w:val="000000"/>
        </w:rPr>
        <w:t>——摘自纪录片《大国崛起》解说词</w:t>
      </w:r>
    </w:p>
    <w:p w14:paraId="466F5D88">
      <w:pPr>
        <w:spacing w:line="360" w:lineRule="auto"/>
        <w:jc w:val="left"/>
        <w:textAlignment w:val="center"/>
        <w:rPr>
          <w:color w:val="000000"/>
        </w:rPr>
      </w:pPr>
      <w:r>
        <w:rPr>
          <w:color w:val="000000"/>
        </w:rPr>
        <w:t>（3）</w:t>
      </w:r>
      <w:r>
        <w:rPr>
          <w:rFonts w:ascii="宋体" w:hAnsi="宋体" w:eastAsia="宋体" w:cs="宋体"/>
          <w:color w:val="000000"/>
        </w:rPr>
        <w:t>根据材料三并结合所学知识，指出日本、俄国（苏联）“由国家来推动经济建设”的历史事件分别是什么？</w:t>
      </w:r>
    </w:p>
    <w:p w14:paraId="216F2228">
      <w:pPr>
        <w:spacing w:line="360" w:lineRule="auto"/>
        <w:jc w:val="left"/>
        <w:textAlignment w:val="center"/>
        <w:rPr>
          <w:color w:val="000000"/>
        </w:rPr>
      </w:pPr>
      <w:r>
        <w:rPr>
          <w:color w:val="000000"/>
        </w:rPr>
        <w:t>（4）</w:t>
      </w:r>
      <w:r>
        <w:rPr>
          <w:rFonts w:ascii="宋体" w:hAnsi="宋体" w:eastAsia="宋体" w:cs="宋体"/>
          <w:color w:val="000000"/>
        </w:rPr>
        <w:t>为实现中华民族的伟大复兴，我们能从西方大国的崛起中借鉴哪些经验和教训？</w:t>
      </w:r>
    </w:p>
    <w:p w14:paraId="42D7E385">
      <w:pPr>
        <w:spacing w:line="360" w:lineRule="auto"/>
        <w:jc w:val="left"/>
        <w:textAlignment w:val="center"/>
        <w:rPr>
          <w:color w:val="000000"/>
        </w:rPr>
      </w:pPr>
      <w:r>
        <w:rPr>
          <w:color w:val="000000"/>
        </w:rPr>
        <w:t xml:space="preserve">23. </w:t>
      </w:r>
      <w:r>
        <w:rPr>
          <w:rFonts w:ascii="宋体" w:hAnsi="宋体" w:eastAsia="宋体" w:cs="宋体"/>
          <w:color w:val="000000"/>
        </w:rPr>
        <w:t>周恩来是伟大的马克思列宁主义者，是中国共产党和中华人民共和国的主要缔造者和领导人之一，同时也是举世公认的杰出外交家。阅读下列材料，回答问题。</w:t>
      </w:r>
    </w:p>
    <w:p w14:paraId="4297B83D">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周恩来同志出生于</w:t>
      </w:r>
      <w:r>
        <w:rPr>
          <w:rFonts w:ascii="Times New Roman" w:hAnsi="Times New Roman" w:eastAsia="Times New Roman" w:cs="Times New Roman"/>
          <w:color w:val="000000"/>
        </w:rPr>
        <w:t>1898</w:t>
      </w:r>
      <w:r>
        <w:rPr>
          <w:rFonts w:ascii="楷体" w:hAnsi="楷体" w:eastAsia="楷体" w:cs="楷体"/>
          <w:color w:val="000000"/>
        </w:rPr>
        <w:t>年，在他青少年时期，由于西方列强入侵和封建统治腐败，中国正处于内忧外患之中，社会危机空前深重，人民命运十分悲惨。面对国家危难和人民困苦，周恩来同志决心“为了中华之崛起”而读书，誓言“险夷不变应尝胆，道义争担敢息肩”，立下“面壁十年图破壁”的远大志向。周恩来同志和他那一代杰出中国共产党人一样，深入思索，挺起脊梁，苦苦探求救国救民的真理和道路。</w:t>
      </w:r>
    </w:p>
    <w:p w14:paraId="720AAFAE">
      <w:pPr>
        <w:spacing w:line="360" w:lineRule="auto"/>
        <w:ind w:firstLine="420"/>
        <w:jc w:val="right"/>
        <w:textAlignment w:val="center"/>
        <w:rPr>
          <w:color w:val="000000"/>
        </w:rPr>
      </w:pPr>
      <w:r>
        <w:rPr>
          <w:rFonts w:ascii="楷体" w:hAnsi="楷体" w:eastAsia="楷体" w:cs="楷体"/>
          <w:color w:val="000000"/>
        </w:rPr>
        <w:t>——摘自习近平总书记《在纪念周恩来同志诞辰</w:t>
      </w:r>
      <w:r>
        <w:rPr>
          <w:rFonts w:ascii="Times New Roman" w:hAnsi="Times New Roman" w:eastAsia="Times New Roman" w:cs="Times New Roman"/>
          <w:color w:val="000000"/>
        </w:rPr>
        <w:t>120</w:t>
      </w:r>
      <w:r>
        <w:rPr>
          <w:rFonts w:ascii="楷体" w:hAnsi="楷体" w:eastAsia="楷体" w:cs="楷体"/>
          <w:color w:val="000000"/>
        </w:rPr>
        <w:t>周年座谈会上的讲话》</w:t>
      </w:r>
    </w:p>
    <w:p w14:paraId="51AE9AED">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根据材料一并结合所学知识，指出“中国正处于内忧外患之中，社会危机空前深重”的史实。</w:t>
      </w:r>
    </w:p>
    <w:p w14:paraId="3BBADD10">
      <w:pPr>
        <w:spacing w:line="360" w:lineRule="auto"/>
        <w:ind w:firstLine="420"/>
        <w:jc w:val="left"/>
        <w:textAlignment w:val="center"/>
        <w:rPr>
          <w:color w:val="000000"/>
        </w:rPr>
      </w:pPr>
      <w:r>
        <w:rPr>
          <w:rFonts w:ascii="楷体" w:hAnsi="楷体" w:eastAsia="楷体" w:cs="楷体"/>
          <w:color w:val="000000"/>
        </w:rPr>
        <w:t>材料二</w:t>
      </w:r>
    </w:p>
    <w:p w14:paraId="60CA86F4">
      <w:pPr>
        <w:spacing w:line="360" w:lineRule="auto"/>
        <w:ind w:firstLine="420"/>
        <w:jc w:val="left"/>
        <w:textAlignment w:val="center"/>
        <w:rPr>
          <w:color w:val="000000"/>
        </w:rPr>
      </w:pPr>
      <w:r>
        <w:rPr>
          <w:rFonts w:ascii="楷体" w:hAnsi="楷体" w:eastAsia="楷体" w:cs="楷体"/>
          <w:color w:val="000000"/>
        </w:rPr>
        <w:drawing>
          <wp:inline distT="0" distB="0" distL="114300" distR="114300">
            <wp:extent cx="2990850" cy="1790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990850" cy="1790700"/>
                    </a:xfrm>
                    <a:prstGeom prst="rect">
                      <a:avLst/>
                    </a:prstGeom>
                  </pic:spPr>
                </pic:pic>
              </a:graphicData>
            </a:graphic>
          </wp:inline>
        </w:drawing>
      </w:r>
      <w:r>
        <w:rPr>
          <w:rFonts w:ascii="楷体" w:hAnsi="楷体" w:eastAsia="楷体" w:cs="楷体"/>
          <w:color w:val="000000"/>
        </w:rPr>
        <w:t xml:space="preserve">  </w:t>
      </w:r>
      <w:r>
        <w:rPr>
          <w:rFonts w:ascii="楷体" w:hAnsi="楷体" w:eastAsia="楷体" w:cs="楷体"/>
          <w:color w:val="000000"/>
        </w:rPr>
        <w:drawing>
          <wp:inline distT="0" distB="0" distL="114300" distR="114300">
            <wp:extent cx="1219200" cy="1752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19200" cy="1752600"/>
                    </a:xfrm>
                    <a:prstGeom prst="rect">
                      <a:avLst/>
                    </a:prstGeom>
                  </pic:spPr>
                </pic:pic>
              </a:graphicData>
            </a:graphic>
          </wp:inline>
        </w:drawing>
      </w:r>
      <w:r>
        <w:rPr>
          <w:color w:val="000000"/>
        </w:rPr>
        <w:drawing>
          <wp:inline distT="0" distB="0" distL="114300" distR="114300">
            <wp:extent cx="1219200" cy="1790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19200" cy="1790700"/>
                    </a:xfrm>
                    <a:prstGeom prst="rect">
                      <a:avLst/>
                    </a:prstGeom>
                  </pic:spPr>
                </pic:pic>
              </a:graphicData>
            </a:graphic>
          </wp:inline>
        </w:drawing>
      </w:r>
      <w:r>
        <w:rPr>
          <w:color w:val="000000"/>
        </w:rPr>
        <w:t xml:space="preserve">  </w:t>
      </w:r>
      <w:r>
        <w:rPr>
          <w:color w:val="000000"/>
        </w:rPr>
        <w:drawing>
          <wp:inline distT="0" distB="0" distL="114300" distR="114300">
            <wp:extent cx="2724150" cy="1781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724150" cy="1781175"/>
                    </a:xfrm>
                    <a:prstGeom prst="rect">
                      <a:avLst/>
                    </a:prstGeom>
                  </pic:spPr>
                </pic:pic>
              </a:graphicData>
            </a:graphic>
          </wp:inline>
        </w:drawing>
      </w:r>
    </w:p>
    <w:p w14:paraId="45AEC270">
      <w:pPr>
        <w:spacing w:line="360" w:lineRule="auto"/>
        <w:jc w:val="distribute"/>
        <w:textAlignment w:val="center"/>
        <w:rPr>
          <w:color w:val="000000"/>
        </w:rPr>
      </w:pPr>
      <w:r>
        <w:rPr>
          <w:color w:val="000000"/>
        </w:rPr>
        <w:t xml:space="preserve">               </w:t>
      </w:r>
      <w:r>
        <w:rPr>
          <w:rFonts w:ascii="楷体" w:hAnsi="楷体" w:eastAsia="楷体" w:cs="楷体"/>
          <w:color w:val="000000"/>
        </w:rPr>
        <w:t>南昌起义油画                              遵义会议时的周恩来     西安事变时的周恩来        开国大典照片</w:t>
      </w:r>
      <w:r>
        <w:rPr>
          <w:color w:val="000000"/>
        </w:rPr>
        <w:br w:type="textWrapping"/>
      </w:r>
    </w:p>
    <w:p w14:paraId="3A72126A">
      <w:pPr>
        <w:spacing w:line="360" w:lineRule="auto"/>
        <w:jc w:val="left"/>
        <w:textAlignment w:val="center"/>
        <w:rPr>
          <w:color w:val="000000"/>
        </w:rPr>
      </w:pPr>
      <w:r>
        <w:rPr>
          <w:color w:val="000000"/>
        </w:rPr>
        <w:t>（2）</w:t>
      </w:r>
      <w:r>
        <w:rPr>
          <w:rFonts w:ascii="宋体" w:hAnsi="宋体" w:eastAsia="宋体" w:cs="宋体"/>
          <w:color w:val="000000"/>
        </w:rPr>
        <w:t>从周恩来同志以上革命足迹中任选一个事件简述其历史意义。</w:t>
      </w:r>
    </w:p>
    <w:p w14:paraId="4FADB5B6">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周恩来同志是新中国外交事业的主要奠基者之一，卓有成效领导了党和国家外事工作。……他推动我国同各国特别是广大发展中国家发展友好合作关系，使我们的朋友遍天下。周恩来同志博大精深的外交思想、丰富多彩的外交实践、独具一格的外交艺术和外交风格，赢得了世界各国人民和国际友好人士普遍尊敬，为党和国家赢得了很高的国际声誉。</w:t>
      </w:r>
    </w:p>
    <w:p w14:paraId="680EDE92">
      <w:pPr>
        <w:spacing w:line="360" w:lineRule="auto"/>
        <w:ind w:firstLine="420"/>
        <w:jc w:val="right"/>
        <w:textAlignment w:val="center"/>
        <w:rPr>
          <w:color w:val="000000"/>
        </w:rPr>
      </w:pPr>
      <w:r>
        <w:rPr>
          <w:rFonts w:ascii="楷体" w:hAnsi="楷体" w:eastAsia="楷体" w:cs="楷体"/>
          <w:color w:val="000000"/>
        </w:rPr>
        <w:t>——摘自习近平总书记《在纪念周恩来同志诞辰</w:t>
      </w:r>
      <w:r>
        <w:rPr>
          <w:rFonts w:ascii="Times New Roman" w:hAnsi="Times New Roman" w:eastAsia="Times New Roman" w:cs="Times New Roman"/>
          <w:color w:val="000000"/>
        </w:rPr>
        <w:t>120</w:t>
      </w:r>
      <w:r>
        <w:rPr>
          <w:rFonts w:ascii="楷体" w:hAnsi="楷体" w:eastAsia="楷体" w:cs="楷体"/>
          <w:color w:val="000000"/>
        </w:rPr>
        <w:t>周年座谈会上的讲话》</w:t>
      </w:r>
    </w:p>
    <w:p w14:paraId="42FD39D6">
      <w:pPr>
        <w:spacing w:line="360" w:lineRule="auto"/>
        <w:jc w:val="left"/>
        <w:textAlignment w:val="center"/>
        <w:rPr>
          <w:color w:val="000000"/>
        </w:rPr>
      </w:pPr>
      <w:r>
        <w:rPr>
          <w:color w:val="000000"/>
        </w:rPr>
        <w:t>（3）</w:t>
      </w:r>
      <w:r>
        <w:rPr>
          <w:rFonts w:ascii="宋体" w:hAnsi="宋体" w:eastAsia="宋体" w:cs="宋体"/>
          <w:color w:val="000000"/>
        </w:rPr>
        <w:t>根据材料三并结合所学知识，请列举周恩来“赢得了世界各国人民和国际友好人士普遍尊敬”的两个史实并加以说明。</w:t>
      </w:r>
    </w:p>
    <w:p w14:paraId="75D77DF2">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周恩来同志把自己看成是人民的“总服务员”，坚持人民利益高于一切，心系人民，对人民群众保持高度热爱，急群众之所急，忧群众之所忧。只要是关系群众安危冷暖之事，他总是关怀备至、体贴入微，做到了同人民群众同甘苦、共命运、共忧乐、共奋进。周恩来同志高度重视调查研究，经常深入群众、深入一线调查研究，他说：“调查研究要实事求是，不能乱搞。”“要了解真实情况，就要与老百姓平等相待。”周恩来同志用自己的实际行动，为全党树立了全心全意为人民服务的光辉榜样。“人民总理爱人民，人民总理人民爱”，人民群众用朴素的语言表达了对周恩来同志最真挚的感情。</w:t>
      </w:r>
    </w:p>
    <w:p w14:paraId="16B51A6C">
      <w:pPr>
        <w:spacing w:line="360" w:lineRule="auto"/>
        <w:ind w:firstLine="420"/>
        <w:jc w:val="right"/>
        <w:textAlignment w:val="center"/>
        <w:rPr>
          <w:color w:val="000000"/>
        </w:rPr>
      </w:pPr>
      <w:r>
        <w:rPr>
          <w:rFonts w:ascii="楷体" w:hAnsi="楷体" w:eastAsia="楷体" w:cs="楷体"/>
          <w:color w:val="000000"/>
        </w:rPr>
        <w:t>——摘自习近平总书记《在纪念周恩来同志诞辰</w:t>
      </w:r>
      <w:r>
        <w:rPr>
          <w:rFonts w:ascii="Times New Roman" w:hAnsi="Times New Roman" w:eastAsia="Times New Roman" w:cs="Times New Roman"/>
          <w:color w:val="000000"/>
        </w:rPr>
        <w:t>120</w:t>
      </w:r>
      <w:r>
        <w:rPr>
          <w:rFonts w:ascii="楷体" w:hAnsi="楷体" w:eastAsia="楷体" w:cs="楷体"/>
          <w:color w:val="000000"/>
        </w:rPr>
        <w:t>周年座谈会上的讲话》</w:t>
      </w:r>
    </w:p>
    <w:p w14:paraId="03A8F74E">
      <w:pPr>
        <w:spacing w:line="360" w:lineRule="auto"/>
        <w:jc w:val="left"/>
        <w:textAlignment w:val="center"/>
        <w:rPr>
          <w:color w:val="000000"/>
        </w:rPr>
      </w:pPr>
      <w:r>
        <w:rPr>
          <w:color w:val="000000"/>
        </w:rPr>
        <w:t>（4）</w:t>
      </w:r>
      <w:r>
        <w:rPr>
          <w:rFonts w:ascii="宋体" w:hAnsi="宋体" w:eastAsia="宋体" w:cs="宋体"/>
          <w:color w:val="000000"/>
        </w:rPr>
        <w:t>从上述材料中，你感受到了周恩来同志</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哪些伟大精神品质？</w:t>
      </w:r>
    </w:p>
    <w:p w14:paraId="48881560">
      <w:pPr>
        <w:spacing w:line="360" w:lineRule="auto"/>
        <w:jc w:val="left"/>
        <w:textAlignment w:val="center"/>
        <w:rPr>
          <w:color w:val="000000"/>
        </w:rPr>
      </w:pPr>
      <w:r>
        <w:rPr>
          <w:color w:val="000000"/>
        </w:rPr>
        <w:t xml:space="preserve">24. </w:t>
      </w:r>
      <w:r>
        <w:rPr>
          <w:rFonts w:ascii="宋体" w:hAnsi="宋体" w:eastAsia="宋体" w:cs="宋体"/>
          <w:color w:val="000000"/>
        </w:rPr>
        <w:t>阅读下列材料，回答问题</w:t>
      </w:r>
      <w:r>
        <w:rPr>
          <w:rFonts w:ascii="宋体" w:hAnsi="宋体" w:eastAsia="宋体" w:cs="宋体"/>
          <w:color w:val="000000"/>
          <w:position w:val="-12"/>
        </w:rPr>
        <w:drawing>
          <wp:inline distT="0" distB="0" distL="114300" distR="114300">
            <wp:extent cx="127000" cy="76200"/>
            <wp:effectExtent l="0" t="0" r="0" b="0"/>
            <wp:docPr id="1407713950" name="图片 140771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13950" name="图片 1407713950"/>
                    <pic:cNvPicPr>
                      <a:picLocks noChangeAspect="1"/>
                    </pic:cNvPicPr>
                  </pic:nvPicPr>
                  <pic:blipFill>
                    <a:blip r:embed="rId22"/>
                    <a:stretch>
                      <a:fillRect/>
                    </a:stretch>
                  </pic:blipFill>
                  <pic:spPr>
                    <a:xfrm>
                      <a:off x="0" y="0"/>
                      <a:ext cx="127000" cy="76200"/>
                    </a:xfrm>
                    <a:prstGeom prst="rect">
                      <a:avLst/>
                    </a:prstGeom>
                  </pic:spPr>
                </pic:pic>
              </a:graphicData>
            </a:graphic>
          </wp:inline>
        </w:drawing>
      </w:r>
    </w:p>
    <w:p w14:paraId="23F337F8">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中华优秀传统文化有很多重要元素，共同塑造出中华文明的突出特性。中华文明具有突出的</w:t>
      </w:r>
      <w:r>
        <w:rPr>
          <w:rFonts w:ascii="楷体" w:hAnsi="楷体" w:eastAsia="楷体" w:cs="楷体"/>
          <w:color w:val="000000"/>
          <w:em w:val="dot"/>
        </w:rPr>
        <w:t>连续性</w:t>
      </w:r>
      <w:r>
        <w:rPr>
          <w:rFonts w:ascii="楷体" w:hAnsi="楷体" w:eastAsia="楷体" w:cs="楷体"/>
          <w:color w:val="000000"/>
        </w:rPr>
        <w:t>，从根本上决定了中华民族必然走自己的路。如果不从源远流长的历史连续性来认识中国，就不可能理解古代中国，也不可能理解现代中国，更不可能理解未来中国。中华文明具有突出的</w:t>
      </w:r>
      <w:r>
        <w:rPr>
          <w:rFonts w:ascii="楷体" w:hAnsi="楷体" w:eastAsia="楷体" w:cs="楷体"/>
          <w:color w:val="000000"/>
          <w:em w:val="dot"/>
        </w:rPr>
        <w:t>创新性</w:t>
      </w:r>
      <w:r>
        <w:rPr>
          <w:rFonts w:ascii="楷体" w:hAnsi="楷体" w:eastAsia="楷体" w:cs="楷体"/>
          <w:color w:val="000000"/>
        </w:rPr>
        <w:t>，从根本上决定了中华民族守正不守旧、尊古不复古的进取精神，决定了中华民族不惧新挑战、勇于接受新事物的无畏品格。中华文明具有突出的</w:t>
      </w:r>
      <w:r>
        <w:rPr>
          <w:rFonts w:ascii="楷体" w:hAnsi="楷体" w:eastAsia="楷体" w:cs="楷体"/>
          <w:color w:val="000000"/>
          <w:em w:val="dot"/>
        </w:rPr>
        <w:t>统一性</w:t>
      </w:r>
      <w:r>
        <w:rPr>
          <w:rFonts w:ascii="楷体" w:hAnsi="楷体" w:eastAsia="楷体" w:cs="楷体"/>
          <w:color w:val="000000"/>
        </w:rPr>
        <w:t>，从根本上决定了中华民族各民族文化融为一体、即使遭遇重大挫折也牢固凝聚，决定了国土不可分、国家不可乱、民族不可散、文明不可断的共同信念，决定了国家统一永远是中国核心利益的核心，决定了一个坚强统一的国家是各族人民的命运所系。中华文明具有突出的</w:t>
      </w:r>
      <w:r>
        <w:rPr>
          <w:rFonts w:ascii="楷体" w:hAnsi="楷体" w:eastAsia="楷体" w:cs="楷体"/>
          <w:color w:val="000000"/>
          <w:em w:val="dot"/>
        </w:rPr>
        <w:t>包容性</w:t>
      </w:r>
      <w:r>
        <w:rPr>
          <w:rFonts w:ascii="楷体" w:hAnsi="楷体" w:eastAsia="楷体" w:cs="楷体"/>
          <w:color w:val="000000"/>
        </w:rPr>
        <w:t>，从根本上决定了中华民族交往交流交融的历史取向，决定了中国各宗教信仰多元并存的和谐格局，决定了中华文化对世界文明兼收并蓄的开放胸怀。中华文明具有突出的</w:t>
      </w:r>
      <w:r>
        <w:rPr>
          <w:rFonts w:ascii="楷体" w:hAnsi="楷体" w:eastAsia="楷体" w:cs="楷体"/>
          <w:color w:val="000000"/>
          <w:em w:val="dot"/>
        </w:rPr>
        <w:t>和平性</w:t>
      </w:r>
      <w:r>
        <w:rPr>
          <w:rFonts w:ascii="楷体" w:hAnsi="楷体" w:eastAsia="楷体" w:cs="楷体"/>
          <w:color w:val="000000"/>
        </w:rPr>
        <w:t>，从根本上决定了中国始终是世界和平的建设者、全球发展的贡献者、国际秩序的维护者，决定了中国不断追求文明交流互鉴而不搞文化霸权，决定了中国不会把自己的价值观念与政治体制强加于人，决定了中国坚持合作、不搞对抗，决不搞“党同伐异”的小圈子。</w:t>
      </w:r>
    </w:p>
    <w:p w14:paraId="540C608E">
      <w:pPr>
        <w:spacing w:line="360" w:lineRule="auto"/>
        <w:ind w:firstLine="420"/>
        <w:jc w:val="right"/>
        <w:textAlignment w:val="center"/>
        <w:rPr>
          <w:color w:val="000000"/>
        </w:rPr>
      </w:pPr>
      <w:r>
        <w:rPr>
          <w:rFonts w:ascii="楷体" w:hAnsi="楷体" w:eastAsia="楷体" w:cs="楷体"/>
          <w:color w:val="000000"/>
        </w:rPr>
        <w:t>——摘自习近平总书记《在文化传承发展座谈会上的讲话》</w:t>
      </w:r>
    </w:p>
    <w:p w14:paraId="499E5F9A">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1840</w:t>
      </w:r>
      <w:r>
        <w:rPr>
          <w:rFonts w:ascii="楷体" w:hAnsi="楷体" w:eastAsia="楷体" w:cs="楷体"/>
          <w:color w:val="000000"/>
        </w:rPr>
        <w:t>年鸦片战争之后，中国在西方列强的侵略下走向沉沦，一批批先进的中国人为了挽救民族危机，不断向西方学习，先后兴起旨在学造西方器物的洋务运动以及旨在仿行西方政治制度的维新变法和辛亥革命，但结果，都归于失败。于是人们又开始从文化的深层结构进行反思，因而有了旨在引进西方文化，以彻底批判和改造中国传统文化的新文化运动。</w:t>
      </w:r>
    </w:p>
    <w:p w14:paraId="4AE0AEF3">
      <w:pPr>
        <w:spacing w:line="360" w:lineRule="auto"/>
        <w:ind w:firstLine="420"/>
        <w:jc w:val="right"/>
        <w:textAlignment w:val="center"/>
        <w:rPr>
          <w:color w:val="000000"/>
        </w:rPr>
      </w:pPr>
      <w:r>
        <w:rPr>
          <w:rFonts w:ascii="楷体" w:hAnsi="楷体" w:eastAsia="楷体" w:cs="楷体"/>
          <w:color w:val="000000"/>
        </w:rPr>
        <w:t>——摘自何成刚《历史课标解析与史料研习·文化交流与传播》</w:t>
      </w:r>
    </w:p>
    <w:p w14:paraId="7600950F">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根据材料一并结合所学知识，各举一例证明中华文明具有创新性和包容性。</w:t>
      </w:r>
    </w:p>
    <w:p w14:paraId="26A3706E">
      <w:pPr>
        <w:spacing w:line="360" w:lineRule="auto"/>
        <w:jc w:val="left"/>
        <w:textAlignment w:val="center"/>
        <w:rPr>
          <w:color w:val="000000"/>
        </w:rPr>
      </w:pPr>
      <w:r>
        <w:rPr>
          <w:color w:val="000000"/>
        </w:rPr>
        <w:t>（2）</w:t>
      </w:r>
      <w:r>
        <w:rPr>
          <w:rFonts w:ascii="宋体" w:hAnsi="宋体" w:eastAsia="宋体" w:cs="宋体"/>
          <w:color w:val="000000"/>
        </w:rPr>
        <w:t>根据上述材料并结合所学知识，提炼一个观点，运用相关史实进行论述。（要求：观点正确，条理清楚，史论结合）</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D6253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71545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A249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92BB4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341A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7F03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46333C"/>
    <w:rsid w:val="09674133"/>
    <w:rsid w:val="1466331E"/>
    <w:rsid w:val="266405FC"/>
    <w:rsid w:val="36282095"/>
    <w:rsid w:val="38274566"/>
    <w:rsid w:val="3B6353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wmf"/><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5860</Words>
  <Characters>6114</Characters>
  <Lines>0</Lines>
  <Paragraphs>0</Paragraphs>
  <TotalTime>4</TotalTime>
  <ScaleCrop>false</ScaleCrop>
  <LinksUpToDate>false</LinksUpToDate>
  <CharactersWithSpaces>6451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2023-07-09T23:40:00Z</dcterms:created>
  <dc:creator>学科网试题生产平台</dc:creator>
  <dc:description>3266876454174720</dc:description>
  <cp:lastModifiedBy>上帝掷骰子吗</cp:lastModifiedBy>
  <dcterms:modified xsi:type="dcterms:W3CDTF">2024-07-20T16:02:04Z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5389119FEFCA4140B5D83B354BC4AC2D_12</vt:lpwstr>
  </property>
</Properties>
</file>