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12E1C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10960100</wp:posOffset>
            </wp:positionV>
            <wp:extent cx="469900" cy="368300"/>
            <wp:effectExtent l="0" t="0" r="635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年长春市初中学业水平考试</w:t>
      </w:r>
    </w:p>
    <w:p w14:paraId="114276E1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</w:t>
      </w:r>
    </w:p>
    <w:p w14:paraId="39A6E80A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分，每小题只有一个正确选项）</w:t>
      </w:r>
    </w:p>
    <w:p w14:paraId="40EC36A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下列文物可以入选博物馆“宅兹中国——夏商周三代文明展”的是（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16204AB">
      <w:pPr>
        <w:spacing w:line="360" w:lineRule="auto"/>
        <w:jc w:val="left"/>
      </w:pPr>
      <w:r>
        <w:drawing>
          <wp:inline distT="0" distB="0" distL="114300" distR="114300">
            <wp:extent cx="3914775" cy="10668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6858762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司母戊鼎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五铢钱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击鼓说唱俑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青瓷莲花尊</w:t>
      </w:r>
    </w:p>
    <w:p w14:paraId="61DD48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春秋战国时期，有学派认为，万物运行有其自然的法则，治国要顺应自然和民心。该学派是（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EB2F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儒家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墨家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法家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道家</w:t>
      </w:r>
    </w:p>
    <w:p w14:paraId="54AFCC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在“大一统”理论指导下，秦朝设立了诸多的中央官职，其中掌管监察事务的是（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69406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丞相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太尉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御史大夫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通判</w:t>
      </w:r>
    </w:p>
    <w:p w14:paraId="584BC7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“汉兴，接秦之敝，诸侯并起，民失作业，而大饥馑。”针对这种情况，西汉统治者实行的政策是（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BBA01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休养生息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重文轻武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文化专制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闭关锁国</w:t>
      </w:r>
    </w:p>
    <w:p w14:paraId="5029A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下图是西晋颁给内迁少数民族酋长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“晋归义羌侯”印文。该印文可以了解西晋的（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1114C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1695450" cy="16859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C87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农业发展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海外贸易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朝政腐败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民族关系</w:t>
      </w:r>
    </w:p>
    <w:p w14:paraId="6E9D6A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被称为“天下第一行书”的艺术作品是（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2F364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《兰亭集序》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《女史箴图》</w:t>
      </w:r>
    </w:p>
    <w:p w14:paraId="67892F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《洛神赋图》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《颜氏家庙碑》</w:t>
      </w:r>
    </w:p>
    <w:p w14:paraId="55B6C6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“打破了官贵世家倚仗门荫资历对政权的垄断，为中小地主乃至平民开辟了入仕途径。”材料反映了科举制的（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268A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原因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过程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内容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影响</w:t>
      </w:r>
    </w:p>
    <w:p w14:paraId="5308C5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唐太宗统治时期，政治比较者明，经济得到恢复和发展，国力增强，社会安定，被誉为:</w:t>
      </w:r>
    </w:p>
    <w:p w14:paraId="54A958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文景之治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光武中兴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贞观之治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开元盛世</w:t>
      </w:r>
    </w:p>
    <w:p w14:paraId="47CD4C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下列有关商鞅变法与王安石变法相同点的表述，正确的是（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491B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背景：爆发农民起义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目的：实现富国强兵</w:t>
      </w:r>
    </w:p>
    <w:p w14:paraId="35C2A5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内容：废除井田制度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影响：奠定统一基础</w:t>
      </w:r>
    </w:p>
    <w:p w14:paraId="3E6219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“开封城内，到处都有商铺、酒楼，还有晚上交易的夜市。”材料直接反映了北宋（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FFC4E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科技的发展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商业贸易的繁荣</w:t>
      </w:r>
    </w:p>
    <w:p w14:paraId="17FABC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手工业的兴衰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文化教育的进步</w:t>
      </w:r>
    </w:p>
    <w:p w14:paraId="32A528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历史社团开展探究式学习，搜集了关汉卿、马致远、白朴等人物的资料、该社团研究的主题是（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8A7C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唐诗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宋词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元曲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小说</w:t>
      </w:r>
    </w:p>
    <w:p w14:paraId="3B78A6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“自强”是中国古代就有的概念，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年代赋予其“新的意义”的事件是（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10D7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虎门销烟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洋务运动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维新变法运动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义和团运动</w:t>
      </w:r>
    </w:p>
    <w:p w14:paraId="00132D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中国旧民主主义革命走向新民主主义革命的转折点是（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A9E7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新文化运动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五四运动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井冈山会师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红军长征</w:t>
      </w:r>
    </w:p>
    <w:p w14:paraId="35926E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1927</w:t>
      </w:r>
      <w:r>
        <w:rPr>
          <w:rFonts w:ascii="宋体" w:hAnsi="宋体" w:eastAsia="宋体" w:cs="宋体"/>
          <w:color w:val="000000"/>
        </w:rPr>
        <w:t>年，为了吸取国民大革命失败的教训，独立掌握革命武装，中国共产党（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ABBC4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促成国共合作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领导学生运动</w:t>
      </w:r>
    </w:p>
    <w:p w14:paraId="785867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发动南昌起义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召开遵义会议</w:t>
      </w:r>
    </w:p>
    <w:p w14:paraId="414F74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“我军悉能以血肉之躯与日军相抗，其视死如归之精神可歌可泣。……打破日军阀三个月征服中国之迷梦，”材料描述的是（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34B8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淞沪会战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平型关大捷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台儿庄战役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枣宜会战</w:t>
      </w:r>
    </w:p>
    <w:p w14:paraId="675365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1947</w:t>
      </w:r>
      <w:r>
        <w:rPr>
          <w:rFonts w:ascii="宋体" w:hAnsi="宋体" w:eastAsia="宋体" w:cs="宋体"/>
          <w:color w:val="000000"/>
        </w:rPr>
        <w:t>年，中共中央决定，将农村中全部土地、山林等，以乡或村为单位进行平均分配。这反映了当时中国共产党的土地政策是（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31420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均田免赋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减租减息</w:t>
      </w:r>
    </w:p>
    <w:p w14:paraId="166B19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耕者有其田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家庭联产承包责任制</w:t>
      </w:r>
    </w:p>
    <w:p w14:paraId="6C2B2F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中国进入社会主义初级阶段的标志是（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B6A6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中华人民共和国的成立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三大改造的基本完成</w:t>
      </w:r>
    </w:p>
    <w:p w14:paraId="0D6556F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中共十一届三中全会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9944738" name="图片 109944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44738" name="图片 10994473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召开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经济特区的建立</w:t>
      </w:r>
    </w:p>
    <w:p w14:paraId="59EC01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下图示①处应填入（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4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60"/>
      </w:tblGrid>
      <w:tr w14:paraId="371E8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2B86B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u w:val="single"/>
              </w:rPr>
              <w:t xml:space="preserve">   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①</w:t>
            </w:r>
            <w:r>
              <w:rPr>
                <w:rFonts w:ascii="Times New Roman" w:hAnsi="Times New Roman" w:eastAsia="Times New Roman" w:cs="Times New Roman"/>
                <w:color w:val="000000"/>
                <w:u w:val="single"/>
              </w:rPr>
              <w:t xml:space="preserve">   </w:t>
            </w:r>
          </w:p>
          <w:p w14:paraId="77AE89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mbria Math" w:hAnsi="Cambria Math" w:eastAsia="Cambria Math" w:cs="Cambria Math"/>
                <w:color w:val="000000"/>
              </w:rPr>
              <w:t>▷</w:t>
            </w:r>
            <w:r>
              <w:rPr>
                <w:rFonts w:ascii="宋体" w:hAnsi="宋体" w:eastAsia="宋体" w:cs="宋体"/>
                <w:color w:val="000000"/>
              </w:rPr>
              <w:t>人民代表大会制度</w:t>
            </w:r>
          </w:p>
          <w:p w14:paraId="0EF391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mbria Math" w:hAnsi="Cambria Math" w:eastAsia="Cambria Math" w:cs="Cambria Math"/>
                <w:color w:val="000000"/>
              </w:rPr>
              <w:t>▷</w:t>
            </w:r>
            <w:r>
              <w:rPr>
                <w:rFonts w:ascii="宋体" w:hAnsi="宋体" w:eastAsia="宋体" w:cs="宋体"/>
                <w:color w:val="000000"/>
              </w:rPr>
              <w:t>民族区域自治制度</w:t>
            </w:r>
          </w:p>
          <w:p w14:paraId="475414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mbria Math" w:hAnsi="Cambria Math" w:eastAsia="Cambria Math" w:cs="Cambria Math"/>
                <w:color w:val="000000"/>
              </w:rPr>
              <w:t>▷</w:t>
            </w:r>
            <w:r>
              <w:rPr>
                <w:rFonts w:ascii="宋体" w:hAnsi="宋体" w:eastAsia="宋体" w:cs="宋体"/>
                <w:color w:val="000000"/>
              </w:rPr>
              <w:t>中国共产党领导的多党合作和政治协商制度</w:t>
            </w:r>
          </w:p>
        </w:tc>
      </w:tr>
    </w:tbl>
    <w:p w14:paraId="336D9B3C">
      <w:pPr>
        <w:spacing w:line="360" w:lineRule="auto"/>
        <w:jc w:val="left"/>
        <w:textAlignment w:val="center"/>
        <w:rPr>
          <w:color w:val="000000"/>
        </w:rPr>
      </w:pPr>
    </w:p>
    <w:p w14:paraId="63CBAE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从严治党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生态建设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科教兴国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民主政治</w:t>
      </w:r>
    </w:p>
    <w:p w14:paraId="054DDC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邓小平理论被确立为党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指导思想是在（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7BC77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中共十四大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中共十五大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中共十六大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中共十八大</w:t>
      </w:r>
    </w:p>
    <w:p w14:paraId="0B6A8F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标志着中国人民洗雪了百年国耻，在完成祖国统一大业的道路上迈出了重要一步的事件是（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A061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西藏和平解放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抗美援朝战争胜利</w:t>
      </w:r>
    </w:p>
    <w:p w14:paraId="3304AF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海峡交流基金会成立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香港、澳门回归祖国</w:t>
      </w:r>
    </w:p>
    <w:p w14:paraId="02A727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对财产、买卖、债务、契约关系等作出明确规定，奠定欧洲民法基础的法律文件是（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1547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《汉谟拉比法典》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《十二铜表法》</w:t>
      </w:r>
    </w:p>
    <w:p w14:paraId="09BE34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《罗马民法大全》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《拿破仑法典》</w:t>
      </w:r>
    </w:p>
    <w:p w14:paraId="0FC67A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探明了物种的变异性和承续性，提出进化论观点的科学家是（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E2720A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牛顿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法拉第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诺贝尔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达尔文</w:t>
      </w:r>
    </w:p>
    <w:p w14:paraId="0A6AB6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Times New Roman" w:hAnsi="Times New Roman" w:eastAsia="Times New Roman" w:cs="Times New Roman"/>
          <w:color w:val="000000"/>
        </w:rPr>
        <w:t>1871</w:t>
      </w:r>
      <w:r>
        <w:rPr>
          <w:rFonts w:ascii="宋体" w:hAnsi="宋体" w:eastAsia="宋体" w:cs="宋体"/>
          <w:color w:val="000000"/>
        </w:rPr>
        <w:t>年，日本废除</w:t>
      </w:r>
      <w:r>
        <w:rPr>
          <w:rFonts w:ascii="Times New Roman" w:hAnsi="Times New Roman" w:eastAsia="Times New Roman" w:cs="Times New Roman"/>
          <w:color w:val="000000"/>
        </w:rPr>
        <w:t>260</w:t>
      </w:r>
      <w:r>
        <w:rPr>
          <w:rFonts w:ascii="宋体" w:hAnsi="宋体" w:eastAsia="宋体" w:cs="宋体"/>
          <w:color w:val="000000"/>
        </w:rPr>
        <w:t>余藩，设置由中央政府直接管辖的府和县，这个举措（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C2232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加强了中央集权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改变了日本教育方式</w:t>
      </w:r>
    </w:p>
    <w:p w14:paraId="3A0B0E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建立了新式军队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开启了大化改新进程</w:t>
      </w:r>
    </w:p>
    <w:p w14:paraId="16C06D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打破了资本主义一统天下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世界格局，将社会主义的理想变成现实的事件是（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FEB786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巴黎公社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二月革命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十月革命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苏联解体</w:t>
      </w:r>
    </w:p>
    <w:p w14:paraId="6205E6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进入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世纪，社会信息化已经成为不可逆转的时代潮流，推动这一潮流出现的关键性技术是（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8EFFE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计算机网络技术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生物工程技术</w:t>
      </w:r>
    </w:p>
    <w:p w14:paraId="5EE49D9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原子能技术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航天技术</w:t>
      </w:r>
    </w:p>
    <w:p w14:paraId="1C5AB067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D6A16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539857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1830年，在英国出现了第一条现代铁路。铁路拓展了市场，降低了经济成本，促进了各地经济的一体化。</w:t>
      </w:r>
    </w:p>
    <w:p w14:paraId="54155AC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——摘编自卡洛·M．奇波拉《欧洲经济史》</w:t>
      </w:r>
    </w:p>
    <w:p w14:paraId="5FAD2C8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到1850年，在政府的支持下、英国20年间里逐渐形成了一个比较完整的铁路系统，……英国商人1876年在上海擅修了中国境内第一条营业铁路，但清政府长期对铁路持有排斥的态度，到甲午中日战争前的近20年间，中国修筑的铁路总里程只有400多千米。</w:t>
      </w:r>
    </w:p>
    <w:p w14:paraId="05E7A8D8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——摘编自《教师教学用书·经济与社会生活》</w:t>
      </w:r>
    </w:p>
    <w:p w14:paraId="2E93E9F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20世纪初，列强把夺取铁路权看作是灭亡他国，分他国领土的绝妙手段。到1911年，中国共有铁路9618公里，其中被帝国主义控制的铁路达8953公里，占全长的93.1%。</w:t>
      </w:r>
    </w:p>
    <w:p w14:paraId="4D6740A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——摘编自陈旭麓《中国近代史》</w:t>
      </w:r>
    </w:p>
    <w:p w14:paraId="0AFDE7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依据材料一，指出铁路出现对英国产生的作用。结合所学，分析这条铁路出现的背景。</w:t>
      </w:r>
    </w:p>
    <w:p w14:paraId="6B7517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对比材料：中英两国铁路发展结果的不同之处，依据材料归纳其原因。</w:t>
      </w:r>
    </w:p>
    <w:p w14:paraId="186497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依据材料三，指出列强夺取铁路权的目的。概括我国近代铁路的发展特征。</w:t>
      </w:r>
    </w:p>
    <w:p w14:paraId="428E97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</w:t>
      </w:r>
    </w:p>
    <w:p w14:paraId="09ED09C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drawing>
          <wp:inline distT="0" distB="0" distL="114300" distR="114300">
            <wp:extent cx="4343400" cy="320992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 xml:space="preserve"> </w:t>
      </w:r>
    </w:p>
    <w:p w14:paraId="6826D2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    图一  据部编版《中国历史（八年级下册）》      </w:t>
      </w:r>
    </w:p>
    <w:p w14:paraId="6E280E4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 </w:t>
      </w:r>
      <w:r>
        <w:rPr>
          <w:rFonts w:ascii="楷体" w:hAnsi="楷体" w:eastAsia="楷体" w:cs="楷体"/>
          <w:color w:val="000000"/>
        </w:rPr>
        <w:drawing>
          <wp:inline distT="0" distB="0" distL="114300" distR="114300">
            <wp:extent cx="3848100" cy="30861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color w:val="000000"/>
        </w:rPr>
        <w:t xml:space="preserve">  </w:t>
      </w:r>
    </w:p>
    <w:p w14:paraId="0C900F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    图二 据人教社《初中地理（八年级上册）》</w:t>
      </w:r>
    </w:p>
    <w:p w14:paraId="2CBB8D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依据材料四结合所学，写出图巾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两处所示的铁路线名称及与之出现相关的计划和政策。观察图一、图二，概括我国铁路发展的变化。</w:t>
      </w:r>
    </w:p>
    <w:p w14:paraId="4B48FC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材料五</w:t>
      </w:r>
      <w:r>
        <w:rPr>
          <w:color w:val="000000"/>
        </w:rPr>
        <w:drawing>
          <wp:inline distT="0" distB="0" distL="114300" distR="114300">
            <wp:extent cx="5238750" cy="163703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37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456C80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——摘自《人民日报》（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03</w:t>
      </w:r>
      <w:r>
        <w:rPr>
          <w:rFonts w:ascii="宋体" w:hAnsi="宋体" w:eastAsia="宋体" w:cs="宋体"/>
          <w:color w:val="000000"/>
        </w:rPr>
        <w:t>）</w:t>
      </w:r>
    </w:p>
    <w:p w14:paraId="446AC8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依据材料五，写出“中老铁路”体现的世界经济发展趋势，分析此线路的开通给两国带来的共同影响。</w:t>
      </w:r>
    </w:p>
    <w:p w14:paraId="763D02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结合外国铁路“走进来”到中国铁路“走出去”的历程，谈谈你的认识。</w:t>
      </w:r>
    </w:p>
    <w:p w14:paraId="2DCEF9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实证是研究历史问题的基本方法之一。阅读材料，完成下列要求。</w:t>
      </w:r>
    </w:p>
    <w:p w14:paraId="1357AAF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19世纪前，人们对历史的认识很大程度上依靠文献记载、对古代文明的认识存在重大局限。以古希腊史为例，那时人们认为古希腊信史只能从公元前776年算起．但19世纪后期以来，考古学家发现了迈锡尼文明和克里特文明、古希腊文明史被上推到公元前2000年以前</w:t>
      </w:r>
    </w:p>
    <w:p w14:paraId="70E059A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——摘自《中外历史纲要（下》</w:t>
      </w:r>
    </w:p>
    <w:p w14:paraId="30B171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结合所学，写出古希腊最早的文明产生于哪一地区？依据材料判断，古希腊文明史起源于哪个时间更具有可信度？说明理由。</w:t>
      </w:r>
    </w:p>
    <w:p w14:paraId="0221F4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西欧在地球的广大地域上不断进行扩张，……形成了以西方为中心的近代世界文明。西欧一方面通过航海、贸易和殖民活动，将中南非洲沿岸、美洲大陆、大洋洲以及太平洋岛屿置于自己的控制下。另一方面，也发动了对亚洲和东方文明的攻击。</w:t>
      </w:r>
    </w:p>
    <w:p w14:paraId="523C67E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——摘编自刘景华《人类六千年》</w:t>
      </w:r>
    </w:p>
    <w:p w14:paraId="7C761D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概括材料二观点。以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世纪初至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世纪术为时间节点，结合材料中“两个方面”，各选两例史实进行论述，从而证明自己的观点。（要求：观点明确，史论结合，表述清晰，</w:t>
      </w:r>
      <w:r>
        <w:rPr>
          <w:rFonts w:ascii="Times New Roman" w:hAnsi="Times New Roman" w:eastAsia="Times New Roman" w:cs="Times New Roman"/>
          <w:color w:val="000000"/>
        </w:rPr>
        <w:t>180</w:t>
      </w:r>
      <w:r>
        <w:rPr>
          <w:rFonts w:ascii="宋体" w:hAnsi="宋体" w:eastAsia="宋体" w:cs="宋体"/>
          <w:color w:val="000000"/>
        </w:rPr>
        <w:t>字左右。）</w:t>
      </w:r>
    </w:p>
    <w:p w14:paraId="2DFA626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中国人民在建设中华民族现代文明的进程中，展示了不同于西方现代化模式的新图景、按照时代的新进步、激活中华文明生命力，</w:t>
      </w:r>
      <w:r>
        <w:rPr>
          <w:rFonts w:ascii="楷体" w:hAnsi="楷体" w:eastAsia="楷体" w:cs="楷体"/>
          <w:color w:val="000000"/>
          <w:u w:val="single"/>
        </w:rPr>
        <w:t>让收藏在博物馆里的文物、陈列在广阔大地上的遗产、书写在古籍里的文字都活起来。</w:t>
      </w:r>
    </w:p>
    <w:p w14:paraId="0BC8A7F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——摘编自《新的文化使命》、《吉林日报》（2023.06.05）</w:t>
      </w:r>
    </w:p>
    <w:p w14:paraId="2B9692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针对材料三中划线部分的内容，谈谈你的实际做法。</w:t>
      </w:r>
    </w:p>
    <w:p w14:paraId="216AE726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5D7BC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1645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40DE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B550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D5EF4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6507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8C52AE4"/>
    <w:rsid w:val="5A280809"/>
    <w:rsid w:val="71225B7C"/>
    <w:rsid w:val="787B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autoRedefine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2797</Words>
  <Characters>3012</Characters>
  <Lines>0</Lines>
  <Paragraphs>0</Paragraphs>
  <TotalTime>4</TotalTime>
  <ScaleCrop>false</ScaleCrop>
  <LinksUpToDate>false</LinksUpToDate>
  <CharactersWithSpaces>3345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2024-01-21T22:30:00Z</dcterms:created>
  <dc:creator>学科网试题生产平台</dc:creator>
  <dc:description>3305559050739712</dc:description>
  <cp:lastModifiedBy>上帝掷骰子吗</cp:lastModifiedBy>
  <dcterms:modified xsi:type="dcterms:W3CDTF">2024-07-20T16:01:01Z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F6A80ECC301E40CE8B50C7960B6677FB_12</vt:lpwstr>
  </property>
</Properties>
</file>