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DBFEBF5">
      <w:pPr>
        <w:spacing w:line="360" w:lineRule="auto"/>
        <w:jc w:val="center"/>
      </w:pPr>
      <w:bookmarkStart w:id="0" w:name="_GoBack"/>
      <w:bookmarkEnd w:id="0"/>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12585700</wp:posOffset>
            </wp:positionH>
            <wp:positionV relativeFrom="topMargin">
              <wp:posOffset>11493500</wp:posOffset>
            </wp:positionV>
            <wp:extent cx="304800" cy="304800"/>
            <wp:effectExtent l="0" t="0" r="0" b="0"/>
            <wp:wrapNone/>
            <wp:docPr id="100028" name="图片 100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8" name="图片 100028"/>
                    <pic:cNvPicPr>
                      <a:picLocks noChangeAspect="1"/>
                    </pic:cNvPicPr>
                  </pic:nvPicPr>
                  <pic:blipFill>
                    <a:blip r:embed="rId10"/>
                    <a:stretch>
                      <a:fillRect/>
                    </a:stretch>
                  </pic:blipFill>
                  <pic:spPr>
                    <a:xfrm>
                      <a:off x="0" y="0"/>
                      <a:ext cx="304800" cy="304800"/>
                    </a:xfrm>
                    <a:prstGeom prst="rect">
                      <a:avLst/>
                    </a:prstGeom>
                  </pic:spPr>
                </pic:pic>
              </a:graphicData>
            </a:graphic>
          </wp:anchor>
        </w:drawing>
      </w:r>
      <w:r>
        <w:rPr>
          <w:rFonts w:ascii="宋体" w:hAnsi="宋体" w:eastAsia="宋体" w:cs="宋体"/>
          <w:b/>
          <w:color w:val="auto"/>
          <w:sz w:val="32"/>
        </w:rPr>
        <w:t>江苏省徐州市</w:t>
      </w:r>
      <w:r>
        <w:rPr>
          <w:rFonts w:ascii="Times New Roman" w:hAnsi="Times New Roman" w:eastAsia="Times New Roman" w:cs="Times New Roman"/>
          <w:b/>
          <w:color w:val="auto"/>
          <w:sz w:val="32"/>
        </w:rPr>
        <w:t>2023</w:t>
      </w:r>
      <w:r>
        <w:rPr>
          <w:rFonts w:ascii="宋体" w:hAnsi="宋体" w:eastAsia="宋体" w:cs="宋体"/>
          <w:b/>
          <w:color w:val="auto"/>
          <w:sz w:val="32"/>
        </w:rPr>
        <w:t>年中考历史试卷</w:t>
      </w:r>
    </w:p>
    <w:p w14:paraId="574ADEE6">
      <w:pPr>
        <w:spacing w:line="360" w:lineRule="auto"/>
        <w:jc w:val="center"/>
      </w:pPr>
      <w:r>
        <w:rPr>
          <w:rFonts w:ascii="宋体" w:hAnsi="宋体" w:eastAsia="宋体" w:cs="宋体"/>
          <w:b/>
          <w:color w:val="auto"/>
          <w:sz w:val="24"/>
        </w:rPr>
        <w:t>（满分：</w:t>
      </w:r>
      <w:r>
        <w:rPr>
          <w:rFonts w:ascii="Times New Roman" w:hAnsi="Times New Roman" w:eastAsia="Times New Roman" w:cs="Times New Roman"/>
          <w:b/>
          <w:color w:val="auto"/>
          <w:sz w:val="24"/>
        </w:rPr>
        <w:t>50</w:t>
      </w:r>
      <w:r>
        <w:rPr>
          <w:rFonts w:ascii="宋体" w:hAnsi="宋体" w:eastAsia="宋体" w:cs="宋体"/>
          <w:b/>
          <w:color w:val="auto"/>
          <w:sz w:val="24"/>
        </w:rPr>
        <w:t>分</w:t>
      </w:r>
      <w:r>
        <w:rPr>
          <w:rFonts w:ascii="Times New Roman" w:hAnsi="Times New Roman" w:eastAsia="Times New Roman" w:cs="Times New Roman"/>
          <w:b/>
          <w:color w:val="auto"/>
          <w:sz w:val="24"/>
        </w:rPr>
        <w:t xml:space="preserve">  </w:t>
      </w:r>
      <w:r>
        <w:rPr>
          <w:rFonts w:ascii="宋体" w:hAnsi="宋体" w:eastAsia="宋体" w:cs="宋体"/>
          <w:b/>
          <w:color w:val="auto"/>
          <w:sz w:val="24"/>
        </w:rPr>
        <w:t>考试时间：</w:t>
      </w:r>
      <w:r>
        <w:rPr>
          <w:rFonts w:ascii="Times New Roman" w:hAnsi="Times New Roman" w:eastAsia="Times New Roman" w:cs="Times New Roman"/>
          <w:b/>
          <w:color w:val="auto"/>
          <w:sz w:val="24"/>
        </w:rPr>
        <w:t>60</w:t>
      </w:r>
      <w:r>
        <w:rPr>
          <w:rFonts w:ascii="宋体" w:hAnsi="宋体" w:eastAsia="宋体" w:cs="宋体"/>
          <w:b/>
          <w:color w:val="auto"/>
          <w:sz w:val="24"/>
        </w:rPr>
        <w:t>分钟）</w:t>
      </w:r>
    </w:p>
    <w:p w14:paraId="4B37DD91">
      <w:pPr>
        <w:spacing w:line="360" w:lineRule="auto"/>
        <w:jc w:val="center"/>
      </w:pPr>
      <w:r>
        <w:rPr>
          <w:rFonts w:ascii="宋体" w:hAnsi="宋体" w:eastAsia="宋体" w:cs="宋体"/>
          <w:b/>
          <w:color w:val="auto"/>
          <w:sz w:val="24"/>
        </w:rPr>
        <w:t>第Ⅰ卷选择题（共</w:t>
      </w:r>
      <w:r>
        <w:rPr>
          <w:rFonts w:ascii="Times New Roman" w:hAnsi="Times New Roman" w:eastAsia="Times New Roman" w:cs="Times New Roman"/>
          <w:b/>
          <w:color w:val="auto"/>
          <w:sz w:val="24"/>
        </w:rPr>
        <w:t>26</w:t>
      </w:r>
      <w:r>
        <w:rPr>
          <w:rFonts w:ascii="宋体" w:hAnsi="宋体" w:eastAsia="宋体" w:cs="宋体"/>
          <w:b/>
          <w:color w:val="auto"/>
          <w:sz w:val="24"/>
        </w:rPr>
        <w:t>分）</w:t>
      </w:r>
    </w:p>
    <w:p w14:paraId="40F965DB">
      <w:pPr>
        <w:spacing w:line="360" w:lineRule="auto"/>
        <w:jc w:val="both"/>
      </w:pPr>
      <w:r>
        <w:rPr>
          <w:rFonts w:ascii="宋体" w:hAnsi="宋体" w:eastAsia="宋体" w:cs="宋体"/>
          <w:b/>
          <w:color w:val="auto"/>
          <w:sz w:val="24"/>
        </w:rPr>
        <w:t>一、选择题：在下列各题的四个选项中，选择一项最符合题意的。每题</w:t>
      </w:r>
      <w:r>
        <w:rPr>
          <w:rFonts w:ascii="Times New Roman" w:hAnsi="Times New Roman" w:eastAsia="Times New Roman" w:cs="Times New Roman"/>
          <w:b/>
          <w:color w:val="auto"/>
          <w:sz w:val="24"/>
        </w:rPr>
        <w:t>2</w:t>
      </w:r>
      <w:r>
        <w:rPr>
          <w:rFonts w:ascii="宋体" w:hAnsi="宋体" w:eastAsia="宋体" w:cs="宋体"/>
          <w:b/>
          <w:color w:val="auto"/>
          <w:sz w:val="24"/>
        </w:rPr>
        <w:t>分，共</w:t>
      </w:r>
      <w:r>
        <w:rPr>
          <w:rFonts w:ascii="Times New Roman" w:hAnsi="Times New Roman" w:eastAsia="Times New Roman" w:cs="Times New Roman"/>
          <w:b/>
          <w:color w:val="auto"/>
          <w:sz w:val="24"/>
        </w:rPr>
        <w:t>26</w:t>
      </w:r>
      <w:r>
        <w:rPr>
          <w:rFonts w:ascii="宋体" w:hAnsi="宋体" w:eastAsia="宋体" w:cs="宋体"/>
          <w:b/>
          <w:color w:val="auto"/>
          <w:sz w:val="24"/>
        </w:rPr>
        <w:t>分。</w:t>
      </w:r>
    </w:p>
    <w:p w14:paraId="5CCE0BFA">
      <w:pPr>
        <w:spacing w:line="360" w:lineRule="auto"/>
        <w:jc w:val="both"/>
      </w:pPr>
      <w:r>
        <w:rPr>
          <w:color w:val="auto"/>
        </w:rPr>
        <w:t xml:space="preserve">1. </w:t>
      </w:r>
      <w:r>
        <w:rPr>
          <w:rFonts w:ascii="宋体" w:hAnsi="宋体" w:eastAsia="宋体" w:cs="宋体"/>
          <w:color w:val="auto"/>
        </w:rPr>
        <w:t>河间献王刘德是汉景帝之子，汉武帝之兄。献王诸子，除嫡长子刘不害继承王位外，其他儿子大多在献王去世后被封为列侯，封地分布在今河北沧州境内及周围地区。这一情形的出现是由于（</w:t>
      </w:r>
      <w:r>
        <w:rPr>
          <w:rFonts w:ascii="Times New Roman" w:hAnsi="Times New Roman" w:eastAsia="Times New Roman" w:cs="Times New Roman"/>
          <w:color w:val="auto"/>
        </w:rPr>
        <w:t xml:space="preserve">   </w:t>
      </w:r>
      <w:r>
        <w:rPr>
          <w:rFonts w:ascii="宋体" w:hAnsi="宋体" w:eastAsia="宋体" w:cs="宋体"/>
          <w:color w:val="auto"/>
        </w:rPr>
        <w:t>）</w:t>
      </w:r>
    </w:p>
    <w:p w14:paraId="21BB8847">
      <w:pPr>
        <w:tabs>
          <w:tab w:val="left" w:pos="4873"/>
        </w:tabs>
        <w:spacing w:line="360" w:lineRule="auto"/>
        <w:jc w:val="left"/>
        <w:textAlignment w:val="center"/>
        <w:rPr>
          <w:color w:val="auto"/>
        </w:rPr>
      </w:pPr>
      <w:r>
        <w:t xml:space="preserve">A. </w:t>
      </w:r>
      <w:r>
        <w:rPr>
          <w:rFonts w:ascii="宋体" w:hAnsi="宋体" w:eastAsia="宋体" w:cs="宋体"/>
          <w:color w:val="auto"/>
        </w:rPr>
        <w:t>“文景之治”的影响</w:t>
      </w:r>
      <w:r>
        <w:tab/>
      </w:r>
      <w:r>
        <w:t xml:space="preserve">B. </w:t>
      </w:r>
      <w:r>
        <w:rPr>
          <w:rFonts w:ascii="宋体" w:hAnsi="宋体" w:eastAsia="宋体" w:cs="宋体"/>
          <w:color w:val="auto"/>
        </w:rPr>
        <w:t>北击匈奴的需要</w:t>
      </w:r>
    </w:p>
    <w:p w14:paraId="13A38B66">
      <w:pPr>
        <w:tabs>
          <w:tab w:val="left" w:pos="4873"/>
        </w:tabs>
        <w:spacing w:line="360" w:lineRule="auto"/>
        <w:jc w:val="left"/>
        <w:textAlignment w:val="center"/>
        <w:rPr>
          <w:color w:val="000000"/>
        </w:rPr>
      </w:pPr>
      <w:r>
        <w:t xml:space="preserve">C. </w:t>
      </w:r>
      <w:r>
        <w:rPr>
          <w:rFonts w:ascii="宋体" w:hAnsi="宋体" w:eastAsia="宋体" w:cs="宋体"/>
          <w:color w:val="auto"/>
        </w:rPr>
        <w:t>“推恩令”的实施</w:t>
      </w:r>
      <w:r>
        <w:tab/>
      </w:r>
      <w:r>
        <w:t xml:space="preserve">D. </w:t>
      </w:r>
      <w:r>
        <w:rPr>
          <w:rFonts w:ascii="宋体" w:hAnsi="宋体" w:eastAsia="宋体" w:cs="宋体"/>
          <w:color w:val="auto"/>
        </w:rPr>
        <w:t>农民起义的打击</w:t>
      </w:r>
    </w:p>
    <w:p w14:paraId="3877A16F">
      <w:pPr>
        <w:spacing w:line="360" w:lineRule="auto"/>
        <w:jc w:val="both"/>
        <w:textAlignment w:val="center"/>
        <w:rPr>
          <w:color w:val="000000"/>
        </w:rPr>
      </w:pPr>
      <w:r>
        <w:rPr>
          <w:color w:val="000000"/>
        </w:rPr>
        <w:t xml:space="preserve">2. </w:t>
      </w:r>
      <w:r>
        <w:rPr>
          <w:rFonts w:ascii="宋体" w:hAnsi="宋体" w:eastAsia="宋体" w:cs="宋体"/>
          <w:color w:val="000000"/>
        </w:rPr>
        <w:t>贞观四年（</w:t>
      </w:r>
      <w:r>
        <w:rPr>
          <w:rFonts w:ascii="Times New Roman" w:hAnsi="Times New Roman" w:eastAsia="Times New Roman" w:cs="Times New Roman"/>
          <w:color w:val="000000"/>
        </w:rPr>
        <w:t>630</w:t>
      </w:r>
      <w:r>
        <w:rPr>
          <w:rFonts w:ascii="宋体" w:hAnsi="宋体" w:eastAsia="宋体" w:cs="宋体"/>
          <w:color w:val="000000"/>
        </w:rPr>
        <w:t>年），东突厥归附唐朝者多达</w:t>
      </w:r>
      <w:r>
        <w:rPr>
          <w:rFonts w:ascii="Times New Roman" w:hAnsi="Times New Roman" w:eastAsia="Times New Roman" w:cs="Times New Roman"/>
          <w:color w:val="000000"/>
        </w:rPr>
        <w:t>10</w:t>
      </w:r>
      <w:r>
        <w:rPr>
          <w:rFonts w:ascii="宋体" w:hAnsi="宋体" w:eastAsia="宋体" w:cs="宋体"/>
          <w:color w:val="000000"/>
        </w:rPr>
        <w:t>余万人，先后人居长安者数千家，唐太宗予以妥善安置，其酋长皆被授予将军，中郎将等官职，其中五品以上者</w:t>
      </w:r>
      <w:r>
        <w:rPr>
          <w:rFonts w:ascii="Times New Roman" w:hAnsi="Times New Roman" w:eastAsia="Times New Roman" w:cs="Times New Roman"/>
          <w:color w:val="000000"/>
        </w:rPr>
        <w:t>100</w:t>
      </w:r>
      <w:r>
        <w:rPr>
          <w:rFonts w:ascii="宋体" w:hAnsi="宋体" w:eastAsia="宋体" w:cs="宋体"/>
          <w:color w:val="000000"/>
        </w:rPr>
        <w:t>多人。这一做法（</w:t>
      </w:r>
      <w:r>
        <w:rPr>
          <w:rFonts w:ascii="Times New Roman" w:hAnsi="Times New Roman" w:eastAsia="Times New Roman" w:cs="Times New Roman"/>
          <w:color w:val="000000"/>
        </w:rPr>
        <w:t xml:space="preserve">   </w:t>
      </w:r>
      <w:r>
        <w:rPr>
          <w:rFonts w:ascii="宋体" w:hAnsi="宋体" w:eastAsia="宋体" w:cs="宋体"/>
          <w:color w:val="000000"/>
        </w:rPr>
        <w:t>）</w:t>
      </w:r>
    </w:p>
    <w:p w14:paraId="65A6928D">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促进了阶层流动</w:t>
      </w:r>
      <w:r>
        <w:rPr>
          <w:color w:val="000000"/>
        </w:rPr>
        <w:tab/>
      </w:r>
      <w:r>
        <w:rPr>
          <w:color w:val="000000"/>
        </w:rPr>
        <w:t xml:space="preserve">B. </w:t>
      </w:r>
      <w:r>
        <w:rPr>
          <w:rFonts w:ascii="宋体" w:hAnsi="宋体" w:eastAsia="宋体" w:cs="宋体"/>
          <w:color w:val="000000"/>
        </w:rPr>
        <w:t>削弱了藩镇实力</w:t>
      </w:r>
    </w:p>
    <w:p w14:paraId="58F61287">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加强了中外交往</w:t>
      </w:r>
      <w:r>
        <w:rPr>
          <w:color w:val="000000"/>
        </w:rPr>
        <w:tab/>
      </w:r>
      <w:r>
        <w:rPr>
          <w:color w:val="000000"/>
        </w:rPr>
        <w:t xml:space="preserve">D. </w:t>
      </w:r>
      <w:r>
        <w:rPr>
          <w:rFonts w:ascii="宋体" w:hAnsi="宋体" w:eastAsia="宋体" w:cs="宋体"/>
          <w:color w:val="000000"/>
        </w:rPr>
        <w:t>推动了民族交融</w:t>
      </w:r>
    </w:p>
    <w:p w14:paraId="30A7F3FE">
      <w:pPr>
        <w:spacing w:line="360" w:lineRule="auto"/>
        <w:jc w:val="both"/>
        <w:textAlignment w:val="center"/>
        <w:rPr>
          <w:color w:val="000000"/>
        </w:rPr>
      </w:pPr>
      <w:r>
        <w:rPr>
          <w:color w:val="000000"/>
        </w:rPr>
        <w:t xml:space="preserve">3. </w:t>
      </w:r>
      <w:r>
        <w:rPr>
          <w:rFonts w:ascii="宋体" w:hAnsi="宋体" w:eastAsia="宋体" w:cs="宋体"/>
          <w:color w:val="000000"/>
        </w:rPr>
        <w:t>下图中不同朝代经济分布的变化说明（</w:t>
      </w:r>
      <w:r>
        <w:rPr>
          <w:rFonts w:ascii="Times New Roman" w:hAnsi="Times New Roman" w:eastAsia="Times New Roman" w:cs="Times New Roman"/>
          <w:color w:val="000000"/>
        </w:rPr>
        <w:t xml:space="preserve">   </w:t>
      </w:r>
      <w:r>
        <w:rPr>
          <w:rFonts w:ascii="宋体" w:hAnsi="宋体" w:eastAsia="宋体" w:cs="宋体"/>
          <w:color w:val="000000"/>
        </w:rPr>
        <w:t>）</w:t>
      </w:r>
    </w:p>
    <w:p w14:paraId="01E398BE">
      <w:pPr>
        <w:spacing w:line="360" w:lineRule="auto"/>
        <w:jc w:val="both"/>
        <w:textAlignment w:val="center"/>
        <w:rPr>
          <w:color w:val="000000"/>
        </w:rPr>
      </w:pPr>
      <w:r>
        <w:rPr>
          <w:color w:val="000000"/>
        </w:rPr>
        <w:drawing>
          <wp:inline distT="0" distB="0" distL="114300" distR="114300">
            <wp:extent cx="2457450" cy="2181225"/>
            <wp:effectExtent l="0" t="0" r="0"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2457450" cy="2181225"/>
                    </a:xfrm>
                    <a:prstGeom prst="rect">
                      <a:avLst/>
                    </a:prstGeom>
                  </pic:spPr>
                </pic:pic>
              </a:graphicData>
            </a:graphic>
          </wp:inline>
        </w:drawing>
      </w:r>
      <w:r>
        <w:rPr>
          <w:color w:val="000000"/>
        </w:rPr>
        <w:t xml:space="preserve">  </w:t>
      </w:r>
      <w:r>
        <w:rPr>
          <w:color w:val="000000"/>
        </w:rPr>
        <w:drawing>
          <wp:inline distT="0" distB="0" distL="114300" distR="114300">
            <wp:extent cx="4591050" cy="2114550"/>
            <wp:effectExtent l="0" t="0" r="0"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4591050" cy="2114550"/>
                    </a:xfrm>
                    <a:prstGeom prst="rect">
                      <a:avLst/>
                    </a:prstGeom>
                  </pic:spPr>
                </pic:pic>
              </a:graphicData>
            </a:graphic>
          </wp:inline>
        </w:drawing>
      </w:r>
      <w:r>
        <w:rPr>
          <w:color w:val="000000"/>
        </w:rPr>
        <w:t xml:space="preserve">  </w:t>
      </w:r>
    </w:p>
    <w:p w14:paraId="3104F480">
      <w:pPr>
        <w:spacing w:line="360" w:lineRule="auto"/>
        <w:jc w:val="both"/>
        <w:textAlignment w:val="center"/>
        <w:rPr>
          <w:color w:val="000000"/>
        </w:rPr>
      </w:pPr>
      <w:r>
        <w:rPr>
          <w:color w:val="000000"/>
        </w:rPr>
        <w:t xml:space="preserve">            汉代经济分布区                     唐后期经济分布                                  宋代经济分布</w:t>
      </w:r>
    </w:p>
    <w:p w14:paraId="54A4996A">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统一市场形成</w:t>
      </w:r>
      <w:r>
        <w:rPr>
          <w:color w:val="000000"/>
        </w:rPr>
        <w:tab/>
      </w:r>
      <w:r>
        <w:rPr>
          <w:color w:val="000000"/>
        </w:rPr>
        <w:t xml:space="preserve">B. </w:t>
      </w:r>
      <w:r>
        <w:rPr>
          <w:rFonts w:ascii="宋体" w:hAnsi="宋体" w:eastAsia="宋体" w:cs="宋体"/>
          <w:color w:val="000000"/>
        </w:rPr>
        <w:t>中央集权强化</w:t>
      </w:r>
    </w:p>
    <w:p w14:paraId="660E0673">
      <w:pPr>
        <w:tabs>
          <w:tab w:val="left" w:pos="4873"/>
        </w:tabs>
        <w:spacing w:line="360" w:lineRule="auto"/>
        <w:jc w:val="left"/>
        <w:textAlignment w:val="center"/>
        <w:rPr>
          <w:color w:val="000000"/>
        </w:rPr>
      </w:pPr>
      <w:r>
        <w:rPr>
          <w:color w:val="000000"/>
        </w:rPr>
        <w:t>C</w:t>
      </w:r>
      <w:r>
        <w:rPr>
          <w:color w:val="000000"/>
          <w:position w:val="-22"/>
        </w:rPr>
        <w:drawing>
          <wp:inline distT="0" distB="0" distL="114300" distR="114300">
            <wp:extent cx="31750" cy="88900"/>
            <wp:effectExtent l="0" t="0" r="0" b="0"/>
            <wp:docPr id="100027" name="图片 100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pic:cNvPicPr>
                      <a:picLocks noChangeAspect="1"/>
                    </pic:cNvPicPr>
                  </pic:nvPicPr>
                  <pic:blipFill>
                    <a:blip r:embed="rId13"/>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国家版图扩展</w:t>
      </w:r>
      <w:r>
        <w:rPr>
          <w:color w:val="000000"/>
        </w:rPr>
        <w:tab/>
      </w:r>
      <w:r>
        <w:rPr>
          <w:color w:val="000000"/>
        </w:rPr>
        <w:t xml:space="preserve">D. </w:t>
      </w:r>
      <w:r>
        <w:rPr>
          <w:rFonts w:ascii="宋体" w:hAnsi="宋体" w:eastAsia="宋体" w:cs="宋体"/>
          <w:color w:val="000000"/>
        </w:rPr>
        <w:t>经济重心南移</w:t>
      </w:r>
    </w:p>
    <w:p w14:paraId="2B31A2A2">
      <w:pPr>
        <w:spacing w:line="360" w:lineRule="auto"/>
        <w:jc w:val="both"/>
        <w:textAlignment w:val="center"/>
        <w:rPr>
          <w:color w:val="000000"/>
        </w:rPr>
      </w:pPr>
      <w:r>
        <w:rPr>
          <w:color w:val="000000"/>
        </w:rPr>
        <w:t xml:space="preserve">4. </w:t>
      </w:r>
      <w:r>
        <w:rPr>
          <w:rFonts w:ascii="宋体" w:hAnsi="宋体" w:eastAsia="宋体" w:cs="宋体"/>
          <w:color w:val="000000"/>
        </w:rPr>
        <w:t>学习历史要区分史实与历史解释。下列表述属于历史解释的是（</w:t>
      </w:r>
      <w:r>
        <w:rPr>
          <w:rFonts w:ascii="Times New Roman" w:hAnsi="Times New Roman" w:eastAsia="Times New Roman" w:cs="Times New Roman"/>
          <w:color w:val="000000"/>
        </w:rPr>
        <w:t xml:space="preserve">   </w:t>
      </w:r>
      <w:r>
        <w:rPr>
          <w:rFonts w:ascii="宋体" w:hAnsi="宋体" w:eastAsia="宋体" w:cs="宋体"/>
          <w:color w:val="000000"/>
        </w:rPr>
        <w:t>）</w:t>
      </w:r>
    </w:p>
    <w:p w14:paraId="697A820F">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孔子整理编订文化典籍</w:t>
      </w:r>
      <w:r>
        <w:rPr>
          <w:color w:val="000000"/>
        </w:rPr>
        <w:tab/>
      </w:r>
      <w:r>
        <w:rPr>
          <w:color w:val="000000"/>
        </w:rPr>
        <w:t xml:space="preserve">B. </w:t>
      </w:r>
      <w:r>
        <w:rPr>
          <w:rFonts w:ascii="宋体" w:hAnsi="宋体" w:eastAsia="宋体" w:cs="宋体"/>
          <w:color w:val="000000"/>
        </w:rPr>
        <w:t>《本草纲目》丰富了我国医药学宝库</w:t>
      </w:r>
    </w:p>
    <w:p w14:paraId="58D3D531">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汉代司马迁撰写《史记》</w:t>
      </w:r>
      <w:r>
        <w:rPr>
          <w:color w:val="000000"/>
        </w:rPr>
        <w:tab/>
      </w:r>
      <w:r>
        <w:rPr>
          <w:color w:val="000000"/>
        </w:rPr>
        <w:t xml:space="preserve">D. </w:t>
      </w:r>
      <w:r>
        <w:rPr>
          <w:rFonts w:ascii="宋体" w:hAnsi="宋体" w:eastAsia="宋体" w:cs="宋体"/>
          <w:color w:val="000000"/>
        </w:rPr>
        <w:t>《全唐诗》辑录了近</w:t>
      </w:r>
      <w:r>
        <w:rPr>
          <w:rFonts w:ascii="Times New Roman" w:hAnsi="Times New Roman" w:eastAsia="Times New Roman" w:cs="Times New Roman"/>
          <w:color w:val="000000"/>
        </w:rPr>
        <w:t>5</w:t>
      </w:r>
      <w:r>
        <w:rPr>
          <w:rFonts w:ascii="宋体" w:hAnsi="宋体" w:eastAsia="宋体" w:cs="宋体"/>
          <w:color w:val="000000"/>
        </w:rPr>
        <w:t>万首诗歌</w:t>
      </w:r>
    </w:p>
    <w:p w14:paraId="0885BAC6">
      <w:pPr>
        <w:spacing w:line="360" w:lineRule="auto"/>
        <w:jc w:val="both"/>
        <w:textAlignment w:val="center"/>
        <w:rPr>
          <w:color w:val="000000"/>
        </w:rPr>
      </w:pPr>
      <w:r>
        <w:rPr>
          <w:color w:val="000000"/>
        </w:rPr>
        <w:t xml:space="preserve">5. </w:t>
      </w:r>
      <w:r>
        <w:rPr>
          <w:rFonts w:ascii="宋体" w:hAnsi="宋体" w:eastAsia="宋体" w:cs="宋体"/>
          <w:color w:val="000000"/>
        </w:rPr>
        <w:t>下图刊载于</w:t>
      </w:r>
      <w:r>
        <w:rPr>
          <w:rFonts w:ascii="Times New Roman" w:hAnsi="Times New Roman" w:eastAsia="Times New Roman" w:cs="Times New Roman"/>
          <w:color w:val="000000"/>
        </w:rPr>
        <w:t>1884</w:t>
      </w:r>
      <w:r>
        <w:rPr>
          <w:rFonts w:ascii="宋体" w:hAnsi="宋体" w:eastAsia="宋体" w:cs="宋体"/>
          <w:color w:val="000000"/>
        </w:rPr>
        <w:t>年</w:t>
      </w:r>
      <w:r>
        <w:rPr>
          <w:rFonts w:ascii="宋体" w:hAnsi="宋体" w:eastAsia="宋体" w:cs="宋体"/>
          <w:color w:val="000000"/>
          <w:position w:val="0"/>
        </w:rPr>
        <w:drawing>
          <wp:inline distT="0" distB="0" distL="114300" distR="114300">
            <wp:extent cx="133350" cy="177800"/>
            <wp:effectExtent l="0" t="0" r="0" b="13335"/>
            <wp:docPr id="100029" name="图片 100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pic:cNvPicPr>
                      <a:picLocks noChangeAspect="1"/>
                    </pic:cNvPicPr>
                  </pic:nvPicPr>
                  <pic:blipFill>
                    <a:blip r:embed="rId14"/>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《点石斋画报》上。该图可用于研究（</w:t>
      </w:r>
      <w:r>
        <w:rPr>
          <w:rFonts w:ascii="Times New Roman" w:hAnsi="Times New Roman" w:eastAsia="Times New Roman" w:cs="Times New Roman"/>
          <w:color w:val="000000"/>
        </w:rPr>
        <w:t xml:space="preserve">   </w:t>
      </w:r>
      <w:r>
        <w:rPr>
          <w:rFonts w:ascii="宋体" w:hAnsi="宋体" w:eastAsia="宋体" w:cs="宋体"/>
          <w:color w:val="000000"/>
        </w:rPr>
        <w:t>）</w:t>
      </w:r>
    </w:p>
    <w:p w14:paraId="135106CE">
      <w:pPr>
        <w:spacing w:line="360" w:lineRule="auto"/>
        <w:jc w:val="both"/>
        <w:textAlignment w:val="center"/>
        <w:rPr>
          <w:color w:val="000000"/>
        </w:rPr>
      </w:pPr>
      <w:r>
        <w:rPr>
          <w:color w:val="000000"/>
        </w:rPr>
        <w:drawing>
          <wp:inline distT="0" distB="0" distL="114300" distR="114300">
            <wp:extent cx="4810125" cy="4162425"/>
            <wp:effectExtent l="0" t="0" r="9525"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4810125" cy="4162425"/>
                    </a:xfrm>
                    <a:prstGeom prst="rect">
                      <a:avLst/>
                    </a:prstGeom>
                  </pic:spPr>
                </pic:pic>
              </a:graphicData>
            </a:graphic>
          </wp:inline>
        </w:drawing>
      </w:r>
      <w:r>
        <w:rPr>
          <w:color w:val="000000"/>
        </w:rPr>
        <w:t xml:space="preserve">  </w:t>
      </w:r>
    </w:p>
    <w:p w14:paraId="07B87684">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鸦片战争的背景</w:t>
      </w:r>
      <w:r>
        <w:rPr>
          <w:color w:val="000000"/>
        </w:rPr>
        <w:tab/>
      </w:r>
      <w:r>
        <w:rPr>
          <w:color w:val="000000"/>
        </w:rPr>
        <w:t xml:space="preserve">B. </w:t>
      </w:r>
      <w:r>
        <w:rPr>
          <w:rFonts w:ascii="宋体" w:hAnsi="宋体" w:eastAsia="宋体" w:cs="宋体"/>
          <w:color w:val="000000"/>
        </w:rPr>
        <w:t>洋务运动的开展</w:t>
      </w:r>
    </w:p>
    <w:p w14:paraId="557B1CF7">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瓜分狂潮的到来</w:t>
      </w:r>
      <w:r>
        <w:rPr>
          <w:color w:val="000000"/>
        </w:rPr>
        <w:tab/>
      </w:r>
      <w:r>
        <w:rPr>
          <w:color w:val="000000"/>
        </w:rPr>
        <w:t xml:space="preserve">D. </w:t>
      </w:r>
      <w:r>
        <w:rPr>
          <w:rFonts w:ascii="宋体" w:hAnsi="宋体" w:eastAsia="宋体" w:cs="宋体"/>
          <w:color w:val="000000"/>
        </w:rPr>
        <w:t>戊戌变法的意义</w:t>
      </w:r>
    </w:p>
    <w:p w14:paraId="38EACEE1">
      <w:pPr>
        <w:spacing w:line="360" w:lineRule="auto"/>
        <w:jc w:val="both"/>
        <w:textAlignment w:val="center"/>
        <w:rPr>
          <w:color w:val="000000"/>
        </w:rPr>
      </w:pPr>
      <w:r>
        <w:rPr>
          <w:color w:val="000000"/>
        </w:rPr>
        <w:t xml:space="preserve">6. </w:t>
      </w:r>
      <w:r>
        <w:rPr>
          <w:rFonts w:ascii="宋体" w:hAnsi="宋体" w:eastAsia="宋体" w:cs="宋体"/>
          <w:color w:val="000000"/>
        </w:rPr>
        <w:t>有学者认为：“革命的胜利，不仅实现了两个半世纪以来民族主义革命传统的梦想，而且还超越了狭隘的种族诉求，将政权从清政府那里解放出来，将它扩大到所有中国人。”“革命”指的是（</w:t>
      </w:r>
      <w:r>
        <w:rPr>
          <w:rFonts w:ascii="Times New Roman" w:hAnsi="Times New Roman" w:eastAsia="Times New Roman" w:cs="Times New Roman"/>
          <w:color w:val="000000"/>
        </w:rPr>
        <w:t xml:space="preserve">   </w:t>
      </w:r>
      <w:r>
        <w:rPr>
          <w:rFonts w:ascii="宋体" w:hAnsi="宋体" w:eastAsia="宋体" w:cs="宋体"/>
          <w:color w:val="000000"/>
        </w:rPr>
        <w:t>）</w:t>
      </w:r>
    </w:p>
    <w:p w14:paraId="031B39A9">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太平天国运动</w:t>
      </w:r>
      <w:r>
        <w:rPr>
          <w:color w:val="000000"/>
        </w:rPr>
        <w:tab/>
      </w:r>
      <w:r>
        <w:rPr>
          <w:color w:val="000000"/>
        </w:rPr>
        <w:t xml:space="preserve">B. </w:t>
      </w:r>
      <w:r>
        <w:rPr>
          <w:rFonts w:ascii="宋体" w:hAnsi="宋体" w:eastAsia="宋体" w:cs="宋体"/>
          <w:color w:val="000000"/>
        </w:rPr>
        <w:t>义和团运动</w:t>
      </w:r>
    </w:p>
    <w:p w14:paraId="56ABBE42">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辛亥革命</w:t>
      </w:r>
      <w:r>
        <w:rPr>
          <w:color w:val="000000"/>
        </w:rPr>
        <w:tab/>
      </w:r>
      <w:r>
        <w:rPr>
          <w:color w:val="000000"/>
        </w:rPr>
        <w:t xml:space="preserve">D. </w:t>
      </w:r>
      <w:r>
        <w:rPr>
          <w:rFonts w:ascii="宋体" w:hAnsi="宋体" w:eastAsia="宋体" w:cs="宋体"/>
          <w:color w:val="000000"/>
        </w:rPr>
        <w:t>国民大革命</w:t>
      </w:r>
    </w:p>
    <w:p w14:paraId="6E58AA85">
      <w:pPr>
        <w:spacing w:line="360" w:lineRule="auto"/>
        <w:jc w:val="both"/>
        <w:textAlignment w:val="center"/>
        <w:rPr>
          <w:color w:val="000000"/>
        </w:rPr>
      </w:pPr>
      <w:r>
        <w:rPr>
          <w:color w:val="000000"/>
        </w:rPr>
        <w:t xml:space="preserve">7. </w:t>
      </w:r>
      <w:r>
        <w:rPr>
          <w:rFonts w:ascii="宋体" w:hAnsi="宋体" w:eastAsia="宋体" w:cs="宋体"/>
          <w:color w:val="000000"/>
        </w:rPr>
        <w:t>下图揭示了（</w:t>
      </w:r>
      <w:r>
        <w:rPr>
          <w:rFonts w:ascii="Times New Roman" w:hAnsi="Times New Roman" w:eastAsia="Times New Roman" w:cs="Times New Roman"/>
          <w:color w:val="000000"/>
        </w:rPr>
        <w:t xml:space="preserve">   </w:t>
      </w:r>
      <w:r>
        <w:rPr>
          <w:rFonts w:ascii="宋体" w:hAnsi="宋体" w:eastAsia="宋体" w:cs="宋体"/>
          <w:color w:val="000000"/>
        </w:rPr>
        <w:t>）</w:t>
      </w:r>
    </w:p>
    <w:p w14:paraId="0E77DFEA">
      <w:pPr>
        <w:spacing w:line="360" w:lineRule="auto"/>
        <w:jc w:val="both"/>
        <w:textAlignment w:val="center"/>
        <w:rPr>
          <w:color w:val="000000"/>
        </w:rPr>
      </w:pPr>
      <w:r>
        <w:rPr>
          <w:color w:val="000000"/>
        </w:rPr>
        <w:drawing>
          <wp:inline distT="0" distB="0" distL="114300" distR="114300">
            <wp:extent cx="1438275" cy="1609725"/>
            <wp:effectExtent l="0" t="0" r="9525" b="9525"/>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1438275" cy="1609725"/>
                    </a:xfrm>
                    <a:prstGeom prst="rect">
                      <a:avLst/>
                    </a:prstGeom>
                  </pic:spPr>
                </pic:pic>
              </a:graphicData>
            </a:graphic>
          </wp:inline>
        </w:drawing>
      </w:r>
    </w:p>
    <w:p w14:paraId="7BB27456">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五四运动的背景</w:t>
      </w:r>
      <w:r>
        <w:rPr>
          <w:color w:val="000000"/>
        </w:rPr>
        <w:tab/>
      </w:r>
      <w:r>
        <w:rPr>
          <w:color w:val="000000"/>
        </w:rPr>
        <w:t xml:space="preserve">B. </w:t>
      </w:r>
      <w:r>
        <w:rPr>
          <w:rFonts w:ascii="宋体" w:hAnsi="宋体" w:eastAsia="宋体" w:cs="宋体"/>
          <w:color w:val="000000"/>
        </w:rPr>
        <w:t>中国共产党成立的条件</w:t>
      </w:r>
    </w:p>
    <w:p w14:paraId="628804A0">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新文化运动</w:t>
      </w:r>
      <w:r>
        <w:rPr>
          <w:rFonts w:ascii="宋体" w:hAnsi="宋体" w:eastAsia="宋体" w:cs="宋体"/>
          <w:color w:val="000000"/>
          <w:position w:val="0"/>
        </w:rPr>
        <w:drawing>
          <wp:inline distT="0" distB="0" distL="114300" distR="114300">
            <wp:extent cx="133350" cy="177800"/>
            <wp:effectExtent l="0" t="0" r="0" b="13335"/>
            <wp:docPr id="100033" name="图片 100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pic:cNvPicPr>
                      <a:picLocks noChangeAspect="1"/>
                    </pic:cNvPicPr>
                  </pic:nvPicPr>
                  <pic:blipFill>
                    <a:blip r:embed="rId14"/>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实质</w:t>
      </w:r>
      <w:r>
        <w:rPr>
          <w:color w:val="000000"/>
        </w:rPr>
        <w:tab/>
      </w:r>
      <w:r>
        <w:rPr>
          <w:color w:val="000000"/>
        </w:rPr>
        <w:t xml:space="preserve">D. </w:t>
      </w:r>
      <w:r>
        <w:rPr>
          <w:rFonts w:ascii="宋体" w:hAnsi="宋体" w:eastAsia="宋体" w:cs="宋体"/>
          <w:color w:val="000000"/>
        </w:rPr>
        <w:t>第一次国共合作的原因</w:t>
      </w:r>
    </w:p>
    <w:p w14:paraId="2C6E1BE6">
      <w:pPr>
        <w:spacing w:line="360" w:lineRule="auto"/>
        <w:jc w:val="both"/>
        <w:textAlignment w:val="center"/>
        <w:rPr>
          <w:color w:val="000000"/>
        </w:rPr>
      </w:pPr>
      <w:r>
        <w:rPr>
          <w:color w:val="000000"/>
        </w:rPr>
        <w:t xml:space="preserve">8. </w:t>
      </w:r>
      <w:r>
        <w:rPr>
          <w:rFonts w:ascii="宋体" w:hAnsi="宋体" w:eastAsia="宋体" w:cs="宋体"/>
          <w:color w:val="000000"/>
        </w:rPr>
        <w:t>下面为黄亚光在</w:t>
      </w:r>
      <w:r>
        <w:rPr>
          <w:rFonts w:ascii="Times New Roman" w:hAnsi="Times New Roman" w:eastAsia="Times New Roman" w:cs="Times New Roman"/>
          <w:color w:val="000000"/>
        </w:rPr>
        <w:t>1933</w:t>
      </w:r>
      <w:r>
        <w:rPr>
          <w:rFonts w:ascii="宋体" w:hAnsi="宋体" w:eastAsia="宋体" w:cs="宋体"/>
          <w:color w:val="000000"/>
        </w:rPr>
        <w:t>年第四次反“围剿”胜利后创作的宣传漫画。其最恰当的主题是（</w:t>
      </w:r>
      <w:r>
        <w:rPr>
          <w:rFonts w:ascii="Times New Roman" w:hAnsi="Times New Roman" w:eastAsia="Times New Roman" w:cs="Times New Roman"/>
          <w:color w:val="000000"/>
        </w:rPr>
        <w:t xml:space="preserve">   </w:t>
      </w:r>
      <w:r>
        <w:rPr>
          <w:rFonts w:ascii="宋体" w:hAnsi="宋体" w:eastAsia="宋体" w:cs="宋体"/>
          <w:color w:val="000000"/>
        </w:rPr>
        <w:t>）</w:t>
      </w:r>
    </w:p>
    <w:p w14:paraId="26D45C7A">
      <w:pPr>
        <w:spacing w:line="360" w:lineRule="auto"/>
        <w:jc w:val="both"/>
        <w:textAlignment w:val="center"/>
        <w:rPr>
          <w:color w:val="000000"/>
        </w:rPr>
      </w:pPr>
      <w:r>
        <w:rPr>
          <w:color w:val="000000"/>
        </w:rPr>
        <w:drawing>
          <wp:inline distT="0" distB="0" distL="114300" distR="114300">
            <wp:extent cx="2409825" cy="2085975"/>
            <wp:effectExtent l="0" t="0" r="9525" b="9525"/>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2409825" cy="2085975"/>
                    </a:xfrm>
                    <a:prstGeom prst="rect">
                      <a:avLst/>
                    </a:prstGeom>
                  </pic:spPr>
                </pic:pic>
              </a:graphicData>
            </a:graphic>
          </wp:inline>
        </w:drawing>
      </w:r>
      <w:r>
        <w:rPr>
          <w:color w:val="000000"/>
        </w:rPr>
        <w:t xml:space="preserve">  </w:t>
      </w:r>
      <w:r>
        <w:rPr>
          <w:color w:val="000000"/>
        </w:rPr>
        <w:br w:type="textWrapping"/>
      </w:r>
      <w:r>
        <w:rPr>
          <w:color w:val="000000"/>
        </w:rPr>
        <w:t xml:space="preserve">  </w:t>
      </w:r>
    </w:p>
    <w:p w14:paraId="7DD5C24E">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北伐战争的胜利</w:t>
      </w:r>
      <w:r>
        <w:rPr>
          <w:color w:val="000000"/>
        </w:rPr>
        <w:tab/>
      </w:r>
      <w:r>
        <w:rPr>
          <w:color w:val="000000"/>
        </w:rPr>
        <w:t xml:space="preserve">B. </w:t>
      </w:r>
      <w:r>
        <w:rPr>
          <w:rFonts w:ascii="宋体" w:hAnsi="宋体" w:eastAsia="宋体" w:cs="宋体"/>
          <w:color w:val="000000"/>
        </w:rPr>
        <w:t>红军队伍的壮大</w:t>
      </w:r>
    </w:p>
    <w:p w14:paraId="65840D98">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敌后战场</w:t>
      </w:r>
      <w:r>
        <w:rPr>
          <w:rFonts w:ascii="宋体" w:hAnsi="宋体" w:eastAsia="宋体" w:cs="宋体"/>
          <w:color w:val="000000"/>
          <w:position w:val="0"/>
        </w:rPr>
        <w:drawing>
          <wp:inline distT="0" distB="0" distL="114300" distR="114300">
            <wp:extent cx="133350" cy="177800"/>
            <wp:effectExtent l="0" t="0" r="0" b="13335"/>
            <wp:docPr id="100035" name="图片 100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pic:cNvPicPr>
                      <a:picLocks noChangeAspect="1"/>
                    </pic:cNvPicPr>
                  </pic:nvPicPr>
                  <pic:blipFill>
                    <a:blip r:embed="rId14"/>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开辟</w:t>
      </w:r>
      <w:r>
        <w:rPr>
          <w:color w:val="000000"/>
        </w:rPr>
        <w:tab/>
      </w:r>
      <w:r>
        <w:rPr>
          <w:color w:val="000000"/>
        </w:rPr>
        <w:t xml:space="preserve">D. </w:t>
      </w:r>
      <w:r>
        <w:rPr>
          <w:rFonts w:ascii="宋体" w:hAnsi="宋体" w:eastAsia="宋体" w:cs="宋体"/>
          <w:color w:val="000000"/>
        </w:rPr>
        <w:t>三大决战的到来</w:t>
      </w:r>
    </w:p>
    <w:p w14:paraId="3B933E30">
      <w:pPr>
        <w:spacing w:line="360" w:lineRule="auto"/>
        <w:jc w:val="both"/>
        <w:textAlignment w:val="center"/>
        <w:rPr>
          <w:color w:val="000000"/>
        </w:rPr>
      </w:pPr>
      <w:r>
        <w:rPr>
          <w:color w:val="000000"/>
        </w:rPr>
        <w:t xml:space="preserve">9. </w:t>
      </w:r>
      <w:r>
        <w:rPr>
          <w:rFonts w:ascii="宋体" w:hAnsi="宋体" w:eastAsia="宋体" w:cs="宋体"/>
          <w:color w:val="000000"/>
        </w:rPr>
        <w:t>如图描绘的是（</w:t>
      </w:r>
      <w:r>
        <w:rPr>
          <w:rFonts w:ascii="Times New Roman" w:hAnsi="Times New Roman" w:eastAsia="Times New Roman" w:cs="Times New Roman"/>
          <w:color w:val="000000"/>
        </w:rPr>
        <w:t xml:space="preserve">   </w:t>
      </w:r>
      <w:r>
        <w:rPr>
          <w:rFonts w:ascii="宋体" w:hAnsi="宋体" w:eastAsia="宋体" w:cs="宋体"/>
          <w:color w:val="000000"/>
        </w:rPr>
        <w:t>）</w:t>
      </w:r>
    </w:p>
    <w:p w14:paraId="3968D859">
      <w:pPr>
        <w:spacing w:line="360" w:lineRule="auto"/>
        <w:jc w:val="both"/>
        <w:textAlignment w:val="center"/>
        <w:rPr>
          <w:color w:val="000000"/>
        </w:rPr>
      </w:pPr>
      <w:r>
        <w:rPr>
          <w:color w:val="000000"/>
        </w:rPr>
        <w:drawing>
          <wp:inline distT="0" distB="0" distL="114300" distR="114300">
            <wp:extent cx="2838450" cy="2228850"/>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2838450" cy="2228850"/>
                    </a:xfrm>
                    <a:prstGeom prst="rect">
                      <a:avLst/>
                    </a:prstGeom>
                  </pic:spPr>
                </pic:pic>
              </a:graphicData>
            </a:graphic>
          </wp:inline>
        </w:drawing>
      </w:r>
      <w:r>
        <w:rPr>
          <w:color w:val="000000"/>
        </w:rPr>
        <w:t xml:space="preserve">  </w:t>
      </w:r>
    </w:p>
    <w:p w14:paraId="2392CFF7">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九一八事变</w:t>
      </w:r>
      <w:r>
        <w:rPr>
          <w:color w:val="000000"/>
        </w:rPr>
        <w:tab/>
      </w:r>
      <w:r>
        <w:rPr>
          <w:color w:val="000000"/>
        </w:rPr>
        <w:t xml:space="preserve">B. </w:t>
      </w:r>
      <w:r>
        <w:rPr>
          <w:rFonts w:ascii="宋体" w:hAnsi="宋体" w:eastAsia="宋体" w:cs="宋体"/>
          <w:color w:val="000000"/>
        </w:rPr>
        <w:t>一·二八事变</w:t>
      </w:r>
    </w:p>
    <w:p w14:paraId="4E0F0D36">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西安事变</w:t>
      </w:r>
      <w:r>
        <w:rPr>
          <w:color w:val="000000"/>
        </w:rPr>
        <w:tab/>
      </w:r>
      <w:r>
        <w:rPr>
          <w:color w:val="000000"/>
        </w:rPr>
        <w:t xml:space="preserve">D. </w:t>
      </w:r>
      <w:r>
        <w:rPr>
          <w:rFonts w:ascii="宋体" w:hAnsi="宋体" w:eastAsia="宋体" w:cs="宋体"/>
          <w:color w:val="000000"/>
        </w:rPr>
        <w:t>七七事变</w:t>
      </w:r>
    </w:p>
    <w:p w14:paraId="72F5D6C7">
      <w:pPr>
        <w:spacing w:line="360" w:lineRule="auto"/>
        <w:jc w:val="both"/>
        <w:textAlignment w:val="center"/>
        <w:rPr>
          <w:color w:val="000000"/>
        </w:rPr>
      </w:pPr>
      <w:r>
        <w:rPr>
          <w:color w:val="000000"/>
        </w:rPr>
        <w:t xml:space="preserve">10. </w:t>
      </w:r>
      <w:r>
        <w:rPr>
          <w:rFonts w:ascii="Times New Roman" w:hAnsi="Times New Roman" w:eastAsia="Times New Roman" w:cs="Times New Roman"/>
          <w:color w:val="000000"/>
        </w:rPr>
        <w:t>1214</w:t>
      </w:r>
      <w:r>
        <w:rPr>
          <w:rFonts w:ascii="宋体" w:hAnsi="宋体" w:eastAsia="宋体" w:cs="宋体"/>
          <w:color w:val="000000"/>
        </w:rPr>
        <w:t>年，“无地王”约翰危害到了英格兰贵族集团的利益，贵族便联合起来，武力反抗国王，强迫约翰在</w:t>
      </w:r>
      <w:r>
        <w:rPr>
          <w:rFonts w:ascii="Times New Roman" w:hAnsi="Times New Roman" w:eastAsia="Times New Roman" w:cs="Times New Roman"/>
          <w:color w:val="000000"/>
        </w:rPr>
        <w:t>1215</w:t>
      </w:r>
      <w:r>
        <w:rPr>
          <w:rFonts w:ascii="宋体" w:hAnsi="宋体" w:eastAsia="宋体" w:cs="宋体"/>
          <w:color w:val="000000"/>
        </w:rPr>
        <w:t>年签订了《大宪章》，规定国王在没有得到贵族同意的情况下不得侵占贵族的利益。这体现了（</w:t>
      </w:r>
      <w:r>
        <w:rPr>
          <w:rFonts w:ascii="Times New Roman" w:hAnsi="Times New Roman" w:eastAsia="Times New Roman" w:cs="Times New Roman"/>
          <w:color w:val="000000"/>
        </w:rPr>
        <w:t xml:space="preserve">   </w:t>
      </w:r>
      <w:r>
        <w:rPr>
          <w:rFonts w:ascii="宋体" w:hAnsi="宋体" w:eastAsia="宋体" w:cs="宋体"/>
          <w:color w:val="000000"/>
        </w:rPr>
        <w:t>）</w:t>
      </w:r>
    </w:p>
    <w:p w14:paraId="217FA54B">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国王与贵族间的契约关系</w:t>
      </w:r>
      <w:r>
        <w:rPr>
          <w:color w:val="000000"/>
        </w:rPr>
        <w:tab/>
      </w:r>
      <w:r>
        <w:rPr>
          <w:color w:val="000000"/>
        </w:rPr>
        <w:t xml:space="preserve">B. </w:t>
      </w:r>
      <w:r>
        <w:rPr>
          <w:rFonts w:ascii="宋体" w:hAnsi="宋体" w:eastAsia="宋体" w:cs="宋体"/>
          <w:color w:val="000000"/>
        </w:rPr>
        <w:t>君主统而不治的特点</w:t>
      </w:r>
    </w:p>
    <w:p w14:paraId="7F1A9287">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英格兰对教会权威的挑战</w:t>
      </w:r>
      <w:r>
        <w:rPr>
          <w:color w:val="000000"/>
        </w:rPr>
        <w:tab/>
      </w:r>
      <w:r>
        <w:rPr>
          <w:color w:val="000000"/>
        </w:rPr>
        <w:t xml:space="preserve">D. </w:t>
      </w:r>
      <w:r>
        <w:rPr>
          <w:rFonts w:ascii="宋体" w:hAnsi="宋体" w:eastAsia="宋体" w:cs="宋体"/>
          <w:color w:val="000000"/>
        </w:rPr>
        <w:t>社会等级制度的森严</w:t>
      </w:r>
    </w:p>
    <w:p w14:paraId="612917D2">
      <w:pPr>
        <w:spacing w:line="360" w:lineRule="auto"/>
        <w:jc w:val="both"/>
        <w:textAlignment w:val="center"/>
        <w:rPr>
          <w:color w:val="000000"/>
        </w:rPr>
      </w:pPr>
      <w:r>
        <w:rPr>
          <w:color w:val="000000"/>
        </w:rPr>
        <w:t xml:space="preserve">11. </w:t>
      </w:r>
      <w:r>
        <w:rPr>
          <w:rFonts w:ascii="宋体" w:hAnsi="宋体" w:eastAsia="宋体" w:cs="宋体"/>
          <w:color w:val="000000"/>
        </w:rPr>
        <w:t>列宁在</w:t>
      </w:r>
      <w:r>
        <w:rPr>
          <w:rFonts w:ascii="Times New Roman" w:hAnsi="Times New Roman" w:eastAsia="Times New Roman" w:cs="Times New Roman"/>
          <w:color w:val="000000"/>
        </w:rPr>
        <w:t>1921</w:t>
      </w:r>
      <w:r>
        <w:rPr>
          <w:rFonts w:ascii="宋体" w:hAnsi="宋体" w:eastAsia="宋体" w:cs="宋体"/>
          <w:color w:val="000000"/>
        </w:rPr>
        <w:t>年说过，“我们不应该指望直接采用共产主义的过渡办法。必须以同农民个人利益的结合为基础”</w:t>
      </w:r>
      <w:r>
        <w:rPr>
          <w:rFonts w:ascii="Times New Roman" w:hAnsi="Times New Roman" w:eastAsia="Times New Roman" w:cs="Times New Roman"/>
          <w:color w:val="000000"/>
        </w:rPr>
        <w:t>"</w:t>
      </w:r>
      <w:r>
        <w:rPr>
          <w:rFonts w:ascii="宋体" w:hAnsi="宋体" w:eastAsia="宋体" w:cs="宋体"/>
          <w:color w:val="000000"/>
        </w:rPr>
        <w:t>必须把国民经济的一切大部门建立在同个人利益的结合上面”。这说明列宁主张实行（</w:t>
      </w:r>
      <w:r>
        <w:rPr>
          <w:rFonts w:ascii="Times New Roman" w:hAnsi="Times New Roman" w:eastAsia="Times New Roman" w:cs="Times New Roman"/>
          <w:color w:val="000000"/>
        </w:rPr>
        <w:t xml:space="preserve">   </w:t>
      </w:r>
      <w:r>
        <w:rPr>
          <w:rFonts w:ascii="宋体" w:hAnsi="宋体" w:eastAsia="宋体" w:cs="宋体"/>
          <w:color w:val="000000"/>
        </w:rPr>
        <w:t>）</w:t>
      </w:r>
    </w:p>
    <w:p w14:paraId="0B82E2F4">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农奴制改革</w:t>
      </w:r>
      <w:r>
        <w:rPr>
          <w:rFonts w:ascii="Times New Roman" w:hAnsi="Times New Roman" w:eastAsia="Times New Roman" w:cs="Times New Roman"/>
          <w:color w:val="000000"/>
        </w:rPr>
        <w:t xml:space="preserve">   </w:t>
      </w:r>
      <w:r>
        <w:rPr>
          <w:color w:val="000000"/>
        </w:rPr>
        <w:tab/>
      </w:r>
      <w:r>
        <w:rPr>
          <w:color w:val="000000"/>
        </w:rPr>
        <w:t>B. 余粮收集制</w:t>
      </w:r>
      <w:r>
        <w:rPr>
          <w:color w:val="000000"/>
        </w:rPr>
        <w:tab/>
      </w:r>
      <w:r>
        <w:rPr>
          <w:color w:val="000000"/>
        </w:rPr>
        <w:t>C. 固定粮食税</w:t>
      </w:r>
      <w:r>
        <w:rPr>
          <w:color w:val="000000"/>
        </w:rPr>
        <w:tab/>
      </w:r>
      <w:r>
        <w:rPr>
          <w:color w:val="000000"/>
        </w:rPr>
        <w:t>D. 农业集体化</w:t>
      </w:r>
    </w:p>
    <w:p w14:paraId="31CCDC1D">
      <w:pPr>
        <w:spacing w:line="360" w:lineRule="auto"/>
        <w:jc w:val="both"/>
        <w:textAlignment w:val="center"/>
        <w:rPr>
          <w:color w:val="000000"/>
        </w:rPr>
      </w:pPr>
      <w:r>
        <w:rPr>
          <w:color w:val="000000"/>
        </w:rPr>
        <w:t xml:space="preserve">12. </w:t>
      </w:r>
      <w:r>
        <w:rPr>
          <w:rFonts w:ascii="Times New Roman" w:hAnsi="Times New Roman" w:eastAsia="Times New Roman" w:cs="Times New Roman"/>
          <w:color w:val="000000"/>
        </w:rPr>
        <w:t>20</w:t>
      </w:r>
      <w:r>
        <w:rPr>
          <w:rFonts w:ascii="宋体" w:hAnsi="宋体" w:eastAsia="宋体" w:cs="宋体"/>
          <w:color w:val="000000"/>
        </w:rPr>
        <w:t>世纪</w:t>
      </w:r>
      <w:r>
        <w:rPr>
          <w:rFonts w:ascii="Times New Roman" w:hAnsi="Times New Roman" w:eastAsia="Times New Roman" w:cs="Times New Roman"/>
          <w:color w:val="000000"/>
        </w:rPr>
        <w:t>30</w:t>
      </w:r>
      <w:r>
        <w:rPr>
          <w:rFonts w:ascii="宋体" w:hAnsi="宋体" w:eastAsia="宋体" w:cs="宋体"/>
          <w:color w:val="000000"/>
        </w:rPr>
        <w:t>年代，美国社会才开始承认贫困的发生并不是由于个人的素质低劣，贫困本身会给个人与社会带来巨大的伤害，政府要承担起济贫的责任，依托联邦政府的行政能力完善福利系统。这一认识源于（</w:t>
      </w:r>
      <w:r>
        <w:rPr>
          <w:rFonts w:ascii="Times New Roman" w:hAnsi="Times New Roman" w:eastAsia="Times New Roman" w:cs="Times New Roman"/>
          <w:color w:val="000000"/>
        </w:rPr>
        <w:t xml:space="preserve">   </w:t>
      </w:r>
      <w:r>
        <w:rPr>
          <w:rFonts w:ascii="宋体" w:hAnsi="宋体" w:eastAsia="宋体" w:cs="宋体"/>
          <w:color w:val="000000"/>
        </w:rPr>
        <w:t>）</w:t>
      </w:r>
    </w:p>
    <w:p w14:paraId="4E714903">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三权分立的确立</w:t>
      </w:r>
      <w:r>
        <w:rPr>
          <w:color w:val="000000"/>
        </w:rPr>
        <w:tab/>
      </w:r>
      <w:r>
        <w:rPr>
          <w:color w:val="000000"/>
        </w:rPr>
        <w:t xml:space="preserve">B. </w:t>
      </w:r>
      <w:r>
        <w:rPr>
          <w:rFonts w:ascii="宋体" w:hAnsi="宋体" w:eastAsia="宋体" w:cs="宋体"/>
          <w:color w:val="000000"/>
        </w:rPr>
        <w:t>马克思主义的诞生</w:t>
      </w:r>
    </w:p>
    <w:p w14:paraId="55DA252D">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南北战争的爆发</w:t>
      </w:r>
      <w:r>
        <w:rPr>
          <w:color w:val="000000"/>
        </w:rPr>
        <w:tab/>
      </w:r>
      <w:r>
        <w:rPr>
          <w:color w:val="000000"/>
        </w:rPr>
        <w:t xml:space="preserve">D. </w:t>
      </w:r>
      <w:r>
        <w:rPr>
          <w:rFonts w:ascii="宋体" w:hAnsi="宋体" w:eastAsia="宋体" w:cs="宋体"/>
          <w:color w:val="000000"/>
        </w:rPr>
        <w:t>经济大危机的影响</w:t>
      </w:r>
    </w:p>
    <w:p w14:paraId="61548496">
      <w:pPr>
        <w:spacing w:line="360" w:lineRule="auto"/>
        <w:jc w:val="both"/>
        <w:textAlignment w:val="center"/>
        <w:rPr>
          <w:color w:val="000000"/>
        </w:rPr>
      </w:pPr>
      <w:r>
        <w:rPr>
          <w:color w:val="000000"/>
        </w:rPr>
        <w:t xml:space="preserve">13. </w:t>
      </w:r>
      <w:r>
        <w:rPr>
          <w:rFonts w:ascii="宋体" w:hAnsi="宋体" w:eastAsia="宋体" w:cs="宋体"/>
          <w:color w:val="000000"/>
        </w:rPr>
        <w:t>下图中军事武器的不断研发，主要是因为（</w:t>
      </w:r>
      <w:r>
        <w:rPr>
          <w:rFonts w:ascii="Times New Roman" w:hAnsi="Times New Roman" w:eastAsia="Times New Roman" w:cs="Times New Roman"/>
          <w:color w:val="000000"/>
        </w:rPr>
        <w:t xml:space="preserve">   </w:t>
      </w:r>
      <w:r>
        <w:rPr>
          <w:rFonts w:ascii="宋体" w:hAnsi="宋体" w:eastAsia="宋体" w:cs="宋体"/>
          <w:color w:val="000000"/>
        </w:rPr>
        <w:t>）</w:t>
      </w:r>
    </w:p>
    <w:p w14:paraId="0D733AA6">
      <w:pPr>
        <w:spacing w:line="360" w:lineRule="auto"/>
        <w:jc w:val="both"/>
        <w:textAlignment w:val="center"/>
        <w:rPr>
          <w:color w:val="000000"/>
        </w:rPr>
      </w:pPr>
      <w:r>
        <w:rPr>
          <w:color w:val="000000"/>
        </w:rPr>
        <w:drawing>
          <wp:inline distT="0" distB="0" distL="114300" distR="114300">
            <wp:extent cx="3143250" cy="1143000"/>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3143250" cy="1143000"/>
                    </a:xfrm>
                    <a:prstGeom prst="rect">
                      <a:avLst/>
                    </a:prstGeom>
                  </pic:spPr>
                </pic:pic>
              </a:graphicData>
            </a:graphic>
          </wp:inline>
        </w:drawing>
      </w:r>
      <w:r>
        <w:rPr>
          <w:color w:val="000000"/>
        </w:rPr>
        <w:t xml:space="preserve">  </w:t>
      </w:r>
    </w:p>
    <w:p w14:paraId="1D195B77">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第二次世界大战的军事需要</w:t>
      </w:r>
      <w:r>
        <w:rPr>
          <w:color w:val="000000"/>
        </w:rPr>
        <w:tab/>
      </w:r>
      <w:r>
        <w:rPr>
          <w:color w:val="000000"/>
        </w:rPr>
        <w:t xml:space="preserve">B. </w:t>
      </w:r>
      <w:r>
        <w:rPr>
          <w:rFonts w:ascii="宋体" w:hAnsi="宋体" w:eastAsia="宋体" w:cs="宋体"/>
          <w:color w:val="000000"/>
        </w:rPr>
        <w:t>美苏的冷战对峙</w:t>
      </w:r>
    </w:p>
    <w:p w14:paraId="0BAA8842">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恐怖主义的威胁</w:t>
      </w:r>
      <w:r>
        <w:rPr>
          <w:color w:val="000000"/>
        </w:rPr>
        <w:tab/>
      </w:r>
      <w:r>
        <w:rPr>
          <w:color w:val="000000"/>
        </w:rPr>
        <w:t xml:space="preserve">D. </w:t>
      </w:r>
      <w:r>
        <w:rPr>
          <w:rFonts w:ascii="宋体" w:hAnsi="宋体" w:eastAsia="宋体" w:cs="宋体"/>
          <w:color w:val="000000"/>
        </w:rPr>
        <w:t>多极化趋势的加强</w:t>
      </w:r>
    </w:p>
    <w:p w14:paraId="4D4725A1">
      <w:pPr>
        <w:spacing w:line="360" w:lineRule="auto"/>
        <w:jc w:val="center"/>
        <w:textAlignment w:val="center"/>
        <w:rPr>
          <w:color w:val="000000"/>
        </w:rPr>
      </w:pPr>
      <w:r>
        <w:rPr>
          <w:rFonts w:ascii="宋体" w:hAnsi="宋体" w:eastAsia="宋体" w:cs="宋体"/>
          <w:b/>
          <w:color w:val="000000"/>
          <w:sz w:val="24"/>
        </w:rPr>
        <w:t>第Ⅱ卷</w:t>
      </w:r>
      <w:r>
        <w:rPr>
          <w:rFonts w:ascii="Times New Roman" w:hAnsi="Times New Roman" w:eastAsia="Times New Roman" w:cs="Times New Roman"/>
          <w:b/>
          <w:color w:val="000000"/>
          <w:sz w:val="24"/>
        </w:rPr>
        <w:t xml:space="preserve">  </w:t>
      </w:r>
      <w:r>
        <w:rPr>
          <w:rFonts w:ascii="宋体" w:hAnsi="宋体" w:eastAsia="宋体" w:cs="宋体"/>
          <w:b/>
          <w:color w:val="000000"/>
          <w:sz w:val="24"/>
        </w:rPr>
        <w:t>非选择题（共</w:t>
      </w:r>
      <w:r>
        <w:rPr>
          <w:rFonts w:ascii="Times New Roman" w:hAnsi="Times New Roman" w:eastAsia="Times New Roman" w:cs="Times New Roman"/>
          <w:b/>
          <w:color w:val="000000"/>
          <w:sz w:val="24"/>
        </w:rPr>
        <w:t>24</w:t>
      </w:r>
      <w:r>
        <w:rPr>
          <w:rFonts w:ascii="宋体" w:hAnsi="宋体" w:eastAsia="宋体" w:cs="宋体"/>
          <w:b/>
          <w:color w:val="000000"/>
          <w:sz w:val="24"/>
        </w:rPr>
        <w:t>分）</w:t>
      </w:r>
    </w:p>
    <w:p w14:paraId="34DCE88F">
      <w:pPr>
        <w:spacing w:line="360" w:lineRule="auto"/>
        <w:jc w:val="both"/>
        <w:textAlignment w:val="center"/>
        <w:rPr>
          <w:color w:val="000000"/>
        </w:rPr>
      </w:pPr>
      <w:r>
        <w:rPr>
          <w:rFonts w:ascii="宋体" w:hAnsi="宋体" w:eastAsia="宋体" w:cs="宋体"/>
          <w:b/>
          <w:color w:val="000000"/>
          <w:sz w:val="24"/>
        </w:rPr>
        <w:t>二、非选择题：本部分</w:t>
      </w:r>
      <w:r>
        <w:rPr>
          <w:rFonts w:ascii="Times New Roman" w:hAnsi="Times New Roman" w:eastAsia="Times New Roman" w:cs="Times New Roman"/>
          <w:b/>
          <w:color w:val="000000"/>
          <w:sz w:val="24"/>
        </w:rPr>
        <w:t>3</w:t>
      </w:r>
      <w:r>
        <w:rPr>
          <w:rFonts w:ascii="宋体" w:hAnsi="宋体" w:eastAsia="宋体" w:cs="宋体"/>
          <w:b/>
          <w:color w:val="000000"/>
          <w:sz w:val="24"/>
        </w:rPr>
        <w:t>小题，共</w:t>
      </w:r>
      <w:r>
        <w:rPr>
          <w:rFonts w:ascii="Times New Roman" w:hAnsi="Times New Roman" w:eastAsia="Times New Roman" w:cs="Times New Roman"/>
          <w:b/>
          <w:color w:val="000000"/>
          <w:sz w:val="24"/>
        </w:rPr>
        <w:t>24</w:t>
      </w:r>
      <w:r>
        <w:rPr>
          <w:rFonts w:ascii="宋体" w:hAnsi="宋体" w:eastAsia="宋体" w:cs="宋体"/>
          <w:b/>
          <w:color w:val="000000"/>
          <w:sz w:val="24"/>
        </w:rPr>
        <w:t>分。</w:t>
      </w:r>
    </w:p>
    <w:p w14:paraId="7737A875">
      <w:pPr>
        <w:spacing w:line="360" w:lineRule="auto"/>
        <w:jc w:val="both"/>
        <w:textAlignment w:val="center"/>
        <w:rPr>
          <w:color w:val="000000"/>
        </w:rPr>
      </w:pPr>
      <w:r>
        <w:rPr>
          <w:color w:val="000000"/>
        </w:rPr>
        <w:t>14</w:t>
      </w:r>
      <w:r>
        <w:rPr>
          <w:color w:val="000000"/>
          <w:position w:val="-22"/>
        </w:rPr>
        <w:drawing>
          <wp:inline distT="0" distB="0" distL="114300" distR="114300">
            <wp:extent cx="31750" cy="88900"/>
            <wp:effectExtent l="0" t="0" r="0" b="0"/>
            <wp:docPr id="100031" name="图片 100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pic:cNvPicPr>
                      <a:picLocks noChangeAspect="1"/>
                    </pic:cNvPicPr>
                  </pic:nvPicPr>
                  <pic:blipFill>
                    <a:blip r:embed="rId13"/>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利簋</w:t>
      </w:r>
    </w:p>
    <w:p w14:paraId="73746C9B">
      <w:pPr>
        <w:spacing w:line="360" w:lineRule="auto"/>
        <w:ind w:firstLine="420"/>
        <w:jc w:val="both"/>
        <w:textAlignment w:val="center"/>
        <w:rPr>
          <w:color w:val="000000"/>
        </w:rPr>
      </w:pPr>
      <w:r>
        <w:rPr>
          <w:rFonts w:ascii="楷体" w:hAnsi="楷体" w:eastAsia="楷体" w:cs="楷体"/>
          <w:color w:val="000000"/>
        </w:rPr>
        <w:t>关于商周更替的历史，最早仅在《尚书》逸周书》等文献中有零星记载，可信度一直受到质疑，直到1976年在陕西省临潼县零口镇出土利簋，关于这方面的研究才取得重大突破。</w:t>
      </w:r>
    </w:p>
    <w:p w14:paraId="19EC75EE">
      <w:pPr>
        <w:spacing w:line="360" w:lineRule="auto"/>
        <w:ind w:firstLine="420"/>
        <w:jc w:val="both"/>
        <w:textAlignment w:val="center"/>
        <w:rPr>
          <w:color w:val="000000"/>
        </w:rPr>
      </w:pPr>
      <w:r>
        <w:rPr>
          <w:rFonts w:ascii="楷体" w:hAnsi="楷体" w:eastAsia="楷体" w:cs="楷体"/>
          <w:color w:val="000000"/>
        </w:rPr>
        <w:t>材料一  越五日，甲子朝，至接于商。则咸刘（意为：征服）商王纣……</w:t>
      </w:r>
    </w:p>
    <w:p w14:paraId="7D237DB3">
      <w:pPr>
        <w:spacing w:line="360" w:lineRule="auto"/>
        <w:ind w:firstLine="420"/>
        <w:jc w:val="right"/>
        <w:textAlignment w:val="center"/>
        <w:rPr>
          <w:color w:val="000000"/>
        </w:rPr>
      </w:pPr>
      <w:r>
        <w:rPr>
          <w:rFonts w:ascii="楷体" w:hAnsi="楷体" w:eastAsia="楷体" w:cs="楷体"/>
          <w:color w:val="000000"/>
        </w:rPr>
        <w:t>——《逸周书·世俘解》</w:t>
      </w:r>
    </w:p>
    <w:p w14:paraId="3814FF9C">
      <w:pPr>
        <w:spacing w:line="360" w:lineRule="auto"/>
        <w:ind w:firstLine="420"/>
        <w:jc w:val="both"/>
        <w:textAlignment w:val="center"/>
        <w:rPr>
          <w:color w:val="000000"/>
        </w:rPr>
      </w:pPr>
      <w:r>
        <w:rPr>
          <w:rFonts w:ascii="楷体" w:hAnsi="楷体" w:eastAsia="楷体" w:cs="楷体"/>
          <w:color w:val="000000"/>
        </w:rPr>
        <w:t>时甲子昧爽（意为：黎明），王（武王）朝至于商郊牧野，乃誓。</w:t>
      </w:r>
    </w:p>
    <w:p w14:paraId="1BEAFFDD">
      <w:pPr>
        <w:spacing w:line="360" w:lineRule="auto"/>
        <w:ind w:firstLine="420"/>
        <w:jc w:val="right"/>
        <w:textAlignment w:val="center"/>
        <w:rPr>
          <w:color w:val="000000"/>
        </w:rPr>
      </w:pPr>
      <w:r>
        <w:rPr>
          <w:rFonts w:ascii="楷体" w:hAnsi="楷体" w:eastAsia="楷体" w:cs="楷体"/>
          <w:color w:val="000000"/>
        </w:rPr>
        <w:t>——《尚书·牧誓》</w:t>
      </w:r>
    </w:p>
    <w:p w14:paraId="1ACFF1A5">
      <w:pPr>
        <w:spacing w:line="360" w:lineRule="auto"/>
        <w:ind w:firstLine="420"/>
        <w:jc w:val="both"/>
        <w:textAlignment w:val="center"/>
        <w:rPr>
          <w:color w:val="000000"/>
        </w:rPr>
      </w:pPr>
      <w:r>
        <w:rPr>
          <w:rFonts w:ascii="楷体" w:hAnsi="楷体" w:eastAsia="楷体" w:cs="楷体"/>
          <w:color w:val="000000"/>
        </w:rPr>
        <w:t>益之商王纣于商南郊。时甲子夕，商王纣取天智玉琰五，环身，厚以自焚。</w:t>
      </w:r>
    </w:p>
    <w:p w14:paraId="29862AD6">
      <w:pPr>
        <w:spacing w:line="360" w:lineRule="auto"/>
        <w:ind w:firstLine="420"/>
        <w:jc w:val="right"/>
        <w:textAlignment w:val="center"/>
        <w:rPr>
          <w:color w:val="000000"/>
        </w:rPr>
      </w:pPr>
      <w:r>
        <w:rPr>
          <w:rFonts w:ascii="楷体" w:hAnsi="楷体" w:eastAsia="楷体" w:cs="楷体"/>
          <w:color w:val="000000"/>
        </w:rPr>
        <w:t>——《逸周书·世俘解》</w:t>
      </w:r>
    </w:p>
    <w:p w14:paraId="5FB34D8F">
      <w:pPr>
        <w:spacing w:line="360" w:lineRule="auto"/>
        <w:ind w:firstLine="420"/>
        <w:jc w:val="both"/>
        <w:textAlignment w:val="center"/>
        <w:rPr>
          <w:color w:val="000000"/>
        </w:rPr>
      </w:pPr>
      <w:r>
        <w:rPr>
          <w:rFonts w:ascii="楷体" w:hAnsi="楷体" w:eastAsia="楷体" w:cs="楷体"/>
          <w:color w:val="000000"/>
        </w:rPr>
        <w:t>译文：商王纣在商都郊外打了败仗。甲子当天晚上，纣王取五枚天智玉佩戴在身上而纵火自焚。</w:t>
      </w:r>
    </w:p>
    <w:p w14:paraId="5C48FC22">
      <w:pPr>
        <w:spacing w:line="360" w:lineRule="auto"/>
        <w:ind w:firstLine="420"/>
        <w:jc w:val="both"/>
        <w:textAlignment w:val="center"/>
        <w:rPr>
          <w:color w:val="000000"/>
        </w:rPr>
      </w:pPr>
      <w:r>
        <w:rPr>
          <w:rFonts w:ascii="楷体" w:hAnsi="楷体" w:eastAsia="楷体" w:cs="楷体"/>
          <w:color w:val="000000"/>
        </w:rPr>
        <w:t>材料二</w:t>
      </w:r>
    </w:p>
    <w:p w14:paraId="1A11907E">
      <w:pPr>
        <w:spacing w:line="360" w:lineRule="auto"/>
        <w:jc w:val="both"/>
        <w:textAlignment w:val="center"/>
        <w:rPr>
          <w:color w:val="000000"/>
        </w:rPr>
      </w:pPr>
      <w:r>
        <w:rPr>
          <w:color w:val="000000"/>
        </w:rPr>
        <w:drawing>
          <wp:inline distT="0" distB="0" distL="114300" distR="114300">
            <wp:extent cx="1009650" cy="914400"/>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1009650" cy="914400"/>
                    </a:xfrm>
                    <a:prstGeom prst="rect">
                      <a:avLst/>
                    </a:prstGeom>
                  </pic:spPr>
                </pic:pic>
              </a:graphicData>
            </a:graphic>
          </wp:inline>
        </w:drawing>
      </w:r>
      <w:r>
        <w:rPr>
          <w:color w:val="000000"/>
        </w:rPr>
        <w:drawing>
          <wp:inline distT="0" distB="0" distL="114300" distR="114300">
            <wp:extent cx="619125" cy="1314450"/>
            <wp:effectExtent l="0" t="0" r="9525"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619125" cy="1314450"/>
                    </a:xfrm>
                    <a:prstGeom prst="rect">
                      <a:avLst/>
                    </a:prstGeom>
                  </pic:spPr>
                </pic:pic>
              </a:graphicData>
            </a:graphic>
          </wp:inline>
        </w:drawing>
      </w:r>
      <w:r>
        <w:rPr>
          <w:color w:val="000000"/>
        </w:rPr>
        <w:drawing>
          <wp:inline distT="0" distB="0" distL="114300" distR="114300">
            <wp:extent cx="4067175" cy="1295400"/>
            <wp:effectExtent l="0" t="0" r="9525"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4067175" cy="1295400"/>
                    </a:xfrm>
                    <a:prstGeom prst="rect">
                      <a:avLst/>
                    </a:prstGeom>
                  </pic:spPr>
                </pic:pic>
              </a:graphicData>
            </a:graphic>
          </wp:inline>
        </w:drawing>
      </w:r>
      <w:r>
        <w:rPr>
          <w:color w:val="000000"/>
        </w:rPr>
        <w:t xml:space="preserve">    </w:t>
      </w:r>
    </w:p>
    <w:p w14:paraId="1B3ADCA7">
      <w:pPr>
        <w:spacing w:line="360" w:lineRule="auto"/>
        <w:jc w:val="both"/>
        <w:textAlignment w:val="center"/>
        <w:rPr>
          <w:color w:val="000000"/>
        </w:rPr>
      </w:pPr>
      <w:r>
        <w:rPr>
          <w:color w:val="000000"/>
        </w:rPr>
        <w:t xml:space="preserve">利簋           利簋铭文拓片 </w:t>
      </w:r>
    </w:p>
    <w:p w14:paraId="1FB11E8C">
      <w:pPr>
        <w:spacing w:line="360" w:lineRule="auto"/>
        <w:jc w:val="left"/>
        <w:textAlignment w:val="center"/>
        <w:rPr>
          <w:color w:val="000000"/>
        </w:rPr>
      </w:pPr>
      <w:r>
        <w:rPr>
          <w:color w:val="000000"/>
        </w:rPr>
        <w:t>（1）</w:t>
      </w:r>
      <w:r>
        <w:rPr>
          <w:rFonts w:ascii="宋体" w:hAnsi="宋体" w:eastAsia="宋体" w:cs="宋体"/>
          <w:color w:val="000000"/>
        </w:rPr>
        <w:t>研究商周历史，利簋铭文属于第一手史料还是第二手史料？对比材料一、二，关于商周的更替，你认为可信的历史信息有哪些？</w:t>
      </w:r>
    </w:p>
    <w:p w14:paraId="44AE0540">
      <w:pPr>
        <w:spacing w:line="360" w:lineRule="auto"/>
        <w:jc w:val="left"/>
        <w:textAlignment w:val="center"/>
        <w:rPr>
          <w:color w:val="000000"/>
        </w:rPr>
      </w:pPr>
      <w:r>
        <w:rPr>
          <w:color w:val="000000"/>
        </w:rPr>
        <w:t>（2）</w:t>
      </w:r>
      <w:r>
        <w:rPr>
          <w:rFonts w:ascii="宋体" w:hAnsi="宋体" w:eastAsia="宋体" w:cs="宋体"/>
          <w:color w:val="000000"/>
        </w:rPr>
        <w:t>利簋对研究中国历史有何价值？</w:t>
      </w:r>
    </w:p>
    <w:p w14:paraId="37DE628B">
      <w:pPr>
        <w:spacing w:line="360" w:lineRule="auto"/>
        <w:jc w:val="both"/>
        <w:textAlignment w:val="center"/>
        <w:rPr>
          <w:color w:val="000000"/>
        </w:rPr>
      </w:pPr>
      <w:r>
        <w:rPr>
          <w:color w:val="000000"/>
        </w:rPr>
        <w:t xml:space="preserve">15. </w:t>
      </w:r>
      <w:r>
        <w:rPr>
          <w:rFonts w:ascii="宋体" w:hAnsi="宋体" w:eastAsia="宋体" w:cs="宋体"/>
          <w:color w:val="000000"/>
        </w:rPr>
        <w:t>中国式现代化</w:t>
      </w:r>
    </w:p>
    <w:p w14:paraId="31568720">
      <w:pPr>
        <w:spacing w:line="360" w:lineRule="auto"/>
        <w:ind w:firstLine="420"/>
        <w:jc w:val="both"/>
        <w:textAlignment w:val="center"/>
        <w:rPr>
          <w:color w:val="000000"/>
        </w:rPr>
      </w:pPr>
      <w:r>
        <w:rPr>
          <w:rFonts w:ascii="楷体" w:hAnsi="楷体" w:eastAsia="楷体" w:cs="楷体"/>
          <w:color w:val="000000"/>
        </w:rPr>
        <w:t>材料  中国式现代化是马克思主义中国化时代化的新产物、新境界，必须结合其发生与发展的全过程以及所呈现的阶段性特征来深入理解。</w:t>
      </w:r>
    </w:p>
    <w:p w14:paraId="1B94181E">
      <w:pPr>
        <w:spacing w:line="360" w:lineRule="auto"/>
        <w:ind w:firstLine="420"/>
        <w:jc w:val="both"/>
        <w:textAlignment w:val="center"/>
        <w:rPr>
          <w:color w:val="000000"/>
        </w:rPr>
      </w:pPr>
      <w:r>
        <w:rPr>
          <w:rFonts w:ascii="楷体" w:hAnsi="楷体" w:eastAsia="楷体" w:cs="楷体"/>
          <w:color w:val="000000"/>
        </w:rPr>
        <w:t>（一）中国式现代化奠基时期（1949—A年）</w:t>
      </w:r>
    </w:p>
    <w:p w14:paraId="0B01349E">
      <w:pPr>
        <w:spacing w:line="360" w:lineRule="auto"/>
        <w:ind w:firstLine="420"/>
        <w:jc w:val="both"/>
        <w:textAlignment w:val="center"/>
        <w:rPr>
          <w:color w:val="000000"/>
        </w:rPr>
      </w:pPr>
      <w:r>
        <w:rPr>
          <w:rFonts w:ascii="楷体" w:hAnsi="楷体" w:eastAsia="楷体" w:cs="楷体"/>
          <w:color w:val="000000"/>
        </w:rPr>
        <w:t>这一时期的总体特征是探索。主要是在新民主主义革命取得成功的基础上，通过制度变革和道路摸索，为中国的工业化和现代化探寻可行之路，为实现现代化打下坚实基础，可视之为现代化起飞前的准备时期。</w:t>
      </w:r>
    </w:p>
    <w:p w14:paraId="17B33CEF">
      <w:pPr>
        <w:spacing w:line="360" w:lineRule="auto"/>
        <w:ind w:firstLine="420"/>
        <w:jc w:val="both"/>
        <w:textAlignment w:val="center"/>
        <w:rPr>
          <w:color w:val="000000"/>
        </w:rPr>
      </w:pPr>
      <w:r>
        <w:rPr>
          <w:rFonts w:ascii="楷体" w:hAnsi="楷体" w:eastAsia="楷体" w:cs="楷体"/>
          <w:color w:val="000000"/>
        </w:rPr>
        <w:t>（二）中国式现代化快速发展时期（A—2012年）</w:t>
      </w:r>
    </w:p>
    <w:p w14:paraId="77C5E583">
      <w:pPr>
        <w:spacing w:line="360" w:lineRule="auto"/>
        <w:ind w:firstLine="420"/>
        <w:jc w:val="both"/>
        <w:textAlignment w:val="center"/>
        <w:rPr>
          <w:color w:val="000000"/>
        </w:rPr>
      </w:pPr>
      <w:r>
        <w:rPr>
          <w:rFonts w:ascii="楷体" w:hAnsi="楷体" w:eastAsia="楷体" w:cs="楷体"/>
          <w:color w:val="000000"/>
        </w:rPr>
        <w:t>中国经济实现了前所未有的快速发展，社会面貌也随之发生了巨大改变，用短短几十年时间走过了发达国家几百年的工业化历程，实现了从“站起来”到“富起来”的巨大飞跃。</w:t>
      </w:r>
    </w:p>
    <w:p w14:paraId="57D591F7">
      <w:pPr>
        <w:spacing w:line="360" w:lineRule="auto"/>
        <w:ind w:firstLine="420"/>
        <w:jc w:val="both"/>
        <w:textAlignment w:val="center"/>
        <w:rPr>
          <w:color w:val="000000"/>
        </w:rPr>
      </w:pPr>
      <w:r>
        <w:rPr>
          <w:rFonts w:ascii="楷体" w:hAnsi="楷体" w:eastAsia="楷体" w:cs="楷体"/>
          <w:color w:val="000000"/>
        </w:rPr>
        <w:t>（三）中国式现代化走向成熟时期（2012年至今）</w:t>
      </w:r>
    </w:p>
    <w:p w14:paraId="6F94C54A">
      <w:pPr>
        <w:spacing w:line="360" w:lineRule="auto"/>
        <w:ind w:firstLine="420"/>
        <w:jc w:val="both"/>
        <w:textAlignment w:val="center"/>
        <w:rPr>
          <w:color w:val="000000"/>
        </w:rPr>
      </w:pPr>
      <w:r>
        <w:rPr>
          <w:rFonts w:ascii="楷体" w:hAnsi="楷体" w:eastAsia="楷体" w:cs="楷体"/>
          <w:color w:val="000000"/>
        </w:rPr>
        <w:t>2012年中共十八大之后，中国特色社会主义建设迈入从“富起来”到“强起来”的新时代，中国式现代化建设也随之进入一个新阶段，即“两个一百年”奋斗目标的“历史交汇期”。</w:t>
      </w:r>
    </w:p>
    <w:p w14:paraId="616DDCF3">
      <w:pPr>
        <w:spacing w:line="360" w:lineRule="auto"/>
        <w:ind w:firstLine="420"/>
        <w:jc w:val="right"/>
        <w:textAlignment w:val="center"/>
        <w:rPr>
          <w:color w:val="000000"/>
        </w:rPr>
      </w:pPr>
      <w:r>
        <w:rPr>
          <w:rFonts w:ascii="楷体" w:hAnsi="楷体" w:eastAsia="楷体" w:cs="楷体"/>
          <w:color w:val="000000"/>
        </w:rPr>
        <w:t>——马敏《历史视角下的“中国式现代化”》（摘编）</w:t>
      </w:r>
    </w:p>
    <w:p w14:paraId="73359070">
      <w:pPr>
        <w:spacing w:line="360" w:lineRule="auto"/>
        <w:jc w:val="both"/>
        <w:textAlignment w:val="center"/>
        <w:rPr>
          <w:color w:val="000000"/>
        </w:rPr>
      </w:pPr>
      <w:r>
        <w:rPr>
          <w:rFonts w:ascii="宋体" w:hAnsi="宋体" w:eastAsia="宋体" w:cs="宋体"/>
          <w:color w:val="000000"/>
        </w:rPr>
        <w:t>请回答：</w:t>
      </w:r>
    </w:p>
    <w:p w14:paraId="0E44275E">
      <w:pPr>
        <w:spacing w:line="360" w:lineRule="auto"/>
        <w:jc w:val="left"/>
        <w:textAlignment w:val="center"/>
        <w:rPr>
          <w:color w:val="000000"/>
        </w:rPr>
      </w:pPr>
      <w:r>
        <w:rPr>
          <w:color w:val="000000"/>
        </w:rPr>
        <w:t>（1）</w:t>
      </w:r>
      <w:r>
        <w:rPr>
          <w:rFonts w:ascii="宋体" w:hAnsi="宋体" w:eastAsia="宋体" w:cs="宋体"/>
          <w:color w:val="000000"/>
        </w:rPr>
        <w:t>据材料并结合所学知识，写出</w:t>
      </w:r>
      <w:r>
        <w:rPr>
          <w:rFonts w:ascii="Times New Roman" w:hAnsi="Times New Roman" w:eastAsia="Times New Roman" w:cs="Times New Roman"/>
          <w:color w:val="000000"/>
        </w:rPr>
        <w:t>A</w:t>
      </w:r>
      <w:r>
        <w:rPr>
          <w:rFonts w:ascii="宋体" w:hAnsi="宋体" w:eastAsia="宋体" w:cs="宋体"/>
          <w:color w:val="000000"/>
        </w:rPr>
        <w:t>处的年份，并说明将这一年作为中国式现代化奠基时期与中国式现代化快速发展时期的分界点的理由。</w:t>
      </w:r>
    </w:p>
    <w:p w14:paraId="6784CBC6">
      <w:pPr>
        <w:spacing w:line="360" w:lineRule="auto"/>
        <w:jc w:val="left"/>
        <w:textAlignment w:val="center"/>
        <w:rPr>
          <w:color w:val="000000"/>
        </w:rPr>
      </w:pPr>
      <w:r>
        <w:rPr>
          <w:color w:val="000000"/>
        </w:rPr>
        <w:t>（2）</w:t>
      </w:r>
      <w:r>
        <w:rPr>
          <w:rFonts w:ascii="宋体" w:hAnsi="宋体" w:eastAsia="宋体" w:cs="宋体"/>
          <w:color w:val="000000"/>
        </w:rPr>
        <w:t>据材料并结合所学知识，指出在中国式现代化奠基时期，我国通过哪一历史事件实现了“制度变革”。在这一时期，中国是怎样进行工业化建设的？在中国式现代化走向成熟时期，推进社会主义建设的新的指导思想是什么？</w:t>
      </w:r>
    </w:p>
    <w:p w14:paraId="60312F91">
      <w:pPr>
        <w:spacing w:line="360" w:lineRule="auto"/>
        <w:jc w:val="left"/>
        <w:textAlignment w:val="center"/>
        <w:rPr>
          <w:color w:val="000000"/>
        </w:rPr>
      </w:pPr>
      <w:r>
        <w:rPr>
          <w:color w:val="000000"/>
        </w:rPr>
        <w:t>（3）</w:t>
      </w:r>
      <w:r>
        <w:rPr>
          <w:rFonts w:ascii="宋体" w:hAnsi="宋体" w:eastAsia="宋体" w:cs="宋体"/>
          <w:color w:val="000000"/>
        </w:rPr>
        <w:t>据材料并结合所学知识，说明中国式现代化能够成功的原因。</w:t>
      </w:r>
    </w:p>
    <w:p w14:paraId="7A630F8B">
      <w:pPr>
        <w:spacing w:line="360" w:lineRule="auto"/>
        <w:jc w:val="both"/>
        <w:textAlignment w:val="center"/>
        <w:rPr>
          <w:color w:val="000000"/>
        </w:rPr>
      </w:pPr>
      <w:r>
        <w:rPr>
          <w:color w:val="000000"/>
        </w:rPr>
        <w:t xml:space="preserve">16. </w:t>
      </w:r>
      <w:r>
        <w:rPr>
          <w:rFonts w:ascii="宋体" w:hAnsi="宋体" w:eastAsia="宋体" w:cs="宋体"/>
          <w:color w:val="000000"/>
        </w:rPr>
        <w:t>殖民体系的终结</w:t>
      </w:r>
    </w:p>
    <w:p w14:paraId="07F5D4F0">
      <w:pPr>
        <w:spacing w:line="360" w:lineRule="auto"/>
        <w:ind w:firstLine="420"/>
        <w:jc w:val="both"/>
        <w:textAlignment w:val="center"/>
        <w:rPr>
          <w:color w:val="000000"/>
        </w:rPr>
      </w:pPr>
      <w:r>
        <w:rPr>
          <w:rFonts w:ascii="楷体" w:hAnsi="楷体" w:eastAsia="楷体" w:cs="楷体"/>
          <w:color w:val="000000"/>
        </w:rPr>
        <w:t>某同学在阅读王斯德主编的《世界通史》后，绘制了如下时间轴：</w:t>
      </w:r>
    </w:p>
    <w:p w14:paraId="782FBFD0">
      <w:pPr>
        <w:spacing w:line="360" w:lineRule="auto"/>
        <w:ind w:firstLine="420"/>
        <w:jc w:val="both"/>
        <w:textAlignment w:val="center"/>
        <w:rPr>
          <w:color w:val="000000"/>
        </w:rPr>
      </w:pPr>
      <w:r>
        <w:rPr>
          <w:color w:val="000000"/>
        </w:rPr>
        <w:drawing>
          <wp:inline distT="0" distB="0" distL="114300" distR="114300">
            <wp:extent cx="5238750" cy="1276985"/>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23"/>
                    <a:stretch>
                      <a:fillRect/>
                    </a:stretch>
                  </pic:blipFill>
                  <pic:spPr>
                    <a:xfrm>
                      <a:off x="0" y="0"/>
                      <a:ext cx="5238750" cy="1277350"/>
                    </a:xfrm>
                    <a:prstGeom prst="rect">
                      <a:avLst/>
                    </a:prstGeom>
                  </pic:spPr>
                </pic:pic>
              </a:graphicData>
            </a:graphic>
          </wp:inline>
        </w:drawing>
      </w:r>
    </w:p>
    <w:p w14:paraId="74279667">
      <w:pPr>
        <w:spacing w:line="360" w:lineRule="auto"/>
        <w:ind w:firstLine="420"/>
        <w:jc w:val="both"/>
        <w:textAlignment w:val="center"/>
        <w:rPr>
          <w:color w:val="000000"/>
        </w:rPr>
      </w:pPr>
      <w:r>
        <w:rPr>
          <w:rFonts w:ascii="楷体" w:hAnsi="楷体" w:eastAsia="楷体" w:cs="楷体"/>
          <w:color w:val="000000"/>
        </w:rPr>
        <w:t>在拓展阅读中，这位同学摘录了以下两则材料：</w:t>
      </w:r>
    </w:p>
    <w:p w14:paraId="487CE508">
      <w:pPr>
        <w:spacing w:line="360" w:lineRule="auto"/>
        <w:ind w:firstLine="420"/>
        <w:jc w:val="both"/>
        <w:textAlignment w:val="center"/>
        <w:rPr>
          <w:color w:val="000000"/>
        </w:rPr>
      </w:pPr>
      <w:r>
        <w:rPr>
          <w:rFonts w:ascii="楷体" w:hAnsi="楷体" w:eastAsia="楷体" w:cs="楷体"/>
          <w:color w:val="000000"/>
        </w:rPr>
        <w:t>材料一</w:t>
      </w:r>
    </w:p>
    <w:p w14:paraId="471A03FD">
      <w:pPr>
        <w:spacing w:line="360" w:lineRule="auto"/>
        <w:ind w:firstLine="420"/>
        <w:jc w:val="both"/>
        <w:textAlignment w:val="center"/>
        <w:rPr>
          <w:color w:val="000000"/>
        </w:rPr>
      </w:pPr>
      <w:r>
        <w:rPr>
          <w:rFonts w:ascii="楷体" w:hAnsi="楷体" w:eastAsia="楷体" w:cs="楷体"/>
          <w:color w:val="000000"/>
        </w:rPr>
        <w:t>欧洲列强占领非洲领土比例（1914年）</w:t>
      </w:r>
    </w:p>
    <w:p w14:paraId="4A8B9B5E">
      <w:pPr>
        <w:spacing w:line="360" w:lineRule="auto"/>
        <w:ind w:firstLine="420"/>
        <w:jc w:val="both"/>
        <w:textAlignment w:val="center"/>
        <w:rPr>
          <w:color w:val="000000"/>
        </w:rPr>
      </w:pPr>
      <w:r>
        <w:rPr>
          <w:color w:val="000000"/>
        </w:rPr>
        <w:drawing>
          <wp:inline distT="0" distB="0" distL="114300" distR="114300">
            <wp:extent cx="2114550" cy="1228725"/>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24"/>
                    <a:stretch>
                      <a:fillRect/>
                    </a:stretch>
                  </pic:blipFill>
                  <pic:spPr>
                    <a:xfrm>
                      <a:off x="0" y="0"/>
                      <a:ext cx="2114550" cy="1228725"/>
                    </a:xfrm>
                    <a:prstGeom prst="rect">
                      <a:avLst/>
                    </a:prstGeom>
                  </pic:spPr>
                </pic:pic>
              </a:graphicData>
            </a:graphic>
          </wp:inline>
        </w:drawing>
      </w:r>
    </w:p>
    <w:p w14:paraId="02027132">
      <w:pPr>
        <w:spacing w:line="360" w:lineRule="auto"/>
        <w:ind w:firstLine="420"/>
        <w:jc w:val="both"/>
        <w:textAlignment w:val="center"/>
        <w:rPr>
          <w:color w:val="000000"/>
        </w:rPr>
      </w:pPr>
      <w:r>
        <w:rPr>
          <w:rFonts w:ascii="楷体" w:hAnsi="楷体" w:eastAsia="楷体" w:cs="楷体"/>
          <w:color w:val="000000"/>
        </w:rPr>
        <w:t>材料二  2013年至2018年中国对外援助金额为2702亿元人民币，其中对非洲国家的援助占比44．65%，包括无偿援助，无息贷款和优惠贷款。2000 年至2020年，建成的公路铁路超过13 000公里，建设了80多个大型电力设施，援建了130多个医疗设施、45个体育馆、170多所学校，为非洲培训各领域人才共计16万余名。中国主动扩大自非洲非资源类产品进口，对非洲33个最不发达国家97%税目输华产品提供零关税待遇，帮助更多非洲农业，制造业产品进入中国市场。</w:t>
      </w:r>
    </w:p>
    <w:p w14:paraId="53C111B1">
      <w:pPr>
        <w:spacing w:line="360" w:lineRule="auto"/>
        <w:ind w:firstLine="420"/>
        <w:jc w:val="both"/>
        <w:textAlignment w:val="center"/>
        <w:rPr>
          <w:color w:val="000000"/>
        </w:rPr>
      </w:pPr>
      <w:r>
        <w:rPr>
          <w:rFonts w:ascii="楷体" w:hAnsi="楷体" w:eastAsia="楷体" w:cs="楷体"/>
          <w:color w:val="000000"/>
        </w:rPr>
        <w:t>中国在对非合作中始终践行“五不”原则：中国不干预非洲国家探索符合国情的发展道路，不干涉非洲内政，不把自己的意志强加于人，不在对非援助中附加任何政治条件，不在对非投资融资中谋取政治私利。</w:t>
      </w:r>
    </w:p>
    <w:p w14:paraId="6DE777B2">
      <w:pPr>
        <w:spacing w:line="360" w:lineRule="auto"/>
        <w:ind w:firstLine="420"/>
        <w:jc w:val="right"/>
        <w:textAlignment w:val="center"/>
        <w:rPr>
          <w:color w:val="000000"/>
        </w:rPr>
      </w:pPr>
      <w:r>
        <w:rPr>
          <w:rFonts w:ascii="楷体" w:hAnsi="楷体" w:eastAsia="楷体" w:cs="楷体"/>
          <w:color w:val="000000"/>
        </w:rPr>
        <w:t>——中华人民共和国国务院新闻办公室《新时代的中非合作》白皮书（2021年11月）（摘编）</w:t>
      </w:r>
    </w:p>
    <w:p w14:paraId="72F5B16F">
      <w:pPr>
        <w:spacing w:line="360" w:lineRule="auto"/>
        <w:jc w:val="both"/>
        <w:textAlignment w:val="center"/>
        <w:rPr>
          <w:color w:val="000000"/>
        </w:rPr>
      </w:pPr>
      <w:r>
        <w:rPr>
          <w:rFonts w:ascii="宋体" w:hAnsi="宋体" w:eastAsia="宋体" w:cs="宋体"/>
          <w:color w:val="000000"/>
        </w:rPr>
        <w:t>请你与这位同学共同探究：</w:t>
      </w:r>
    </w:p>
    <w:p w14:paraId="178690EF">
      <w:pPr>
        <w:spacing w:line="360" w:lineRule="auto"/>
        <w:jc w:val="left"/>
        <w:textAlignment w:val="center"/>
        <w:rPr>
          <w:color w:val="000000"/>
        </w:rPr>
      </w:pPr>
      <w:r>
        <w:rPr>
          <w:color w:val="000000"/>
        </w:rPr>
        <w:t>（1）</w:t>
      </w:r>
      <w:r>
        <w:rPr>
          <w:rFonts w:ascii="宋体" w:hAnsi="宋体" w:eastAsia="宋体" w:cs="宋体"/>
          <w:color w:val="000000"/>
        </w:rPr>
        <w:t>据时间轴并结合所学知识，说明材料一所示情形出现的原因。非洲各国在</w:t>
      </w:r>
      <w:r>
        <w:rPr>
          <w:rFonts w:ascii="Times New Roman" w:hAnsi="Times New Roman" w:eastAsia="Times New Roman" w:cs="Times New Roman"/>
          <w:color w:val="000000"/>
        </w:rPr>
        <w:t>20</w:t>
      </w:r>
      <w:r>
        <w:rPr>
          <w:rFonts w:ascii="宋体" w:hAnsi="宋体" w:eastAsia="宋体" w:cs="宋体"/>
          <w:color w:val="000000"/>
        </w:rPr>
        <w:t>世纪中后期为什么能够纷纷摆脱殖民主义的枷锁，实现独立？</w:t>
      </w:r>
    </w:p>
    <w:p w14:paraId="2F025CB6">
      <w:pPr>
        <w:spacing w:line="360" w:lineRule="auto"/>
        <w:jc w:val="left"/>
        <w:textAlignment w:val="center"/>
        <w:rPr>
          <w:color w:val="000000"/>
        </w:rPr>
      </w:pPr>
      <w:r>
        <w:rPr>
          <w:color w:val="000000"/>
        </w:rPr>
        <w:t>（2）</w:t>
      </w:r>
      <w:r>
        <w:rPr>
          <w:rFonts w:ascii="宋体" w:hAnsi="宋体" w:eastAsia="宋体" w:cs="宋体"/>
          <w:color w:val="000000"/>
        </w:rPr>
        <w:t>尼日利亚《先锋报》刊文指出，“与殖民者及西方的新殖民主义不同，中国人告诉我们，蜡烛不会因点燃其他蜡烛而失去亮度，而是让世界变得更加光明”。综合上述材料并结合所学知识，对这一观点进行阐释。（要求：史论结合，条理清楚，表达顺畅。）</w:t>
      </w:r>
    </w:p>
    <w:p w14:paraId="63ACF969">
      <w:pPr>
        <w:spacing w:line="360" w:lineRule="auto"/>
        <w:jc w:val="both"/>
        <w:textAlignment w:val="center"/>
        <w:rPr>
          <w:color w:val="000000"/>
        </w:rPr>
      </w:pP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B4A3CC9">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162C66B">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729D22E">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956601A">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9EDA6E8">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C4A7707">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0C9A1FC3"/>
    <w:rsid w:val="38274566"/>
    <w:rsid w:val="56800D79"/>
    <w:rsid w:val="63BD4652"/>
    <w:rsid w:val="64DC3AE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nhideWhenUsed="0" w:uiPriority="0" w:semiHidden="0" w:name="Table Subtle 1"/>
    <w:lsdException w:uiPriority="0" w:name="Table Subtle 2"/>
    <w:lsdException w:uiPriority="0" w:name="Table Web 1"/>
    <w:lsdException w:unhideWhenUsed="0" w:uiPriority="0" w:semiHidden="0" w:name="Table Web 2"/>
    <w:lsdException w:unhideWhenUsed="0" w:uiPriority="0" w:semiHidden="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autoRedefine/>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qFormat/>
    <w:uiPriority w:val="99"/>
    <w:rPr>
      <w:color w:val="0000FF"/>
      <w:u w:val="single"/>
    </w:rPr>
  </w:style>
  <w:style w:type="character" w:customStyle="1" w:styleId="8">
    <w:name w:val="页眉 字符"/>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6" Type="http://schemas.openxmlformats.org/officeDocument/2006/relationships/fontTable" Target="fontTable.xml"/><Relationship Id="rId25" Type="http://schemas.openxmlformats.org/officeDocument/2006/relationships/customXml" Target="../customXml/item1.xml"/><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wmf"/><Relationship Id="rId13" Type="http://schemas.openxmlformats.org/officeDocument/2006/relationships/image" Target="media/image4.wmf"/><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590A68-9B32-4A13-894C-0880676F012E}">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6</Pages>
  <Words>2767</Words>
  <Characters>2925</Characters>
  <Lines>0</Lines>
  <Paragraphs>0</Paragraphs>
  <TotalTime>4</TotalTime>
  <ScaleCrop>false</ScaleCrop>
  <LinksUpToDate>false</LinksUpToDate>
  <CharactersWithSpaces>3171</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2024-01-02T00:10:00Z</dcterms:created>
  <dc:creator>学科网试题生产平台</dc:creator>
  <dc:description>3351523627728896</dc:description>
  <cp:lastModifiedBy>上帝掷骰子吗</cp:lastModifiedBy>
  <dcterms:modified xsi:type="dcterms:W3CDTF">2024-07-20T16:01:38Z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501CD54A45574E0BB1C58695DF2E1EF0_12</vt:lpwstr>
  </property>
</Properties>
</file>