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A481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10731500</wp:posOffset>
            </wp:positionV>
            <wp:extent cx="431800" cy="4191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318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年上海市初中学业水平考试</w:t>
      </w:r>
    </w:p>
    <w:p w14:paraId="1835C881">
      <w:pPr>
        <w:spacing w:line="285" w:lineRule="auto"/>
        <w:jc w:val="center"/>
      </w:pPr>
      <w:r>
        <w:rPr>
          <w:rFonts w:ascii="宋体" w:hAnsi="宋体" w:eastAsia="宋体" w:cs="宋体"/>
          <w:b/>
          <w:color w:val="auto"/>
          <w:sz w:val="32"/>
        </w:rPr>
        <w:t>历史试卷</w:t>
      </w:r>
    </w:p>
    <w:p w14:paraId="4E2925E1">
      <w:pPr>
        <w:spacing w:line="285" w:lineRule="auto"/>
        <w:jc w:val="both"/>
      </w:pPr>
      <w:r>
        <w:rPr>
          <w:rFonts w:ascii="宋体" w:hAnsi="宋体" w:eastAsia="宋体" w:cs="宋体"/>
          <w:b/>
          <w:color w:val="auto"/>
          <w:sz w:val="24"/>
        </w:rPr>
        <w:t>考生注意：</w:t>
      </w:r>
    </w:p>
    <w:p w14:paraId="3C689C5F">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40</w:t>
      </w:r>
      <w:r>
        <w:rPr>
          <w:rFonts w:ascii="宋体" w:hAnsi="宋体" w:eastAsia="宋体" w:cs="宋体"/>
          <w:b/>
          <w:color w:val="auto"/>
          <w:sz w:val="24"/>
        </w:rPr>
        <w:t>分钟，共</w:t>
      </w:r>
      <w:r>
        <w:rPr>
          <w:rFonts w:ascii="Times New Roman" w:hAnsi="Times New Roman" w:eastAsia="Times New Roman" w:cs="Times New Roman"/>
          <w:b/>
          <w:color w:val="auto"/>
          <w:sz w:val="24"/>
        </w:rPr>
        <w:t>4</w:t>
      </w:r>
      <w:r>
        <w:rPr>
          <w:rFonts w:ascii="宋体" w:hAnsi="宋体" w:eastAsia="宋体" w:cs="宋体"/>
          <w:b/>
          <w:color w:val="auto"/>
          <w:sz w:val="24"/>
        </w:rPr>
        <w:t>页，共</w:t>
      </w:r>
      <w:r>
        <w:rPr>
          <w:rFonts w:ascii="Times New Roman" w:hAnsi="Times New Roman" w:eastAsia="Times New Roman" w:cs="Times New Roman"/>
          <w:b/>
          <w:color w:val="auto"/>
          <w:sz w:val="24"/>
        </w:rPr>
        <w:t>10</w:t>
      </w:r>
      <w:r>
        <w:rPr>
          <w:rFonts w:ascii="宋体" w:hAnsi="宋体" w:eastAsia="宋体" w:cs="宋体"/>
          <w:b/>
          <w:color w:val="auto"/>
          <w:sz w:val="24"/>
        </w:rPr>
        <w:t>题，试卷满分</w:t>
      </w:r>
      <w:r>
        <w:rPr>
          <w:rFonts w:ascii="Times New Roman" w:hAnsi="Times New Roman" w:eastAsia="Times New Roman" w:cs="Times New Roman"/>
          <w:b/>
          <w:color w:val="auto"/>
          <w:sz w:val="24"/>
        </w:rPr>
        <w:t>30</w:t>
      </w:r>
      <w:r>
        <w:rPr>
          <w:rFonts w:ascii="宋体" w:hAnsi="宋体" w:eastAsia="宋体" w:cs="宋体"/>
          <w:b/>
          <w:color w:val="auto"/>
          <w:sz w:val="24"/>
        </w:rPr>
        <w:t>分，考试形式为开卷。</w:t>
      </w:r>
    </w:p>
    <w:p w14:paraId="284AD544">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．答题前，考生务必将自己的学校、班级、姓名、准考证号填写清楚，并将条形码粘贴在规定位置。</w:t>
      </w:r>
    </w:p>
    <w:p w14:paraId="75AC0E8F">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．本考试设试卷和答题纸两部分，试卷包括试题与答题要求；所有答题必须写在答题纸上；做在试卷上一律不得分。</w:t>
      </w:r>
    </w:p>
    <w:p w14:paraId="6E72C822">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．答题纸与试卷在试题编号上是一一对应的，答题时应特别注意，不能错位。</w:t>
      </w:r>
    </w:p>
    <w:p w14:paraId="1B0F6AD1">
      <w:pPr>
        <w:spacing w:line="360" w:lineRule="auto"/>
        <w:jc w:val="both"/>
      </w:pPr>
      <w:r>
        <w:rPr>
          <w:color w:val="auto"/>
        </w:rPr>
        <w:t>1. 走进历史品人物</w:t>
      </w:r>
    </w:p>
    <w:p w14:paraId="457619F3">
      <w:pPr>
        <w:spacing w:line="360" w:lineRule="auto"/>
        <w:jc w:val="both"/>
      </w:pPr>
      <w:r>
        <w:rPr>
          <w:rFonts w:ascii="宋体" w:hAnsi="宋体" w:eastAsia="宋体" w:cs="宋体"/>
          <w:color w:val="auto"/>
        </w:rPr>
        <w:t>品读历史，就要认识人物。某校历史研习社展开了认识人物活动，请你参加如下活动。</w:t>
      </w:r>
    </w:p>
    <w:p w14:paraId="353C069A">
      <w:pPr>
        <w:spacing w:line="360" w:lineRule="auto"/>
        <w:jc w:val="both"/>
      </w:pPr>
      <w:r>
        <w:rPr>
          <w:rFonts w:ascii="宋体" w:hAnsi="宋体" w:eastAsia="宋体" w:cs="宋体"/>
          <w:color w:val="auto"/>
        </w:rPr>
        <w:t>第一组：</w:t>
      </w:r>
    </w:p>
    <w:p w14:paraId="40E892E5">
      <w:pPr>
        <w:spacing w:line="360" w:lineRule="auto"/>
        <w:jc w:val="both"/>
      </w:pPr>
      <w:r>
        <w:drawing>
          <wp:inline distT="0" distB="0" distL="114300" distR="114300">
            <wp:extent cx="4600575" cy="1685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600575" cy="1685925"/>
                    </a:xfrm>
                    <a:prstGeom prst="rect">
                      <a:avLst/>
                    </a:prstGeom>
                  </pic:spPr>
                </pic:pic>
              </a:graphicData>
            </a:graphic>
          </wp:inline>
        </w:drawing>
      </w:r>
      <w:r>
        <w:rPr>
          <w:color w:val="auto"/>
        </w:rPr>
        <w:t xml:space="preserve">  </w:t>
      </w:r>
    </w:p>
    <w:p w14:paraId="7C029194">
      <w:pPr>
        <w:spacing w:line="360" w:lineRule="auto"/>
        <w:jc w:val="both"/>
      </w:pPr>
      <w:r>
        <w:rPr>
          <w:rFonts w:ascii="宋体" w:hAnsi="宋体" w:eastAsia="宋体" w:cs="宋体"/>
          <w:color w:val="auto"/>
        </w:rPr>
        <w:t>第二组：</w:t>
      </w:r>
    </w:p>
    <w:p w14:paraId="1EA3DA7D">
      <w:pPr>
        <w:spacing w:line="360" w:lineRule="auto"/>
        <w:jc w:val="both"/>
      </w:pPr>
      <w:r>
        <w:drawing>
          <wp:inline distT="0" distB="0" distL="114300" distR="114300">
            <wp:extent cx="4476750" cy="1476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476750" cy="1476375"/>
                    </a:xfrm>
                    <a:prstGeom prst="rect">
                      <a:avLst/>
                    </a:prstGeom>
                  </pic:spPr>
                </pic:pic>
              </a:graphicData>
            </a:graphic>
          </wp:inline>
        </w:drawing>
      </w:r>
      <w:r>
        <w:rPr>
          <w:color w:val="auto"/>
        </w:rPr>
        <w:t xml:space="preserve">  </w:t>
      </w:r>
    </w:p>
    <w:p w14:paraId="26ECE7C2">
      <w:pPr>
        <w:spacing w:line="360" w:lineRule="auto"/>
        <w:jc w:val="left"/>
        <w:textAlignment w:val="center"/>
        <w:rPr>
          <w:color w:val="auto"/>
        </w:rPr>
      </w:pPr>
      <w:r>
        <w:t>（1）</w:t>
      </w:r>
      <w:r>
        <w:rPr>
          <w:rFonts w:ascii="宋体" w:hAnsi="宋体" w:eastAsia="宋体" w:cs="宋体"/>
          <w:color w:val="auto"/>
        </w:rPr>
        <w:t>请你对上述第一组中的人物所处时代排序。（填写人名）</w:t>
      </w:r>
    </w:p>
    <w:p w14:paraId="2C842E8C">
      <w:pPr>
        <w:spacing w:line="360" w:lineRule="auto"/>
        <w:jc w:val="both"/>
      </w:pPr>
      <w:r>
        <w:drawing>
          <wp:inline distT="0" distB="0" distL="114300" distR="114300">
            <wp:extent cx="3314700" cy="381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314700" cy="381000"/>
                    </a:xfrm>
                    <a:prstGeom prst="rect">
                      <a:avLst/>
                    </a:prstGeom>
                  </pic:spPr>
                </pic:pic>
              </a:graphicData>
            </a:graphic>
          </wp:inline>
        </w:drawing>
      </w:r>
      <w:r>
        <w:rPr>
          <w:color w:val="auto"/>
        </w:rPr>
        <w:t xml:space="preserve">  </w:t>
      </w:r>
    </w:p>
    <w:p w14:paraId="0A0922D1">
      <w:pPr>
        <w:spacing w:line="360" w:lineRule="auto"/>
        <w:jc w:val="left"/>
        <w:textAlignment w:val="center"/>
        <w:rPr>
          <w:color w:val="auto"/>
        </w:rPr>
      </w:pPr>
      <w:r>
        <w:t>（2）</w:t>
      </w:r>
      <w:r>
        <w:rPr>
          <w:rFonts w:ascii="宋体" w:hAnsi="宋体" w:eastAsia="宋体" w:cs="宋体"/>
          <w:color w:val="auto"/>
        </w:rPr>
        <w:t>请你按照示例，选定角度，选出人物。</w:t>
      </w:r>
    </w:p>
    <w:p w14:paraId="2AF31399">
      <w:pPr>
        <w:spacing w:line="360" w:lineRule="auto"/>
        <w:jc w:val="both"/>
      </w:pPr>
      <w:r>
        <w:rPr>
          <w:rFonts w:ascii="宋体" w:hAnsi="宋体" w:eastAsia="宋体" w:cs="宋体"/>
          <w:color w:val="auto"/>
        </w:rPr>
        <w:t>示例：</w:t>
      </w:r>
      <w:r>
        <w:rPr>
          <w:rFonts w:ascii="宋体" w:hAnsi="宋体" w:eastAsia="宋体" w:cs="宋体"/>
          <w:color w:val="auto"/>
          <w:u w:val="single"/>
        </w:rPr>
        <w:t>文学</w:t>
      </w:r>
      <w:r>
        <w:rPr>
          <w:rFonts w:ascii="宋体" w:hAnsi="宋体" w:eastAsia="宋体" w:cs="宋体"/>
          <w:color w:val="auto"/>
        </w:rPr>
        <w:t>方面</w:t>
      </w:r>
      <w:r>
        <w:rPr>
          <w:rFonts w:ascii="Times New Roman" w:hAnsi="Times New Roman" w:eastAsia="Times New Roman" w:cs="Times New Roman"/>
          <w:color w:val="auto"/>
        </w:rPr>
        <w:t xml:space="preserve">     </w:t>
      </w:r>
      <w:r>
        <w:rPr>
          <w:rFonts w:ascii="宋体" w:hAnsi="宋体" w:eastAsia="宋体" w:cs="宋体"/>
          <w:color w:val="auto"/>
        </w:rPr>
        <w:t>人物：关汉卿、莎士比亚</w:t>
      </w:r>
    </w:p>
    <w:p w14:paraId="041071D0">
      <w:pPr>
        <w:spacing w:line="360" w:lineRule="auto"/>
        <w:jc w:val="both"/>
      </w:pPr>
      <w:r>
        <w:rPr>
          <w:rFonts w:ascii="Times New Roman" w:hAnsi="Times New Roman" w:eastAsia="Times New Roman" w:cs="Times New Roman"/>
          <w:color w:val="auto"/>
        </w:rPr>
        <w:t>_______</w:t>
      </w:r>
      <w:r>
        <w:rPr>
          <w:rFonts w:ascii="宋体" w:hAnsi="宋体" w:eastAsia="宋体" w:cs="宋体"/>
          <w:color w:val="auto"/>
        </w:rPr>
        <w:t>方面</w:t>
      </w:r>
      <w:r>
        <w:rPr>
          <w:rFonts w:ascii="Times New Roman" w:hAnsi="Times New Roman" w:eastAsia="Times New Roman" w:cs="Times New Roman"/>
          <w:color w:val="auto"/>
        </w:rPr>
        <w:t xml:space="preserve">     </w:t>
      </w:r>
      <w:r>
        <w:rPr>
          <w:rFonts w:ascii="宋体" w:hAnsi="宋体" w:eastAsia="宋体" w:cs="宋体"/>
          <w:color w:val="auto"/>
        </w:rPr>
        <w:t>人物：</w:t>
      </w:r>
      <w:r>
        <w:rPr>
          <w:rFonts w:ascii="Times New Roman" w:hAnsi="Times New Roman" w:eastAsia="Times New Roman" w:cs="Times New Roman"/>
          <w:color w:val="auto"/>
        </w:rPr>
        <w:t>_______</w:t>
      </w:r>
      <w:r>
        <w:rPr>
          <w:rFonts w:ascii="宋体" w:hAnsi="宋体" w:eastAsia="宋体" w:cs="宋体"/>
          <w:color w:val="auto"/>
        </w:rPr>
        <w:t>、</w:t>
      </w:r>
      <w:r>
        <w:rPr>
          <w:rFonts w:ascii="Times New Roman" w:hAnsi="Times New Roman" w:eastAsia="Times New Roman" w:cs="Times New Roman"/>
          <w:color w:val="auto"/>
        </w:rPr>
        <w:t>_______</w:t>
      </w:r>
    </w:p>
    <w:p w14:paraId="0582BC08">
      <w:pPr>
        <w:spacing w:line="360" w:lineRule="auto"/>
        <w:jc w:val="left"/>
        <w:textAlignment w:val="center"/>
        <w:rPr>
          <w:color w:val="000000"/>
        </w:rPr>
      </w:pPr>
      <w:r>
        <w:t>（3）</w:t>
      </w:r>
      <w:r>
        <w:rPr>
          <w:rFonts w:ascii="宋体" w:hAnsi="宋体" w:eastAsia="宋体" w:cs="宋体"/>
          <w:color w:val="auto"/>
        </w:rPr>
        <w:t>结合材料及所学可见在不同时空下都出现不同</w:t>
      </w:r>
      <w:r>
        <w:rPr>
          <w:rFonts w:ascii="宋体" w:hAnsi="宋体" w:eastAsia="宋体" w:cs="宋体"/>
          <w:color w:val="auto"/>
          <w:position w:val="0"/>
        </w:rPr>
        <w:drawing>
          <wp:inline distT="0" distB="0" distL="114300" distR="114300">
            <wp:extent cx="133350" cy="177800"/>
            <wp:effectExtent l="0" t="0" r="0" b="13335"/>
            <wp:docPr id="119300748" name="图片 119300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00748" name="图片 11930074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杰出人物，对此谈谈你的感悟。</w:t>
      </w:r>
    </w:p>
    <w:p w14:paraId="243E2B91">
      <w:pPr>
        <w:spacing w:line="360" w:lineRule="auto"/>
        <w:textAlignment w:val="center"/>
        <w:rPr>
          <w:color w:val="000000"/>
        </w:rPr>
      </w:pPr>
      <w:r>
        <w:rPr>
          <w:color w:val="2E75B6"/>
        </w:rPr>
        <w:t>【答案】</w:t>
      </w:r>
      <w:r>
        <w:rPr>
          <w:color w:val="000000"/>
        </w:rPr>
        <w:t>（1）</w:t>
      </w:r>
      <w:r>
        <w:rPr>
          <w:rFonts w:ascii="宋体" w:hAnsi="宋体" w:eastAsia="宋体" w:cs="宋体"/>
          <w:color w:val="000000"/>
        </w:rPr>
        <w:t>排序：孔子→祖冲之→毕昇→关汉卿。</w:t>
      </w:r>
      <w:r>
        <w:rPr>
          <w:color w:val="000000"/>
        </w:rPr>
        <w:t xml:space="preserve">    </w:t>
      </w:r>
    </w:p>
    <w:p w14:paraId="639F5E23">
      <w:pPr>
        <w:spacing w:line="360" w:lineRule="auto"/>
        <w:textAlignment w:val="center"/>
        <w:rPr>
          <w:color w:val="000000"/>
        </w:rPr>
      </w:pPr>
      <w:r>
        <w:rPr>
          <w:color w:val="000000"/>
        </w:rPr>
        <w:t>（2）</w:t>
      </w:r>
      <w:r>
        <w:rPr>
          <w:rFonts w:ascii="宋体" w:hAnsi="宋体" w:eastAsia="宋体" w:cs="宋体"/>
          <w:color w:val="000000"/>
        </w:rPr>
        <w:t>选择：科学方面人物：祖冲之、牛顿、瓦特、毕昇。</w:t>
      </w:r>
    </w:p>
    <w:p w14:paraId="11287814">
      <w:pPr>
        <w:spacing w:line="360" w:lineRule="auto"/>
        <w:jc w:val="both"/>
        <w:textAlignment w:val="center"/>
        <w:rPr>
          <w:color w:val="000000"/>
        </w:rPr>
      </w:pPr>
      <w:r>
        <w:rPr>
          <w:rFonts w:ascii="宋体" w:hAnsi="宋体" w:eastAsia="宋体" w:cs="宋体"/>
          <w:color w:val="000000"/>
        </w:rPr>
        <w:t>思想方面人物：孔子、苏格拉底。（言之有理即可）</w:t>
      </w:r>
      <w:r>
        <w:rPr>
          <w:color w:val="000000"/>
        </w:rPr>
        <w:t xml:space="preserve">    </w:t>
      </w:r>
    </w:p>
    <w:p w14:paraId="6E5ACBEC">
      <w:pPr>
        <w:spacing w:line="360" w:lineRule="auto"/>
        <w:jc w:val="both"/>
        <w:textAlignment w:val="center"/>
        <w:rPr>
          <w:color w:val="000000"/>
        </w:rPr>
      </w:pPr>
      <w:r>
        <w:rPr>
          <w:color w:val="000000"/>
        </w:rPr>
        <w:t>（3）</w:t>
      </w:r>
      <w:r>
        <w:rPr>
          <w:rFonts w:ascii="宋体" w:hAnsi="宋体" w:eastAsia="宋体" w:cs="宋体"/>
          <w:color w:val="000000"/>
        </w:rPr>
        <w:t>感悟：人类的历史文化成就是人类杰出的伟大人物共同创造的，也是东方文明和西方文明共同创造；我们应该对东西方的文明成就都一视同仁，共同尊重、保护、传承，从而构建更好的人类命运共同体。</w:t>
      </w:r>
    </w:p>
    <w:p w14:paraId="5BAFD011">
      <w:pPr>
        <w:spacing w:line="360" w:lineRule="auto"/>
        <w:textAlignment w:val="center"/>
        <w:rPr>
          <w:color w:val="000000"/>
        </w:rPr>
      </w:pPr>
      <w:r>
        <w:rPr>
          <w:color w:val="2E75B6"/>
        </w:rPr>
        <w:t>【解析】</w:t>
      </w:r>
    </w:p>
    <w:p w14:paraId="4E95FE80">
      <w:pPr>
        <w:spacing w:line="360" w:lineRule="auto"/>
        <w:textAlignment w:val="center"/>
        <w:rPr>
          <w:color w:val="000000"/>
        </w:rPr>
      </w:pPr>
      <w:r>
        <w:rPr>
          <w:color w:val="000000"/>
        </w:rPr>
        <w:t>【小问1详解】</w:t>
      </w:r>
    </w:p>
    <w:p w14:paraId="4BE63C7C">
      <w:pPr>
        <w:spacing w:line="360" w:lineRule="auto"/>
        <w:jc w:val="left"/>
        <w:textAlignment w:val="center"/>
        <w:rPr>
          <w:color w:val="000000"/>
        </w:rPr>
      </w:pPr>
      <w:r>
        <w:rPr>
          <w:color w:val="000000"/>
        </w:rPr>
        <w:t>排序：根据所学分析第一组人物可知，毕昇是北宋时期的匠人，发明了活字印刷术，孔子是春秋末期的大思想家、大教育家，创立了儒家学派，关汉卿是元朝著名的杂剧作家，代表作为《窦娥冤》，祖冲之是南北朝时期著名的数学家，将圆周率精确到小数点之后第7为，领先西方一千多年。根据朝代顺序可知，春秋在南北朝时期之前，之后是宋朝，最后是元朝，因此这一组人物按所处时代排序应为孔子→祖冲之→毕昇→关汉卿。</w:t>
      </w:r>
    </w:p>
    <w:p w14:paraId="56E4599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小问2详解】</w:t>
      </w:r>
    </w:p>
    <w:p w14:paraId="64925B74">
      <w:pPr>
        <w:spacing w:line="360" w:lineRule="auto"/>
        <w:jc w:val="left"/>
        <w:textAlignment w:val="center"/>
        <w:rPr>
          <w:color w:val="000000"/>
        </w:rPr>
      </w:pPr>
      <w:r>
        <w:rPr>
          <w:color w:val="000000"/>
        </w:rPr>
        <w:t>选择：本小题为开放性试题，按照示例，分析第一组和第二组的人物，选定合适的角度，列出合适的人物即可。</w:t>
      </w:r>
    </w:p>
    <w:p w14:paraId="7B60D74A">
      <w:pPr>
        <w:spacing w:line="360" w:lineRule="auto"/>
        <w:jc w:val="left"/>
        <w:textAlignment w:val="center"/>
        <w:rPr>
          <w:color w:val="000000"/>
        </w:rPr>
      </w:pPr>
      <w:r>
        <w:rPr>
          <w:color w:val="000000"/>
        </w:rPr>
        <w:t>比如第一组的毕昇和祖冲之都属于科学方面的人物，第二组的牛顿和瓦特也是科学方面的人物，因此可以选定角度为“科学方面人物”，把“祖冲之、毕昇、牛顿、瓦特”列入其中即可。</w:t>
      </w:r>
    </w:p>
    <w:p w14:paraId="565D38E5">
      <w:pPr>
        <w:spacing w:line="360" w:lineRule="auto"/>
        <w:jc w:val="left"/>
        <w:textAlignment w:val="center"/>
        <w:rPr>
          <w:color w:val="000000"/>
        </w:rPr>
      </w:pPr>
      <w:r>
        <w:rPr>
          <w:color w:val="000000"/>
        </w:rPr>
        <w:t>又比如孔子是我国古代的大思想家和大教育家，第二组中的苏格拉底是古希腊著名的思想家，因此可以选定角度为“思想方面人物”，把“孔子、苏格拉底”列入其中即可。</w:t>
      </w:r>
    </w:p>
    <w:p w14:paraId="3EC10202">
      <w:pPr>
        <w:spacing w:line="360" w:lineRule="auto"/>
        <w:jc w:val="left"/>
        <w:textAlignment w:val="center"/>
        <w:rPr>
          <w:color w:val="000000"/>
        </w:rPr>
      </w:pPr>
      <w:r>
        <w:rPr>
          <w:color w:val="000000"/>
        </w:rPr>
        <w:t>【小问3详解】</w:t>
      </w:r>
    </w:p>
    <w:p w14:paraId="1F12290F">
      <w:pPr>
        <w:spacing w:line="360" w:lineRule="auto"/>
        <w:jc w:val="left"/>
        <w:textAlignment w:val="center"/>
        <w:rPr>
          <w:color w:val="000000"/>
        </w:rPr>
      </w:pPr>
      <w:r>
        <w:rPr>
          <w:color w:val="000000"/>
        </w:rPr>
        <w:t>感悟：本小题属于开放性试题，观点正确，言之有理即可。分析第一组和第二组中的历史人物可知，无论是我国还是外国，都在不同的方面涌现出了不同的杰出人物，这告诉我们，人类的历史文化成就是人类杰出的伟大人物共同创造的，也是东方文明和西方文明共同创造。面对多元一体的人类文明，我们应该心存敬畏与尊重，对东西方的文明成就都一视同仁，共同尊重、保护、传承，从而构建更好的人类命运共同体。</w:t>
      </w:r>
    </w:p>
    <w:p w14:paraId="5549284E">
      <w:pPr>
        <w:spacing w:line="360" w:lineRule="auto"/>
        <w:jc w:val="both"/>
        <w:textAlignment w:val="center"/>
        <w:rPr>
          <w:color w:val="000000"/>
        </w:rPr>
      </w:pPr>
      <w:r>
        <w:rPr>
          <w:color w:val="000000"/>
        </w:rPr>
        <w:t>2. 透过数据看历史</w:t>
      </w:r>
    </w:p>
    <w:p w14:paraId="17C618A1">
      <w:pPr>
        <w:spacing w:line="360" w:lineRule="auto"/>
        <w:jc w:val="both"/>
        <w:textAlignment w:val="center"/>
        <w:rPr>
          <w:color w:val="000000"/>
        </w:rPr>
      </w:pPr>
      <w:r>
        <w:rPr>
          <w:rFonts w:ascii="宋体" w:hAnsi="宋体" w:eastAsia="宋体" w:cs="宋体"/>
          <w:color w:val="000000"/>
        </w:rPr>
        <w:t>品读历史，就要认清数据。某校历史研习社展开了数据辨识活动，请你参加如下活动。</w:t>
      </w:r>
    </w:p>
    <w:p w14:paraId="578823A7">
      <w:pPr>
        <w:spacing w:line="360" w:lineRule="auto"/>
        <w:ind w:firstLine="420"/>
        <w:jc w:val="both"/>
        <w:textAlignment w:val="center"/>
        <w:rPr>
          <w:color w:val="000000"/>
        </w:rPr>
      </w:pPr>
      <w:r>
        <w:rPr>
          <w:rFonts w:ascii="楷体" w:hAnsi="楷体" w:eastAsia="楷体" w:cs="楷体"/>
          <w:color w:val="000000"/>
        </w:rPr>
        <w:t>材料一：据历史学家估计，大约在公元前1万年前，农业还未出现的时候，地球上的人口大约有400万，到了公元前5000年，当世界上几个地区出现农业之后，人口上升到约500万。对此后不同时期人口进行的估算也非常有力地证明，正是由于农业的发展，人口数量才得到了迅速增长。</w:t>
      </w:r>
    </w:p>
    <w:p w14:paraId="63D42CC2">
      <w:pPr>
        <w:spacing w:line="360" w:lineRule="auto"/>
        <w:ind w:firstLine="420"/>
        <w:jc w:val="right"/>
        <w:textAlignment w:val="center"/>
        <w:rPr>
          <w:color w:val="000000"/>
        </w:rPr>
      </w:pPr>
      <w:r>
        <w:rPr>
          <w:rFonts w:ascii="楷体" w:hAnsi="楷体" w:eastAsia="楷体" w:cs="楷体"/>
          <w:color w:val="000000"/>
        </w:rPr>
        <w:t>——《新全球史》</w:t>
      </w:r>
    </w:p>
    <w:p w14:paraId="3C6E9026">
      <w:pPr>
        <w:spacing w:line="360" w:lineRule="auto"/>
        <w:ind w:firstLine="420"/>
        <w:jc w:val="both"/>
        <w:textAlignment w:val="center"/>
        <w:rPr>
          <w:color w:val="000000"/>
        </w:rPr>
      </w:pPr>
      <w:r>
        <w:rPr>
          <w:rFonts w:ascii="楷体" w:hAnsi="楷体" w:eastAsia="楷体" w:cs="楷体"/>
          <w:color w:val="000000"/>
        </w:rPr>
        <w:t>材料二：德国1870年-1910年城市人口与农村人口的比例变化</w:t>
      </w:r>
    </w:p>
    <w:p w14:paraId="1B83359A">
      <w:pPr>
        <w:spacing w:line="360" w:lineRule="auto"/>
        <w:jc w:val="both"/>
        <w:textAlignment w:val="center"/>
        <w:rPr>
          <w:color w:val="000000"/>
        </w:rPr>
      </w:pPr>
      <w:r>
        <w:rPr>
          <w:color w:val="000000"/>
        </w:rPr>
        <w:drawing>
          <wp:inline distT="0" distB="0" distL="114300" distR="114300">
            <wp:extent cx="2819400" cy="1600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819400" cy="1600200"/>
                    </a:xfrm>
                    <a:prstGeom prst="rect">
                      <a:avLst/>
                    </a:prstGeom>
                  </pic:spPr>
                </pic:pic>
              </a:graphicData>
            </a:graphic>
          </wp:inline>
        </w:drawing>
      </w:r>
      <w:r>
        <w:rPr>
          <w:color w:val="000000"/>
        </w:rPr>
        <w:t xml:space="preserve">  </w:t>
      </w:r>
    </w:p>
    <w:p w14:paraId="51F030CB">
      <w:pPr>
        <w:spacing w:line="360" w:lineRule="auto"/>
        <w:ind w:firstLine="420"/>
        <w:jc w:val="both"/>
        <w:textAlignment w:val="center"/>
        <w:rPr>
          <w:color w:val="000000"/>
        </w:rPr>
      </w:pPr>
      <w:r>
        <w:rPr>
          <w:rFonts w:ascii="楷体" w:hAnsi="楷体" w:eastAsia="楷体" w:cs="楷体"/>
          <w:color w:val="000000"/>
        </w:rPr>
        <w:t>材料三：</w:t>
      </w:r>
    </w:p>
    <w:p w14:paraId="4FA0320A">
      <w:pPr>
        <w:spacing w:line="360" w:lineRule="auto"/>
        <w:jc w:val="both"/>
        <w:textAlignment w:val="center"/>
        <w:rPr>
          <w:color w:val="000000"/>
        </w:rPr>
      </w:pPr>
      <w:r>
        <w:rPr>
          <w:color w:val="000000"/>
        </w:rPr>
        <w:drawing>
          <wp:inline distT="0" distB="0" distL="114300" distR="114300">
            <wp:extent cx="3190875" cy="1876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190875" cy="1876425"/>
                    </a:xfrm>
                    <a:prstGeom prst="rect">
                      <a:avLst/>
                    </a:prstGeom>
                  </pic:spPr>
                </pic:pic>
              </a:graphicData>
            </a:graphic>
          </wp:inline>
        </w:drawing>
      </w:r>
      <w:r>
        <w:rPr>
          <w:color w:val="000000"/>
        </w:rPr>
        <w:t xml:space="preserve">  </w:t>
      </w:r>
    </w:p>
    <w:p w14:paraId="24156C0D">
      <w:pPr>
        <w:spacing w:line="360" w:lineRule="auto"/>
        <w:jc w:val="left"/>
        <w:textAlignment w:val="center"/>
        <w:rPr>
          <w:color w:val="000000"/>
        </w:rPr>
      </w:pPr>
      <w:r>
        <w:rPr>
          <w:color w:val="000000"/>
        </w:rPr>
        <w:t>（1）</w:t>
      </w:r>
      <w:r>
        <w:rPr>
          <w:rFonts w:ascii="宋体" w:hAnsi="宋体" w:eastAsia="宋体" w:cs="宋体"/>
          <w:color w:val="000000"/>
        </w:rPr>
        <w:t>材料一所示人类早期文明有两河流域、</w:t>
      </w:r>
      <w:r>
        <w:rPr>
          <w:color w:val="000000"/>
        </w:rPr>
        <w:t>_______</w:t>
      </w:r>
      <w:r>
        <w:rPr>
          <w:rFonts w:ascii="宋体" w:hAnsi="宋体" w:eastAsia="宋体" w:cs="宋体"/>
          <w:color w:val="000000"/>
        </w:rPr>
        <w:t>流域、</w:t>
      </w:r>
      <w:r>
        <w:rPr>
          <w:color w:val="000000"/>
        </w:rPr>
        <w:t>_______</w:t>
      </w:r>
      <w:r>
        <w:rPr>
          <w:rFonts w:ascii="宋体" w:hAnsi="宋体" w:eastAsia="宋体" w:cs="宋体"/>
          <w:color w:val="000000"/>
        </w:rPr>
        <w:t>流域、黄河流域和长江流域等。</w:t>
      </w:r>
    </w:p>
    <w:p w14:paraId="7E666277">
      <w:pPr>
        <w:spacing w:line="360" w:lineRule="auto"/>
        <w:jc w:val="left"/>
        <w:textAlignment w:val="center"/>
        <w:rPr>
          <w:color w:val="000000"/>
        </w:rPr>
      </w:pPr>
      <w:r>
        <w:rPr>
          <w:color w:val="000000"/>
        </w:rPr>
        <w:t>（2）</w:t>
      </w:r>
      <w:r>
        <w:rPr>
          <w:rFonts w:ascii="宋体" w:hAnsi="宋体" w:eastAsia="宋体" w:cs="宋体"/>
          <w:color w:val="000000"/>
        </w:rPr>
        <w:t>请你分析材料二的数据表格，描述德国当时人口的变化。</w:t>
      </w:r>
    </w:p>
    <w:p w14:paraId="36C4BBC6">
      <w:pPr>
        <w:spacing w:line="360" w:lineRule="auto"/>
        <w:jc w:val="left"/>
        <w:textAlignment w:val="center"/>
        <w:rPr>
          <w:color w:val="000000"/>
        </w:rPr>
      </w:pPr>
      <w:r>
        <w:rPr>
          <w:color w:val="000000"/>
        </w:rPr>
        <w:t>（3）</w:t>
      </w:r>
      <w:r>
        <w:rPr>
          <w:rFonts w:ascii="宋体" w:hAnsi="宋体" w:eastAsia="宋体" w:cs="宋体"/>
          <w:color w:val="000000"/>
        </w:rPr>
        <w:t>材料三所处的时期为（</w:t>
      </w:r>
      <w:r>
        <w:rPr>
          <w:rFonts w:ascii="Times New Roman" w:hAnsi="Times New Roman" w:eastAsia="Times New Roman" w:cs="Times New Roman"/>
          <w:color w:val="000000"/>
        </w:rPr>
        <w:t xml:space="preserve">    </w:t>
      </w:r>
      <w:r>
        <w:rPr>
          <w:rFonts w:ascii="宋体" w:hAnsi="宋体" w:eastAsia="宋体" w:cs="宋体"/>
          <w:color w:val="000000"/>
        </w:rPr>
        <w:t>）（单选）</w:t>
      </w:r>
    </w:p>
    <w:p w14:paraId="7D8BC0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新石器时期</w:t>
      </w:r>
      <w:r>
        <w:rPr>
          <w:color w:val="000000"/>
        </w:rPr>
        <w:tab/>
      </w:r>
      <w:r>
        <w:rPr>
          <w:color w:val="000000"/>
        </w:rPr>
        <w:t xml:space="preserve">B. </w:t>
      </w:r>
      <w:r>
        <w:rPr>
          <w:rFonts w:ascii="宋体" w:hAnsi="宋体" w:eastAsia="宋体" w:cs="宋体"/>
          <w:color w:val="000000"/>
        </w:rPr>
        <w:t>蒸汽时代</w:t>
      </w:r>
      <w:r>
        <w:rPr>
          <w:color w:val="000000"/>
        </w:rPr>
        <w:tab/>
      </w:r>
      <w:r>
        <w:rPr>
          <w:color w:val="000000"/>
        </w:rPr>
        <w:t xml:space="preserve">C. </w:t>
      </w:r>
      <w:r>
        <w:rPr>
          <w:rFonts w:ascii="宋体" w:hAnsi="宋体" w:eastAsia="宋体" w:cs="宋体"/>
          <w:color w:val="000000"/>
        </w:rPr>
        <w:t>电气时代</w:t>
      </w:r>
      <w:r>
        <w:rPr>
          <w:color w:val="000000"/>
        </w:rPr>
        <w:tab/>
      </w:r>
      <w:r>
        <w:rPr>
          <w:color w:val="000000"/>
        </w:rPr>
        <w:t xml:space="preserve">D. </w:t>
      </w:r>
      <w:r>
        <w:rPr>
          <w:rFonts w:ascii="宋体" w:hAnsi="宋体" w:eastAsia="宋体" w:cs="宋体"/>
          <w:color w:val="000000"/>
        </w:rPr>
        <w:t>信息时代</w:t>
      </w:r>
    </w:p>
    <w:p w14:paraId="02BBDB97">
      <w:pPr>
        <w:spacing w:line="360" w:lineRule="auto"/>
        <w:jc w:val="left"/>
        <w:textAlignment w:val="center"/>
        <w:rPr>
          <w:color w:val="000000"/>
        </w:rPr>
      </w:pPr>
      <w:r>
        <w:rPr>
          <w:color w:val="000000"/>
        </w:rPr>
        <w:t>（4）</w:t>
      </w:r>
      <w:r>
        <w:rPr>
          <w:rFonts w:ascii="宋体" w:hAnsi="宋体" w:eastAsia="宋体" w:cs="宋体"/>
          <w:color w:val="000000"/>
        </w:rPr>
        <w:t>综合上述材料，谈谈“人口变化和时代变迁”的关系。</w:t>
      </w:r>
    </w:p>
    <w:p w14:paraId="2FBB1B3B">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印度河</w:t>
      </w:r>
      <w:r>
        <w:rPr>
          <w:color w:val="000000"/>
        </w:rPr>
        <w:t xml:space="preserve">    ②. </w:t>
      </w:r>
      <w:r>
        <w:rPr>
          <w:rFonts w:ascii="宋体" w:hAnsi="宋体" w:eastAsia="宋体" w:cs="宋体"/>
          <w:color w:val="000000"/>
        </w:rPr>
        <w:t>尼罗河</w:t>
      </w:r>
      <w:r>
        <w:rPr>
          <w:color w:val="000000"/>
        </w:rPr>
        <w:t xml:space="preserve">    </w:t>
      </w:r>
    </w:p>
    <w:p w14:paraId="34870AFA">
      <w:pPr>
        <w:spacing w:line="360" w:lineRule="auto"/>
        <w:textAlignment w:val="center"/>
        <w:rPr>
          <w:color w:val="000000"/>
        </w:rPr>
      </w:pPr>
      <w:r>
        <w:rPr>
          <w:color w:val="000000"/>
        </w:rPr>
        <w:t>（2）</w:t>
      </w:r>
      <w:r>
        <w:rPr>
          <w:rFonts w:ascii="宋体" w:hAnsi="宋体" w:eastAsia="宋体" w:cs="宋体"/>
          <w:color w:val="000000"/>
        </w:rPr>
        <w:t>从</w:t>
      </w:r>
      <w:r>
        <w:rPr>
          <w:rFonts w:ascii="Times New Roman" w:hAnsi="Times New Roman" w:eastAsia="Times New Roman" w:cs="Times New Roman"/>
          <w:color w:val="000000"/>
        </w:rPr>
        <w:t>1890</w:t>
      </w:r>
      <w:r>
        <w:rPr>
          <w:rFonts w:ascii="宋体" w:hAnsi="宋体" w:eastAsia="宋体" w:cs="宋体"/>
          <w:color w:val="000000"/>
        </w:rPr>
        <w:t>年到</w:t>
      </w:r>
      <w:r>
        <w:rPr>
          <w:rFonts w:ascii="Times New Roman" w:hAnsi="Times New Roman" w:eastAsia="Times New Roman" w:cs="Times New Roman"/>
          <w:color w:val="000000"/>
        </w:rPr>
        <w:t>1910</w:t>
      </w:r>
      <w:r>
        <w:rPr>
          <w:rFonts w:ascii="宋体" w:hAnsi="宋体" w:eastAsia="宋体" w:cs="宋体"/>
          <w:color w:val="000000"/>
        </w:rPr>
        <w:t>年，德国农村人口不断涌入城市，农村人口递减，城市人口递增，到</w:t>
      </w:r>
      <w:r>
        <w:rPr>
          <w:rFonts w:ascii="Times New Roman" w:hAnsi="Times New Roman" w:eastAsia="Times New Roman" w:cs="Times New Roman"/>
          <w:color w:val="000000"/>
        </w:rPr>
        <w:t>1910</w:t>
      </w:r>
      <w:r>
        <w:rPr>
          <w:rFonts w:ascii="宋体" w:hAnsi="宋体" w:eastAsia="宋体" w:cs="宋体"/>
          <w:color w:val="000000"/>
        </w:rPr>
        <w:t>年城市人口反超农村人口，城市化不断加深。</w:t>
      </w:r>
      <w:r>
        <w:rPr>
          <w:color w:val="000000"/>
        </w:rPr>
        <w:t xml:space="preserve">    （3）D    </w:t>
      </w:r>
    </w:p>
    <w:p w14:paraId="0309BE67">
      <w:pPr>
        <w:spacing w:line="360" w:lineRule="auto"/>
        <w:textAlignment w:val="center"/>
        <w:rPr>
          <w:color w:val="000000"/>
        </w:rPr>
      </w:pPr>
      <w:r>
        <w:rPr>
          <w:color w:val="000000"/>
        </w:rPr>
        <w:t>（4）</w:t>
      </w:r>
      <w:r>
        <w:rPr>
          <w:rFonts w:ascii="宋体" w:hAnsi="宋体" w:eastAsia="宋体" w:cs="宋体"/>
          <w:color w:val="000000"/>
        </w:rPr>
        <w:t>农业，工业，信息</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发展即时代的便利促进了人口的增加，而人口的增加也又促进了科技的发展、时代的变迁，两者是相互的促进的。</w:t>
      </w:r>
    </w:p>
    <w:p w14:paraId="3A0536C5">
      <w:pPr>
        <w:spacing w:line="360" w:lineRule="auto"/>
        <w:textAlignment w:val="center"/>
        <w:rPr>
          <w:color w:val="000000"/>
        </w:rPr>
      </w:pPr>
      <w:r>
        <w:rPr>
          <w:color w:val="2E75B6"/>
        </w:rPr>
        <w:t>【解析】</w:t>
      </w:r>
    </w:p>
    <w:p w14:paraId="50A582A4">
      <w:pPr>
        <w:spacing w:line="360" w:lineRule="auto"/>
        <w:textAlignment w:val="center"/>
        <w:rPr>
          <w:color w:val="000000"/>
        </w:rPr>
      </w:pPr>
      <w:r>
        <w:rPr>
          <w:color w:val="000000"/>
        </w:rPr>
        <w:t>【小问1详解】</w:t>
      </w:r>
    </w:p>
    <w:p w14:paraId="1BC4110A">
      <w:pPr>
        <w:spacing w:line="360" w:lineRule="auto"/>
        <w:jc w:val="left"/>
        <w:textAlignment w:val="center"/>
        <w:rPr>
          <w:color w:val="000000"/>
        </w:rPr>
      </w:pPr>
      <w:r>
        <w:rPr>
          <w:color w:val="000000"/>
        </w:rPr>
        <w:t>填空：根据材料一，结合所学知识可知，人类早期文明有两河流域、印度河流域、尼罗河流域、黄河流域和长江流域等。</w:t>
      </w:r>
    </w:p>
    <w:p w14:paraId="73697113">
      <w:pPr>
        <w:spacing w:line="360" w:lineRule="auto"/>
        <w:jc w:val="left"/>
        <w:textAlignment w:val="center"/>
        <w:rPr>
          <w:color w:val="000000"/>
        </w:rPr>
      </w:pPr>
      <w:r>
        <w:rPr>
          <w:color w:val="000000"/>
        </w:rPr>
        <w:t>【小问2详解】</w:t>
      </w:r>
    </w:p>
    <w:p w14:paraId="04908C2E">
      <w:pPr>
        <w:spacing w:line="360" w:lineRule="auto"/>
        <w:jc w:val="left"/>
        <w:textAlignment w:val="center"/>
        <w:rPr>
          <w:color w:val="000000"/>
        </w:rPr>
      </w:pPr>
      <w:r>
        <w:rPr>
          <w:color w:val="000000"/>
        </w:rPr>
        <w:t>根据材料二“德国1870年-1910年城市人口与农村人口的比例变化”可知，从1890年到1910年，德国农村人口不断涌入城市，农村人口递减，城市人口递增，到1910年城市人口反超农村人口，城市化不断加深。</w:t>
      </w:r>
    </w:p>
    <w:p w14:paraId="72C9C081">
      <w:pPr>
        <w:spacing w:line="360" w:lineRule="auto"/>
        <w:jc w:val="left"/>
        <w:textAlignment w:val="center"/>
        <w:rPr>
          <w:color w:val="000000"/>
        </w:rPr>
      </w:pPr>
      <w:r>
        <w:rPr>
          <w:color w:val="000000"/>
        </w:rPr>
        <w:t>【小问3详解】</w:t>
      </w:r>
    </w:p>
    <w:p w14:paraId="76DA7F03">
      <w:pPr>
        <w:spacing w:line="360" w:lineRule="auto"/>
        <w:jc w:val="left"/>
        <w:textAlignment w:val="center"/>
        <w:rPr>
          <w:color w:val="000000"/>
        </w:rPr>
      </w:pPr>
      <w:r>
        <w:rPr>
          <w:color w:val="000000"/>
        </w:rPr>
        <w:t>根据材料三和所学知识可知，材料三反映的是第三次科技革命，第三次科技革命使人类进入信息时代，D项正确；新石器时期是史前时期，排除A项；第一次工业革命使人类进入蒸汽时代，排除B项；第二次工业革命使人类进入电气时代，排除C项。故选D项。</w:t>
      </w:r>
    </w:p>
    <w:p w14:paraId="6D95970E">
      <w:pPr>
        <w:spacing w:line="360" w:lineRule="auto"/>
        <w:jc w:val="left"/>
        <w:textAlignment w:val="center"/>
        <w:rPr>
          <w:color w:val="000000"/>
        </w:rPr>
      </w:pPr>
      <w:r>
        <w:rPr>
          <w:color w:val="000000"/>
        </w:rPr>
        <w:t>【小问4详解】</w:t>
      </w:r>
    </w:p>
    <w:p w14:paraId="2BCAC76F">
      <w:pPr>
        <w:spacing w:line="360" w:lineRule="auto"/>
        <w:jc w:val="left"/>
        <w:textAlignment w:val="center"/>
        <w:rPr>
          <w:color w:val="000000"/>
        </w:rPr>
      </w:pPr>
      <w:r>
        <w:rPr>
          <w:color w:val="000000"/>
        </w:rPr>
        <w:t>根据上述材料，结合所学知识可知，农业，工业，信息的发展即时代的便利促进了人口的增加，而人口的增加也又促进了科技的发展、时代的变迁，两者是相互的促进的。</w:t>
      </w:r>
    </w:p>
    <w:p w14:paraId="5D2B8521">
      <w:pPr>
        <w:spacing w:line="360" w:lineRule="auto"/>
        <w:jc w:val="both"/>
        <w:textAlignment w:val="center"/>
        <w:rPr>
          <w:color w:val="000000"/>
        </w:rPr>
      </w:pPr>
      <w:r>
        <w:rPr>
          <w:color w:val="000000"/>
        </w:rPr>
        <w:t>3. 深入实地考察史</w:t>
      </w:r>
    </w:p>
    <w:p w14:paraId="37C3F6BF">
      <w:pPr>
        <w:spacing w:line="360" w:lineRule="auto"/>
        <w:ind w:firstLine="420"/>
        <w:jc w:val="both"/>
        <w:textAlignment w:val="center"/>
        <w:rPr>
          <w:color w:val="000000"/>
        </w:rPr>
      </w:pPr>
      <w:r>
        <w:rPr>
          <w:rFonts w:ascii="楷体" w:hAnsi="楷体" w:eastAsia="楷体" w:cs="楷体"/>
          <w:color w:val="000000"/>
        </w:rPr>
        <w:t>商务印书馆，是近代中国人创办的第一个也是规模最大的文化出版机构。</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3"/>
        <w:gridCol w:w="8430"/>
      </w:tblGrid>
      <w:tr w14:paraId="64C7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5DBC39">
            <w:pPr>
              <w:spacing w:line="360" w:lineRule="auto"/>
              <w:jc w:val="both"/>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37D0C">
            <w:pPr>
              <w:spacing w:line="360" w:lineRule="auto"/>
              <w:jc w:val="both"/>
              <w:textAlignment w:val="center"/>
              <w:rPr>
                <w:color w:val="000000"/>
              </w:rPr>
            </w:pPr>
            <w:r>
              <w:rPr>
                <w:rFonts w:ascii="楷体" w:hAnsi="楷体" w:eastAsia="楷体" w:cs="楷体"/>
                <w:color w:val="000000"/>
              </w:rPr>
              <w:t>事件</w:t>
            </w:r>
          </w:p>
        </w:tc>
      </w:tr>
      <w:tr w14:paraId="7B2CA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38938">
            <w:pPr>
              <w:spacing w:line="360" w:lineRule="auto"/>
              <w:jc w:val="both"/>
              <w:textAlignment w:val="center"/>
              <w:rPr>
                <w:color w:val="000000"/>
              </w:rPr>
            </w:pPr>
            <w:r>
              <w:rPr>
                <w:rFonts w:ascii="楷体" w:hAnsi="楷体" w:eastAsia="楷体" w:cs="楷体"/>
                <w:color w:val="000000"/>
              </w:rPr>
              <w:t>1897年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C4FA57">
            <w:pPr>
              <w:spacing w:line="360" w:lineRule="auto"/>
              <w:jc w:val="both"/>
              <w:textAlignment w:val="center"/>
              <w:rPr>
                <w:color w:val="000000"/>
              </w:rPr>
            </w:pPr>
            <w:r>
              <w:rPr>
                <w:rFonts w:ascii="楷体" w:hAnsi="楷体" w:eastAsia="楷体" w:cs="楷体"/>
                <w:color w:val="000000"/>
              </w:rPr>
              <w:t>商务印书馆建立</w:t>
            </w:r>
          </w:p>
        </w:tc>
      </w:tr>
      <w:tr w14:paraId="7186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84E823">
            <w:pPr>
              <w:spacing w:line="360" w:lineRule="auto"/>
              <w:jc w:val="both"/>
              <w:textAlignment w:val="center"/>
              <w:rPr>
                <w:color w:val="000000"/>
              </w:rPr>
            </w:pPr>
            <w:r>
              <w:rPr>
                <w:rFonts w:ascii="楷体" w:hAnsi="楷体" w:eastAsia="楷体" w:cs="楷体"/>
                <w:color w:val="000000"/>
              </w:rPr>
              <w:t>1905年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A1766">
            <w:pPr>
              <w:spacing w:line="360" w:lineRule="auto"/>
              <w:jc w:val="both"/>
              <w:textAlignment w:val="center"/>
              <w:rPr>
                <w:color w:val="000000"/>
              </w:rPr>
            </w:pPr>
            <w:r>
              <w:rPr>
                <w:rFonts w:ascii="楷体" w:hAnsi="楷体" w:eastAsia="楷体" w:cs="楷体"/>
                <w:color w:val="000000"/>
              </w:rPr>
              <w:t>清政府委托其编新教科书</w:t>
            </w:r>
          </w:p>
        </w:tc>
      </w:tr>
      <w:tr w14:paraId="3A05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EE985">
            <w:pPr>
              <w:spacing w:line="360" w:lineRule="auto"/>
              <w:jc w:val="both"/>
              <w:textAlignment w:val="center"/>
              <w:rPr>
                <w:color w:val="000000"/>
              </w:rPr>
            </w:pPr>
            <w:r>
              <w:rPr>
                <w:rFonts w:ascii="楷体" w:hAnsi="楷体" w:eastAsia="楷体" w:cs="楷体"/>
                <w:color w:val="000000"/>
              </w:rPr>
              <w:t>1921年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799D8">
            <w:pPr>
              <w:spacing w:line="360" w:lineRule="auto"/>
              <w:jc w:val="both"/>
              <w:textAlignment w:val="center"/>
              <w:rPr>
                <w:color w:val="000000"/>
              </w:rPr>
            </w:pPr>
            <w:r>
              <w:rPr>
                <w:rFonts w:ascii="楷体" w:hAnsi="楷体" w:eastAsia="楷体" w:cs="楷体"/>
                <w:color w:val="000000"/>
              </w:rPr>
              <w:t>茅盾加入中国共产党，是最早加入共产党的第一批党员，也成为商务印书馆的第一位党员</w:t>
            </w:r>
          </w:p>
        </w:tc>
      </w:tr>
      <w:tr w14:paraId="258E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70C1C">
            <w:pPr>
              <w:spacing w:line="360" w:lineRule="auto"/>
              <w:jc w:val="both"/>
              <w:textAlignment w:val="center"/>
              <w:rPr>
                <w:color w:val="000000"/>
              </w:rPr>
            </w:pPr>
            <w:r>
              <w:rPr>
                <w:rFonts w:ascii="楷体" w:hAnsi="楷体" w:eastAsia="楷体" w:cs="楷体"/>
                <w:color w:val="000000"/>
              </w:rPr>
              <w:t>1927年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C03D4">
            <w:pPr>
              <w:spacing w:line="360" w:lineRule="auto"/>
              <w:jc w:val="both"/>
              <w:textAlignment w:val="center"/>
              <w:rPr>
                <w:color w:val="000000"/>
              </w:rPr>
            </w:pPr>
            <w:r>
              <w:rPr>
                <w:rFonts w:ascii="楷体" w:hAnsi="楷体" w:eastAsia="楷体" w:cs="楷体"/>
                <w:color w:val="000000"/>
              </w:rPr>
              <w:t>上海工人第三次武装运动指挥部在此建立</w:t>
            </w:r>
          </w:p>
        </w:tc>
      </w:tr>
      <w:tr w14:paraId="485A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3A1DD">
            <w:pPr>
              <w:spacing w:line="360" w:lineRule="auto"/>
              <w:jc w:val="both"/>
              <w:textAlignment w:val="center"/>
              <w:rPr>
                <w:color w:val="000000"/>
              </w:rPr>
            </w:pPr>
            <w:r>
              <w:rPr>
                <w:rFonts w:ascii="楷体" w:hAnsi="楷体" w:eastAsia="楷体" w:cs="楷体"/>
                <w:color w:val="000000"/>
              </w:rPr>
              <w:t>1933年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250CA6">
            <w:pPr>
              <w:spacing w:line="360" w:lineRule="auto"/>
              <w:jc w:val="both"/>
              <w:textAlignment w:val="center"/>
              <w:rPr>
                <w:color w:val="000000"/>
              </w:rPr>
            </w:pPr>
            <w:r>
              <w:rPr>
                <w:rFonts w:ascii="楷体" w:hAnsi="楷体" w:eastAsia="楷体" w:cs="楷体"/>
                <w:color w:val="000000"/>
              </w:rPr>
              <w:t>中国共产党在此编写文化类书籍，促进文化发展，抵抗日军侵略</w:t>
            </w:r>
          </w:p>
        </w:tc>
      </w:tr>
      <w:tr w14:paraId="7790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A50AE">
            <w:pPr>
              <w:spacing w:line="360" w:lineRule="auto"/>
              <w:jc w:val="both"/>
              <w:textAlignment w:val="center"/>
              <w:rPr>
                <w:color w:val="000000"/>
              </w:rPr>
            </w:pPr>
            <w:r>
              <w:rPr>
                <w:rFonts w:ascii="楷体" w:hAnsi="楷体" w:eastAsia="楷体" w:cs="楷体"/>
                <w:color w:val="000000"/>
              </w:rPr>
              <w:t>1954年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EE31F">
            <w:pPr>
              <w:spacing w:line="360" w:lineRule="auto"/>
              <w:jc w:val="both"/>
              <w:textAlignment w:val="center"/>
              <w:rPr>
                <w:color w:val="000000"/>
              </w:rPr>
            </w:pPr>
            <w:r>
              <w:rPr>
                <w:rFonts w:ascii="楷体" w:hAnsi="楷体" w:eastAsia="楷体" w:cs="楷体"/>
                <w:color w:val="000000"/>
              </w:rPr>
              <w:t>公私合营</w:t>
            </w:r>
          </w:p>
        </w:tc>
      </w:tr>
      <w:tr w14:paraId="0DB61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65CFF">
            <w:pPr>
              <w:spacing w:line="360" w:lineRule="auto"/>
              <w:jc w:val="both"/>
              <w:textAlignment w:val="center"/>
              <w:rPr>
                <w:color w:val="000000"/>
              </w:rPr>
            </w:pPr>
            <w:r>
              <w:rPr>
                <w:rFonts w:ascii="楷体" w:hAnsi="楷体" w:eastAsia="楷体" w:cs="楷体"/>
                <w:color w:val="000000"/>
              </w:rPr>
              <w:t>1981年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D651A">
            <w:pPr>
              <w:spacing w:line="360" w:lineRule="auto"/>
              <w:jc w:val="both"/>
              <w:textAlignment w:val="center"/>
              <w:rPr>
                <w:color w:val="000000"/>
              </w:rPr>
            </w:pPr>
            <w:r>
              <w:rPr>
                <w:rFonts w:ascii="楷体" w:hAnsi="楷体" w:eastAsia="楷体" w:cs="楷体"/>
                <w:color w:val="000000"/>
              </w:rPr>
              <w:t>分辑刊行《汉译世界学术名著》</w:t>
            </w:r>
          </w:p>
        </w:tc>
      </w:tr>
    </w:tbl>
    <w:p w14:paraId="152EC9F9">
      <w:pPr>
        <w:spacing w:line="360" w:lineRule="auto"/>
        <w:jc w:val="both"/>
        <w:textAlignment w:val="center"/>
        <w:rPr>
          <w:color w:val="000000"/>
        </w:rPr>
      </w:pPr>
    </w:p>
    <w:p w14:paraId="4BBDFBD4">
      <w:pPr>
        <w:spacing w:line="360" w:lineRule="auto"/>
        <w:jc w:val="left"/>
        <w:textAlignment w:val="center"/>
        <w:rPr>
          <w:color w:val="000000"/>
        </w:rPr>
      </w:pPr>
      <w:r>
        <w:rPr>
          <w:color w:val="000000"/>
        </w:rPr>
        <w:t>（1）</w:t>
      </w:r>
      <w:r>
        <w:rPr>
          <w:rFonts w:ascii="宋体" w:hAnsi="宋体" w:eastAsia="宋体" w:cs="宋体"/>
          <w:color w:val="000000"/>
        </w:rPr>
        <w:t>商务印书馆建立时的背景是什么？</w:t>
      </w:r>
      <w:r>
        <w:rPr>
          <w:color w:val="000000"/>
        </w:rPr>
        <w:t>_______</w:t>
      </w:r>
      <w:r>
        <w:rPr>
          <w:rFonts w:ascii="宋体" w:hAnsi="宋体" w:eastAsia="宋体" w:cs="宋体"/>
          <w:color w:val="000000"/>
        </w:rPr>
        <w:t>，</w:t>
      </w:r>
      <w:r>
        <w:rPr>
          <w:color w:val="000000"/>
        </w:rPr>
        <w:t>_______</w:t>
      </w:r>
    </w:p>
    <w:p w14:paraId="4FDA764E">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．甲午中日战争失败</w:t>
      </w:r>
      <w:r>
        <w:rPr>
          <w:rFonts w:ascii="Times New Roman" w:hAnsi="Times New Roman" w:eastAsia="Times New Roman" w:cs="Times New Roman"/>
          <w:color w:val="000000"/>
        </w:rPr>
        <w:t xml:space="preserve">     B</w:t>
      </w:r>
      <w:r>
        <w:rPr>
          <w:rFonts w:ascii="宋体" w:hAnsi="宋体" w:eastAsia="宋体" w:cs="宋体"/>
          <w:color w:val="000000"/>
        </w:rPr>
        <w:t>．“实业救国”浪潮兴起</w:t>
      </w:r>
    </w:p>
    <w:p w14:paraId="5AC17CA4">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．《辛丑条约》签订</w:t>
      </w:r>
      <w:r>
        <w:rPr>
          <w:rFonts w:ascii="Times New Roman" w:hAnsi="Times New Roman" w:eastAsia="Times New Roman" w:cs="Times New Roman"/>
          <w:color w:val="000000"/>
        </w:rPr>
        <w:t xml:space="preserve">     D</w:t>
      </w:r>
      <w:r>
        <w:rPr>
          <w:rFonts w:ascii="宋体" w:hAnsi="宋体" w:eastAsia="宋体" w:cs="宋体"/>
          <w:color w:val="000000"/>
        </w:rPr>
        <w:t>．第一次世界大战爆发</w:t>
      </w:r>
    </w:p>
    <w:p w14:paraId="56106DE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1905</w:t>
      </w:r>
      <w:r>
        <w:rPr>
          <w:rFonts w:ascii="宋体" w:hAnsi="宋体" w:eastAsia="宋体" w:cs="宋体"/>
          <w:color w:val="000000"/>
        </w:rPr>
        <w:t>年后，为顺应时代需求，配备印新教科书给新式学堂，这体现了废科举，兴学堂。据此，请问</w:t>
      </w:r>
      <w:r>
        <w:rPr>
          <w:rFonts w:ascii="Times New Roman" w:hAnsi="Times New Roman" w:eastAsia="Times New Roman" w:cs="Times New Roman"/>
          <w:color w:val="000000"/>
        </w:rPr>
        <w:t>1981</w:t>
      </w:r>
      <w:r>
        <w:rPr>
          <w:rFonts w:ascii="宋体" w:hAnsi="宋体" w:eastAsia="宋体" w:cs="宋体"/>
          <w:color w:val="000000"/>
        </w:rPr>
        <w:t>年出版国外学术著作汉译本的背景。</w:t>
      </w:r>
    </w:p>
    <w:p w14:paraId="603B96C5">
      <w:pPr>
        <w:spacing w:line="360" w:lineRule="auto"/>
        <w:jc w:val="left"/>
        <w:textAlignment w:val="center"/>
        <w:rPr>
          <w:color w:val="000000"/>
        </w:rPr>
      </w:pPr>
      <w:r>
        <w:rPr>
          <w:color w:val="000000"/>
        </w:rPr>
        <w:t>（3）</w:t>
      </w:r>
      <w:r>
        <w:rPr>
          <w:rFonts w:ascii="宋体" w:hAnsi="宋体" w:eastAsia="宋体" w:cs="宋体"/>
          <w:color w:val="000000"/>
        </w:rPr>
        <w:t>综合上述材料，结合所学，谈谈你对“商务印书馆发展历程”的认识。</w:t>
      </w:r>
    </w:p>
    <w:p w14:paraId="63905FE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A</w:t>
      </w:r>
      <w:r>
        <w:rPr>
          <w:color w:val="000000"/>
        </w:rPr>
        <w:t xml:space="preserve">    ②. </w:t>
      </w:r>
      <w:r>
        <w:rPr>
          <w:rFonts w:ascii="宋体" w:hAnsi="宋体" w:eastAsia="宋体" w:cs="宋体"/>
          <w:color w:val="000000"/>
        </w:rPr>
        <w:t>B</w:t>
      </w:r>
      <w:r>
        <w:rPr>
          <w:color w:val="000000"/>
        </w:rPr>
        <w:t xml:space="preserve">    </w:t>
      </w:r>
    </w:p>
    <w:p w14:paraId="340301E6">
      <w:pPr>
        <w:spacing w:line="360" w:lineRule="auto"/>
        <w:textAlignment w:val="center"/>
        <w:rPr>
          <w:color w:val="000000"/>
        </w:rPr>
      </w:pPr>
      <w:r>
        <w:rPr>
          <w:color w:val="000000"/>
        </w:rPr>
        <w:t>（2）</w:t>
      </w:r>
      <w:r>
        <w:rPr>
          <w:rFonts w:ascii="宋体" w:hAnsi="宋体" w:eastAsia="宋体" w:cs="宋体"/>
          <w:color w:val="000000"/>
        </w:rPr>
        <w:t>背景：反映了</w:t>
      </w:r>
      <w:r>
        <w:rPr>
          <w:rFonts w:ascii="Times New Roman" w:hAnsi="Times New Roman" w:eastAsia="Times New Roman" w:cs="Times New Roman"/>
          <w:color w:val="000000"/>
        </w:rPr>
        <w:t>1978</w:t>
      </w:r>
      <w:r>
        <w:rPr>
          <w:rFonts w:ascii="宋体" w:hAnsi="宋体" w:eastAsia="宋体" w:cs="宋体"/>
          <w:color w:val="000000"/>
        </w:rPr>
        <w:t>年十一届三中全会后，我国对外开放格局的时代需求和中西文化的不断交流。</w:t>
      </w:r>
      <w:r>
        <w:rPr>
          <w:color w:val="000000"/>
        </w:rPr>
        <w:t xml:space="preserve">    </w:t>
      </w:r>
    </w:p>
    <w:p w14:paraId="5F6EE3A0">
      <w:pPr>
        <w:spacing w:line="360" w:lineRule="auto"/>
        <w:textAlignment w:val="center"/>
        <w:rPr>
          <w:color w:val="000000"/>
        </w:rPr>
      </w:pPr>
      <w:r>
        <w:rPr>
          <w:color w:val="000000"/>
        </w:rPr>
        <w:t>（3）认识：材料展示了商务印书馆从1897年建立到1981年这将近百年的发展历程，它的每一步发展背后，都顺应了当时时代发展的潮流，整体来看，商务印书馆的发展历程，能够从侧面反映出中国近现代史的发展。</w:t>
      </w:r>
      <w:r>
        <w:rPr>
          <w:color w:val="000000"/>
        </w:rPr>
        <w:br w:type="textWrapping"/>
      </w:r>
      <w:r>
        <w:rPr>
          <w:color w:val="000000"/>
        </w:rPr>
        <w:t>1895年甲午中日战争战败，刺激了中华民族的民族觉醒，在“实业救国”浪潮兴起的大背景下，商务印书馆应运而生，于1897年创办。1905年，在清政府废科举、兴办新式教育的背景下，商务印书馆编撰新式教科书，为中国教育的发展作出了巨大贡献。1921年，中国共产党诞生，中国革命的面貌焕然一新，商务印书馆的员工茅盾先生也加入了中国共产党，参与到了这一革命大潮之中。1927年，北伐战争高歌猛进，北伐军即将解放上海，中国共产党领导的工农运动更是如火如荼，上海工人第三次武装运动指挥部便建在商务印书馆中。九一八事变后，中国人民开始了长达14年的抗日战争，商务印书馆作为当时最大的出版机构，勇担民族责任，出版了一大批中国共产党编写的文化类书籍，促进文化发展，传播抗日救国思想。新中国建立后，商务印书馆又响应国家号召，进行公私合营，完成了社会主义化改造。1981年，当改革开放的春风开始吹拂中华大地上，商务印书馆又走在了时代前代，分辑刊行《汉译世界学术名著》，为我国了解外部世界打开了文化之窗。</w:t>
      </w:r>
      <w:r>
        <w:rPr>
          <w:color w:val="000000"/>
        </w:rPr>
        <w:br w:type="textWrapping"/>
      </w:r>
      <w:r>
        <w:rPr>
          <w:color w:val="000000"/>
        </w:rPr>
        <w:t>从这些事情中我们可以看出，商务印书馆始终同中国的发展同呼吸、共命运，它的发展历程，从侧面反映了中国近现代史中的沧桑巨变。</w:t>
      </w:r>
      <w:r>
        <w:rPr>
          <w:color w:val="000000"/>
        </w:rPr>
        <w:br w:type="textWrapping"/>
      </w:r>
    </w:p>
    <w:p w14:paraId="0D1B287E">
      <w:pPr>
        <w:spacing w:line="360" w:lineRule="auto"/>
        <w:textAlignment w:val="center"/>
        <w:rPr>
          <w:color w:val="000000"/>
        </w:rPr>
      </w:pPr>
      <w:r>
        <w:rPr>
          <w:color w:val="2E75B6"/>
        </w:rPr>
        <w:t>【解析】</w:t>
      </w:r>
    </w:p>
    <w:p w14:paraId="4B24E1A5">
      <w:pPr>
        <w:spacing w:line="360" w:lineRule="auto"/>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小问1详解】</w:t>
      </w:r>
    </w:p>
    <w:p w14:paraId="2C80A587">
      <w:pPr>
        <w:spacing w:line="360" w:lineRule="auto"/>
        <w:jc w:val="left"/>
        <w:textAlignment w:val="center"/>
        <w:rPr>
          <w:color w:val="000000"/>
        </w:rPr>
      </w:pPr>
      <w:r>
        <w:rPr>
          <w:color w:val="000000"/>
        </w:rPr>
        <w:t>选择：根据材料中的“1897年商务印书馆建立”，结合所学可知，1895年，甲午中日战争中中国惨败，当时掀起了实业救国的浪潮，商务印书馆正是在这样的历史大背景下创立的，因此此处应选择AB两项。</w:t>
      </w:r>
    </w:p>
    <w:p w14:paraId="27689596">
      <w:pPr>
        <w:spacing w:line="360" w:lineRule="auto"/>
        <w:jc w:val="left"/>
        <w:textAlignment w:val="center"/>
        <w:rPr>
          <w:color w:val="000000"/>
        </w:rPr>
      </w:pPr>
      <w:r>
        <w:rPr>
          <w:color w:val="000000"/>
        </w:rPr>
        <w:t>【小问2详解】</w:t>
      </w:r>
    </w:p>
    <w:p w14:paraId="5842F6AA">
      <w:pPr>
        <w:spacing w:line="360" w:lineRule="auto"/>
        <w:jc w:val="left"/>
        <w:textAlignment w:val="center"/>
        <w:rPr>
          <w:color w:val="000000"/>
        </w:rPr>
      </w:pPr>
      <w:r>
        <w:rPr>
          <w:color w:val="000000"/>
        </w:rPr>
        <w:t>背景：根据所学可知，1978年中共十一届三中全会后，党和国家作出了实行改革开放的历史性决策，1981年商务印书馆分辑刊行《汉译世界学术名著》，这反映了我国对外开放格局的时代需求和中西文化的不断交流。</w:t>
      </w:r>
    </w:p>
    <w:p w14:paraId="25A6DD1D">
      <w:pPr>
        <w:spacing w:line="360" w:lineRule="auto"/>
        <w:jc w:val="left"/>
        <w:textAlignment w:val="center"/>
        <w:rPr>
          <w:color w:val="000000"/>
        </w:rPr>
      </w:pPr>
      <w:r>
        <w:rPr>
          <w:color w:val="000000"/>
        </w:rPr>
        <w:t>【小问3详解】</w:t>
      </w:r>
    </w:p>
    <w:p w14:paraId="32656AE6">
      <w:pPr>
        <w:spacing w:line="360" w:lineRule="auto"/>
        <w:jc w:val="left"/>
        <w:textAlignment w:val="center"/>
        <w:rPr>
          <w:color w:val="000000"/>
        </w:rPr>
      </w:pPr>
      <w:r>
        <w:rPr>
          <w:color w:val="000000"/>
        </w:rPr>
        <w:t>认识：本小题属于开放性试题，观点正确，言之有理即可。作答时，可以首先总结材料描述的内容和特点，提炼出一个明确的观点——材料展示了商务印书馆从1897年建立到1981年这将近百年的发展历程，它的每一步发展背后，都顺应了当时时代发展的潮流，整体来看，商务印书馆的发展历程，能够从侧面反映出中国近现代史的发展。</w:t>
      </w:r>
    </w:p>
    <w:p w14:paraId="07A879C2">
      <w:pPr>
        <w:spacing w:line="360" w:lineRule="auto"/>
        <w:jc w:val="left"/>
        <w:textAlignment w:val="center"/>
        <w:rPr>
          <w:color w:val="000000"/>
        </w:rPr>
      </w:pPr>
      <w:r>
        <w:rPr>
          <w:color w:val="000000"/>
        </w:rPr>
        <w:t>接着结合所学逐一分析商务印书馆的发展历程所反映的时代特征：首先说明它的建立与甲午中日战争的失败和实业救国有关——1895年甲午中日战争战败，刺激了中华民族的民族觉醒，在“实业救国”浪潮兴起的大背景下，商务印书馆应运而生，于1897年创办；</w:t>
      </w:r>
    </w:p>
    <w:p w14:paraId="2EDDD12A">
      <w:pPr>
        <w:spacing w:line="360" w:lineRule="auto"/>
        <w:jc w:val="left"/>
        <w:textAlignment w:val="center"/>
        <w:rPr>
          <w:color w:val="000000"/>
        </w:rPr>
      </w:pPr>
      <w:r>
        <w:rPr>
          <w:color w:val="000000"/>
        </w:rPr>
        <w:t>接着谈它</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发展与清政府的废科举、兴办新式教育有关——1905年，在清政府废科举、兴办新式教育的背景下，商务印书馆编撰新式教科书，为中国教育的发展作出了巨大贡献；</w:t>
      </w:r>
    </w:p>
    <w:p w14:paraId="46465E95">
      <w:pPr>
        <w:spacing w:line="360" w:lineRule="auto"/>
        <w:jc w:val="left"/>
        <w:textAlignment w:val="center"/>
        <w:rPr>
          <w:color w:val="000000"/>
        </w:rPr>
      </w:pPr>
      <w:r>
        <w:rPr>
          <w:color w:val="000000"/>
        </w:rPr>
        <w:t>然后说它的员工投身革命与中国共产党成立之间的关联——1921年，中国共产党诞生，中国革命的面貌焕然一新，商务印书馆的员工茅盾先生也加入了中国共产党，参与到了这一革命大潮之中；</w:t>
      </w:r>
    </w:p>
    <w:p w14:paraId="54614417">
      <w:pPr>
        <w:spacing w:line="360" w:lineRule="auto"/>
        <w:jc w:val="left"/>
        <w:textAlignment w:val="center"/>
        <w:rPr>
          <w:color w:val="000000"/>
        </w:rPr>
      </w:pPr>
      <w:r>
        <w:rPr>
          <w:color w:val="000000"/>
        </w:rPr>
        <w:t>之后分析它的革命历程与北伐战争和抗日战争之间的联系——1927年，北伐战争高歌猛进，北伐军即将解放上海，中国共产党领导的工农运动更是如火如荼，上海工人第三次武装运动指挥部便建在商务印书馆中；九一八事变后，中国人民开始了长达14年的抗日战争，商务印书馆作为当时最大的出版机构，勇担民族责任，出版了一大批中国共产党编写的文化类书籍，促进文化发展，传播抗日救国思想；</w:t>
      </w:r>
    </w:p>
    <w:p w14:paraId="53988E7B">
      <w:pPr>
        <w:spacing w:line="360" w:lineRule="auto"/>
        <w:jc w:val="left"/>
        <w:textAlignment w:val="center"/>
        <w:rPr>
          <w:color w:val="000000"/>
        </w:rPr>
      </w:pPr>
      <w:r>
        <w:rPr>
          <w:color w:val="000000"/>
        </w:rPr>
        <w:t>最后分析建国后它的两次重大发展与三大改造和改革开放之间的联系——新中国建立后，商务印书馆又响应国家号召，进行公私合营，完成了社会主义化改造。1981年，当改革开放的春风开始吹拂中华大地上，商务印书馆又走在了时代前代，分辑刊行《汉译世界学术名著》，为我国了解外部世界打开了文化之窗。</w:t>
      </w:r>
    </w:p>
    <w:p w14:paraId="68D30B96">
      <w:pPr>
        <w:spacing w:line="360" w:lineRule="auto"/>
        <w:jc w:val="left"/>
        <w:textAlignment w:val="center"/>
        <w:rPr>
          <w:color w:val="000000"/>
        </w:rPr>
      </w:pPr>
      <w:r>
        <w:rPr>
          <w:color w:val="000000"/>
        </w:rPr>
        <w:t>完成分析后，进行总结，呼应观点，谈谈自己的认识——从这些事情中我们可以看出，商务印书馆始终同中国的发展同呼吸、共命运，它的发展历程，从侧面反映了中国近现代史中的沧桑巨变。</w:t>
      </w:r>
    </w:p>
    <w:p w14:paraId="128D25B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E13B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FEF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85F3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91A7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BDDD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275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42E6C"/>
    <w:rsid w:val="09070849"/>
    <w:rsid w:val="17480C77"/>
    <w:rsid w:val="38274566"/>
    <w:rsid w:val="3D216E7B"/>
    <w:rsid w:val="7FD34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3943</Words>
  <Characters>4142</Characters>
  <Lines>0</Lines>
  <Paragraphs>0</Paragraphs>
  <TotalTime>4</TotalTime>
  <ScaleCrop>false</ScaleCrop>
  <LinksUpToDate>false</LinksUpToDate>
  <CharactersWithSpaces>4234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2023-09-14T13:00:00Z</dcterms:created>
  <dc:creator>学科网试题生产平台</dc:creator>
  <dc:description>3323165316661248</dc:description>
  <cp:lastModifiedBy>上帝掷骰子吗</cp:lastModifiedBy>
  <dcterms:modified xsi:type="dcterms:W3CDTF">2024-07-20T16:00:53Z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61E97B48672B4BFB851C658DDA520056_12</vt:lpwstr>
  </property>
</Properties>
</file>