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72B" w:rsidRDefault="00ED1102">
      <w:pPr>
        <w:spacing w:line="360" w:lineRule="auto"/>
        <w:jc w:val="center"/>
        <w:textAlignment w:val="center"/>
        <w:rPr>
          <w:rFonts w:ascii="宋体" w:hAnsi="宋体"/>
          <w:b/>
          <w:sz w:val="32"/>
        </w:rPr>
      </w:pPr>
      <w:bookmarkStart w:id="0" w:name="_GoBack"/>
      <w:bookmarkEnd w:id="0"/>
      <w:r>
        <w:rPr>
          <w:rFonts w:ascii="宋体" w:hAnsi="宋体"/>
          <w:b/>
          <w:noProof/>
          <w:sz w:val="32"/>
        </w:rPr>
        <w:drawing>
          <wp:anchor distT="0" distB="0" distL="114300" distR="114300" simplePos="0" relativeHeight="251659264" behindDoc="0" locked="0" layoutInCell="1" allowOverlap="1">
            <wp:simplePos x="0" y="0"/>
            <wp:positionH relativeFrom="page">
              <wp:posOffset>12420600</wp:posOffset>
            </wp:positionH>
            <wp:positionV relativeFrom="topMargin">
              <wp:posOffset>12674600</wp:posOffset>
            </wp:positionV>
            <wp:extent cx="317500" cy="444500"/>
            <wp:effectExtent l="0" t="0" r="635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7" cstate="print"/>
                    <a:stretch>
                      <a:fillRect/>
                    </a:stretch>
                  </pic:blipFill>
                  <pic:spPr>
                    <a:xfrm>
                      <a:off x="0" y="0"/>
                      <a:ext cx="317500" cy="444500"/>
                    </a:xfrm>
                    <a:prstGeom prst="rect">
                      <a:avLst/>
                    </a:prstGeom>
                  </pic:spPr>
                </pic:pic>
              </a:graphicData>
            </a:graphic>
          </wp:anchor>
        </w:drawing>
      </w:r>
      <w:r>
        <w:rPr>
          <w:rFonts w:ascii="宋体" w:hAnsi="宋体"/>
          <w:b/>
          <w:sz w:val="32"/>
        </w:rPr>
        <w:t>2022</w:t>
      </w:r>
      <w:r>
        <w:rPr>
          <w:rFonts w:ascii="宋体" w:hAnsi="宋体"/>
          <w:b/>
          <w:sz w:val="32"/>
        </w:rPr>
        <w:t>年湖北省普通高中学业水平选择性考试</w:t>
      </w:r>
    </w:p>
    <w:p w:rsidR="0020472B" w:rsidRDefault="00ED1102">
      <w:pPr>
        <w:spacing w:line="360" w:lineRule="auto"/>
        <w:jc w:val="center"/>
        <w:textAlignment w:val="center"/>
        <w:rPr>
          <w:rFonts w:ascii="宋体" w:hAnsi="宋体"/>
          <w:b/>
          <w:sz w:val="32"/>
        </w:rPr>
      </w:pPr>
      <w:r>
        <w:rPr>
          <w:rFonts w:ascii="宋体" w:hAnsi="宋体"/>
          <w:b/>
          <w:sz w:val="32"/>
        </w:rPr>
        <w:t>生物学</w:t>
      </w:r>
    </w:p>
    <w:p w:rsidR="0020472B" w:rsidRDefault="00ED1102">
      <w:pPr>
        <w:spacing w:line="360" w:lineRule="auto"/>
        <w:jc w:val="left"/>
        <w:textAlignment w:val="center"/>
        <w:rPr>
          <w:rFonts w:ascii="宋体" w:hAnsi="宋体"/>
          <w:b/>
          <w:sz w:val="24"/>
        </w:rPr>
      </w:pPr>
      <w:r>
        <w:rPr>
          <w:rFonts w:ascii="宋体" w:hAnsi="宋体"/>
          <w:b/>
          <w:sz w:val="24"/>
        </w:rPr>
        <w:t>一、选择题：本题共</w:t>
      </w:r>
      <w:r>
        <w:rPr>
          <w:rFonts w:ascii="宋体" w:hAnsi="宋体"/>
          <w:b/>
          <w:sz w:val="24"/>
        </w:rPr>
        <w:t>20</w:t>
      </w:r>
      <w:r>
        <w:rPr>
          <w:rFonts w:ascii="宋体" w:hAnsi="宋体"/>
          <w:b/>
          <w:sz w:val="24"/>
        </w:rPr>
        <w:t>小题。每小题给出的四个进项中，只有一个选项符合题目要求。</w:t>
      </w:r>
    </w:p>
    <w:p w:rsidR="0020472B" w:rsidRDefault="00ED1102">
      <w:pPr>
        <w:spacing w:line="360" w:lineRule="auto"/>
        <w:jc w:val="left"/>
        <w:textAlignment w:val="center"/>
        <w:rPr>
          <w:rFonts w:ascii="宋体" w:hAnsi="宋体"/>
        </w:rPr>
      </w:pPr>
      <w:r>
        <w:t xml:space="preserve">1. </w:t>
      </w:r>
      <w:r>
        <w:rPr>
          <w:rFonts w:ascii="宋体" w:hAnsi="宋体"/>
        </w:rPr>
        <w:t>水是生命的源泉，节约用水是每个人应尽的责任，下列有关水在生命活动中作用的叙述，错误的是（　　）</w:t>
      </w:r>
    </w:p>
    <w:p w:rsidR="0020472B" w:rsidRDefault="00ED1102">
      <w:pPr>
        <w:tabs>
          <w:tab w:val="left" w:pos="4873"/>
        </w:tabs>
        <w:spacing w:line="360" w:lineRule="auto"/>
        <w:jc w:val="left"/>
        <w:textAlignment w:val="center"/>
        <w:rPr>
          <w:rFonts w:ascii="宋体" w:hAnsi="宋体"/>
        </w:rPr>
      </w:pPr>
      <w:r>
        <w:rPr>
          <w:rFonts w:hint="eastAsia"/>
        </w:rPr>
        <w:t xml:space="preserve">A. </w:t>
      </w:r>
      <w:r>
        <w:rPr>
          <w:rFonts w:ascii="宋体" w:hAnsi="宋体"/>
        </w:rPr>
        <w:t>水是酶促反应的环境</w:t>
      </w:r>
      <w:r>
        <w:rPr>
          <w:rFonts w:hint="eastAsia"/>
        </w:rPr>
        <w:tab/>
        <w:t xml:space="preserve">B. </w:t>
      </w:r>
      <w:r>
        <w:rPr>
          <w:rFonts w:ascii="宋体" w:hAnsi="宋体"/>
        </w:rPr>
        <w:t>参与血液中缓冲体系的形成</w:t>
      </w:r>
    </w:p>
    <w:p w:rsidR="0020472B" w:rsidRDefault="00ED1102">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可作为维生素</w:t>
      </w:r>
      <w:r>
        <w:rPr>
          <w:rFonts w:eastAsia="Times New Roman" w:cs="Times New Roman"/>
        </w:rPr>
        <w:t>D</w:t>
      </w:r>
      <w:r>
        <w:rPr>
          <w:rFonts w:ascii="宋体" w:hAnsi="宋体"/>
        </w:rPr>
        <w:t>等物质的溶剂</w:t>
      </w:r>
      <w:r>
        <w:rPr>
          <w:rFonts w:hint="eastAsia"/>
        </w:rPr>
        <w:tab/>
        <w:t xml:space="preserve">D. </w:t>
      </w:r>
      <w:r>
        <w:rPr>
          <w:rFonts w:ascii="宋体" w:hAnsi="宋体"/>
        </w:rPr>
        <w:t>可作为反应物参与生物氧化过程</w:t>
      </w:r>
    </w:p>
    <w:p w:rsidR="0020472B" w:rsidRDefault="00ED1102">
      <w:pPr>
        <w:spacing w:line="360" w:lineRule="auto"/>
        <w:jc w:val="left"/>
        <w:textAlignment w:val="center"/>
        <w:rPr>
          <w:rFonts w:ascii="宋体" w:hAnsi="宋体"/>
          <w:color w:val="000000"/>
        </w:rPr>
      </w:pPr>
      <w:r>
        <w:rPr>
          <w:color w:val="000000"/>
        </w:rPr>
        <w:t xml:space="preserve">2. </w:t>
      </w:r>
      <w:r>
        <w:rPr>
          <w:rFonts w:ascii="宋体" w:hAnsi="宋体"/>
          <w:color w:val="000000"/>
        </w:rPr>
        <w:t>生态环境破坏、过度捕捞等导致长江中下游生态退化，渔业资源锐减，长江江豚、中华鲟等长江特有珍稀动物濒临灭绝。为了挽救长江生态环境，国家制定了</w:t>
      </w:r>
      <w:r>
        <w:rPr>
          <w:rFonts w:ascii="宋体" w:hAnsi="宋体"/>
          <w:color w:val="000000"/>
        </w:rPr>
        <w:t>“</w:t>
      </w:r>
      <w:r>
        <w:rPr>
          <w:rFonts w:ascii="宋体" w:hAnsi="宋体"/>
          <w:color w:val="000000"/>
        </w:rPr>
        <w:t>长江</w:t>
      </w:r>
      <w:r>
        <w:rPr>
          <w:rFonts w:eastAsia="Times New Roman" w:cs="Times New Roman"/>
          <w:color w:val="000000"/>
        </w:rPr>
        <w:t>10</w:t>
      </w:r>
      <w:r>
        <w:rPr>
          <w:rFonts w:ascii="宋体" w:hAnsi="宋体"/>
          <w:color w:val="000000"/>
        </w:rPr>
        <w:t>年禁渔</w:t>
      </w:r>
      <w:r>
        <w:rPr>
          <w:rFonts w:ascii="宋体" w:hAnsi="宋体"/>
          <w:color w:val="000000"/>
        </w:rPr>
        <w:t>”</w:t>
      </w:r>
      <w:r>
        <w:rPr>
          <w:rFonts w:ascii="宋体" w:hAnsi="宋体"/>
          <w:color w:val="000000"/>
        </w:rPr>
        <w:t>等保护政策，对长江生态环境及生物多样性进行保护和修复。下列有关叙述正确的是（　　）</w:t>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长江鱼类资源稳定恢复的关键在于长期禁渔</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定期投放本土鱼类鱼苗是促进长江鱼类资源快速恢复的手段之一</w:t>
      </w:r>
    </w:p>
    <w:p w:rsidR="0020472B" w:rsidRDefault="00ED110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长江保护应在优先保护地方经济发展</w:t>
      </w:r>
      <w:r>
        <w:rPr>
          <w:rFonts w:ascii="宋体" w:hAnsi="宋体"/>
          <w:noProof/>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基础上，进行生态修复和生物多样性保护</w:t>
      </w:r>
    </w:p>
    <w:p w:rsidR="0020472B" w:rsidRDefault="00ED110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挽救长江江豚等珍稀濒危动物长期有效的措施是建立人工养殖场，进行易地保护和保种</w:t>
      </w:r>
    </w:p>
    <w:p w:rsidR="0020472B" w:rsidRDefault="00ED1102">
      <w:pPr>
        <w:spacing w:line="360" w:lineRule="auto"/>
        <w:jc w:val="left"/>
        <w:textAlignment w:val="center"/>
        <w:rPr>
          <w:rFonts w:ascii="宋体" w:hAnsi="宋体"/>
          <w:color w:val="000000"/>
        </w:rPr>
      </w:pPr>
      <w:r>
        <w:rPr>
          <w:color w:val="000000"/>
        </w:rPr>
        <w:t xml:space="preserve">3. </w:t>
      </w:r>
      <w:r>
        <w:rPr>
          <w:rFonts w:ascii="宋体" w:hAnsi="宋体"/>
          <w:color w:val="000000"/>
        </w:rPr>
        <w:t>哺乳动物成熟红细胞的细胞膜含有丰富的水通道蛋白，硝酸银（</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）可使水通道蛋白失去活性。下列叙述错误的是（　　）</w:t>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经</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处理的红细胞在低渗蔗糖溶液中会膨胀</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经</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处理的红细胞在高渗蔗糖溶液中不会变小</w:t>
      </w:r>
    </w:p>
    <w:p w:rsidR="0020472B" w:rsidRDefault="00ED110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未经</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处理的红细胞在低渗蔗糖溶液中会迅速膨胀</w:t>
      </w:r>
    </w:p>
    <w:p w:rsidR="0020472B" w:rsidRDefault="00ED110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未经</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处理的红细胞在高渗蔗糖溶液中会迅速变小</w:t>
      </w:r>
    </w:p>
    <w:p w:rsidR="0020472B" w:rsidRDefault="00ED1102">
      <w:pPr>
        <w:spacing w:line="360" w:lineRule="auto"/>
        <w:jc w:val="left"/>
        <w:textAlignment w:val="center"/>
        <w:rPr>
          <w:rFonts w:ascii="宋体" w:hAnsi="宋体"/>
          <w:color w:val="000000"/>
        </w:rPr>
      </w:pPr>
      <w:r>
        <w:rPr>
          <w:color w:val="000000"/>
        </w:rPr>
        <w:t xml:space="preserve">4. </w:t>
      </w:r>
      <w:r>
        <w:rPr>
          <w:rFonts w:ascii="宋体" w:hAnsi="宋体"/>
          <w:color w:val="000000"/>
        </w:rPr>
        <w:t>灭菌、消毒、无菌操作是生物学实验中常见的操作。下列叙述正确的是（　　）</w:t>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动、植物细胞</w:t>
      </w:r>
      <w:r>
        <w:rPr>
          <w:rFonts w:eastAsia="Times New Roman" w:cs="Times New Roman"/>
          <w:color w:val="000000"/>
        </w:rPr>
        <w:t>DNA</w:t>
      </w:r>
      <w:r>
        <w:rPr>
          <w:rFonts w:ascii="宋体" w:hAnsi="宋体"/>
          <w:color w:val="000000"/>
        </w:rPr>
        <w:t>的提取必须在无菌条件下进行</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微生物、动物细胞培养基</w:t>
      </w:r>
      <w:r>
        <w:rPr>
          <w:rFonts w:ascii="宋体" w:hAnsi="宋体"/>
          <w:color w:val="000000"/>
        </w:rPr>
        <w:t>中需添加一定量的抗生素以防止污染</w:t>
      </w:r>
    </w:p>
    <w:p w:rsidR="0020472B" w:rsidRDefault="00ED110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为防止蛋白质变性，不能用湿热灭菌法对牛肉膏蛋白胨培养基进行灭菌</w:t>
      </w:r>
    </w:p>
    <w:p w:rsidR="0020472B" w:rsidRDefault="00ED110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可用湿热灭菌法对实验中所使用的微量离心管、细胞培养瓶等进行灭菌</w:t>
      </w:r>
    </w:p>
    <w:p w:rsidR="0020472B" w:rsidRDefault="00ED1102">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RMI1</w:t>
      </w:r>
      <w:r>
        <w:rPr>
          <w:rFonts w:ascii="宋体" w:hAnsi="宋体"/>
          <w:color w:val="000000"/>
        </w:rPr>
        <w:t>基因具有维持红系祖细胞分化为成熟红细胞的能力。体外培养实验表明，随着红系祖细胞分化为成熟红细胞，</w:t>
      </w:r>
      <w:r>
        <w:rPr>
          <w:rFonts w:eastAsia="Times New Roman" w:cs="Times New Roman"/>
          <w:color w:val="000000"/>
        </w:rPr>
        <w:t>BMI1</w:t>
      </w:r>
      <w:r>
        <w:rPr>
          <w:rFonts w:ascii="宋体" w:hAnsi="宋体"/>
          <w:color w:val="000000"/>
        </w:rPr>
        <w:t>基因表达量迅速下降。在该基因过量表达的情况下，一段时间后成熟红细胞的数量是正常情况下的</w:t>
      </w:r>
      <w:r>
        <w:rPr>
          <w:rFonts w:eastAsia="Times New Roman" w:cs="Times New Roman"/>
          <w:color w:val="000000"/>
        </w:rPr>
        <w:t>10</w:t>
      </w:r>
      <w:r>
        <w:rPr>
          <w:rFonts w:eastAsia="Times New Roman" w:cs="Times New Roman"/>
          <w:color w:val="000000"/>
          <w:vertAlign w:val="superscript"/>
        </w:rPr>
        <w:t>12</w:t>
      </w:r>
      <w:r>
        <w:rPr>
          <w:rFonts w:ascii="宋体" w:hAnsi="宋体"/>
          <w:color w:val="000000"/>
        </w:rPr>
        <w:t>倍。根据以上研究结果，下列叙述错误的是（　　）</w:t>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红系祖细胞可以无限增殖分化为成熟红细胞</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BMI1</w:t>
      </w:r>
      <w:r>
        <w:rPr>
          <w:rFonts w:ascii="宋体" w:hAnsi="宋体"/>
          <w:color w:val="000000"/>
        </w:rPr>
        <w:t>基因的产物可能促进</w:t>
      </w:r>
      <w:r>
        <w:rPr>
          <w:rFonts w:ascii="宋体" w:hAnsi="宋体"/>
          <w:color w:val="000000"/>
        </w:rPr>
        <w:t>红系祖细胞的体外增殖</w:t>
      </w:r>
    </w:p>
    <w:p w:rsidR="0020472B" w:rsidRDefault="00ED110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该研究可为解决临床医疗血源不足的问题提供思路</w:t>
      </w:r>
    </w:p>
    <w:p w:rsidR="0020472B" w:rsidRDefault="00ED1102">
      <w:pPr>
        <w:spacing w:line="360" w:lineRule="auto"/>
        <w:jc w:val="left"/>
        <w:textAlignment w:val="center"/>
        <w:rPr>
          <w:rFonts w:ascii="宋体" w:hAnsi="宋体"/>
          <w:color w:val="000000"/>
        </w:rPr>
      </w:pPr>
      <w:r>
        <w:rPr>
          <w:rFonts w:ascii="宋体" w:hAnsi="宋体"/>
          <w:color w:val="000000"/>
        </w:rPr>
        <w:lastRenderedPageBreak/>
        <w:t xml:space="preserve">D. </w:t>
      </w:r>
      <w:r>
        <w:rPr>
          <w:rFonts w:ascii="宋体" w:hAnsi="宋体"/>
          <w:color w:val="000000"/>
        </w:rPr>
        <w:t>红系祖细胞分化为成熟红细胞与</w:t>
      </w:r>
      <w:r>
        <w:rPr>
          <w:rFonts w:eastAsia="Times New Roman" w:cs="Times New Roman"/>
          <w:color w:val="000000"/>
        </w:rPr>
        <w:t>BMI1</w:t>
      </w:r>
      <w:r>
        <w:rPr>
          <w:rFonts w:ascii="宋体" w:hAnsi="宋体"/>
          <w:color w:val="000000"/>
        </w:rPr>
        <w:t>基因表达量有关</w:t>
      </w:r>
    </w:p>
    <w:p w:rsidR="0020472B" w:rsidRDefault="00ED1102">
      <w:pPr>
        <w:spacing w:line="360" w:lineRule="auto"/>
        <w:jc w:val="left"/>
        <w:textAlignment w:val="center"/>
        <w:rPr>
          <w:rFonts w:ascii="宋体" w:hAnsi="宋体"/>
          <w:color w:val="000000"/>
        </w:rPr>
      </w:pPr>
      <w:r>
        <w:rPr>
          <w:color w:val="000000"/>
        </w:rPr>
        <w:t xml:space="preserve">6. </w:t>
      </w:r>
      <w:r>
        <w:rPr>
          <w:rFonts w:ascii="宋体" w:hAnsi="宋体"/>
          <w:color w:val="000000"/>
        </w:rPr>
        <w:t>某兴趣小组开展小鼠原代神经元培养的研究，结果发现其培养的原代神经元生长缓慢，其原因不可能的是（　　）</w:t>
      </w:r>
    </w:p>
    <w:p w:rsidR="0020472B" w:rsidRDefault="00ED1102">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实验材料取自小鼠胚胎的脑组织</w:t>
      </w:r>
      <w:r>
        <w:rPr>
          <w:rFonts w:ascii="宋体" w:hAnsi="宋体"/>
          <w:color w:val="000000"/>
        </w:rPr>
        <w:tab/>
        <w:t xml:space="preserve">B. </w:t>
      </w:r>
      <w:r>
        <w:rPr>
          <w:rFonts w:ascii="宋体" w:hAnsi="宋体"/>
          <w:color w:val="000000"/>
        </w:rPr>
        <w:t>为了防止污染将培养瓶瓶口密封</w:t>
      </w:r>
    </w:p>
    <w:p w:rsidR="0020472B" w:rsidRDefault="00ED110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血清经过高温处理后加入培养基</w:t>
      </w:r>
      <w:r>
        <w:rPr>
          <w:rFonts w:ascii="宋体" w:hAnsi="宋体"/>
          <w:color w:val="000000"/>
        </w:rPr>
        <w:tab/>
        <w:t xml:space="preserve">D. </w:t>
      </w:r>
      <w:r>
        <w:rPr>
          <w:rFonts w:ascii="宋体" w:hAnsi="宋体"/>
          <w:color w:val="000000"/>
        </w:rPr>
        <w:t>所使用的培养基呈弱酸性</w:t>
      </w:r>
    </w:p>
    <w:p w:rsidR="0020472B" w:rsidRDefault="00ED1102">
      <w:pPr>
        <w:spacing w:line="360" w:lineRule="auto"/>
        <w:jc w:val="left"/>
        <w:textAlignment w:val="center"/>
        <w:rPr>
          <w:rFonts w:ascii="宋体" w:hAnsi="宋体"/>
          <w:color w:val="000000"/>
        </w:rPr>
      </w:pPr>
      <w:r>
        <w:rPr>
          <w:color w:val="000000"/>
        </w:rPr>
        <w:t xml:space="preserve">7. </w:t>
      </w:r>
      <w:r>
        <w:rPr>
          <w:rFonts w:ascii="宋体" w:hAnsi="宋体"/>
          <w:color w:val="000000"/>
        </w:rPr>
        <w:t>奋战在抗击新冠疫情一线的医护人员是最美逆行者。因长时间穿防护服工作，他们汗流浃背，饮水受限，尿量减少。下列关于尿液生成及排放的调节，叙述正确的是（　　）</w:t>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抗利尿激素可以促进肾小管和集合管对</w:t>
      </w:r>
      <w:r>
        <w:rPr>
          <w:rFonts w:eastAsia="Times New Roman" w:cs="Times New Roman"/>
          <w:color w:val="000000"/>
        </w:rPr>
        <w:t>NaCl</w:t>
      </w:r>
      <w:r>
        <w:rPr>
          <w:rFonts w:ascii="宋体" w:hAnsi="宋体"/>
          <w:color w:val="000000"/>
        </w:rPr>
        <w:t>的重吸收</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医护人员紧张工作后大量饮用清水有利于快速恢复水一盐平衡</w:t>
      </w:r>
    </w:p>
    <w:p w:rsidR="0020472B" w:rsidRDefault="00ED110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医护人员工作时高度紧张，排尿反射受到大脑皮层的抑制，排尿减少</w:t>
      </w:r>
    </w:p>
    <w:p w:rsidR="0020472B" w:rsidRDefault="00ED110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医护人员工作时汗流浃背，抗利尿激素的分泌减少，水的重吸收增加</w:t>
      </w:r>
    </w:p>
    <w:p w:rsidR="0020472B" w:rsidRDefault="00ED1102">
      <w:pPr>
        <w:spacing w:line="360" w:lineRule="auto"/>
        <w:jc w:val="left"/>
        <w:textAlignment w:val="center"/>
        <w:rPr>
          <w:rFonts w:ascii="宋体" w:hAnsi="宋体"/>
          <w:color w:val="000000"/>
        </w:rPr>
      </w:pPr>
      <w:r>
        <w:rPr>
          <w:color w:val="000000"/>
        </w:rPr>
        <w:t xml:space="preserve">8. </w:t>
      </w:r>
      <w:r>
        <w:rPr>
          <w:rFonts w:ascii="宋体" w:hAnsi="宋体"/>
          <w:color w:val="000000"/>
        </w:rPr>
        <w:t>水稻种植过程中，植株在中后期易倒伏是常见问题。在适宜时期喷施适量的调环酸钙溶液，能缩短水稻基部节</w:t>
      </w:r>
      <w:r>
        <w:rPr>
          <w:rFonts w:ascii="宋体" w:hAnsi="宋体"/>
          <w:color w:val="000000"/>
        </w:rPr>
        <w:t>间长度，增强植株抗倒伏能力。下列叙述错误的是（　　）</w:t>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调环酸钙是一种植物生长调节剂</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喷施调环酸钙的关键之一是控制施用浓度</w:t>
      </w:r>
    </w:p>
    <w:p w:rsidR="0020472B" w:rsidRDefault="00ED110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若调环酸钙喷施不足，可尽快喷施赤霉素进行补救</w:t>
      </w:r>
    </w:p>
    <w:p w:rsidR="0020472B" w:rsidRDefault="00ED110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在水稻基部节间伸长初期喷施调环酸钙可抑制其伸长</w:t>
      </w:r>
    </w:p>
    <w:p w:rsidR="0020472B" w:rsidRDefault="00ED1102">
      <w:pPr>
        <w:spacing w:line="360" w:lineRule="auto"/>
        <w:jc w:val="left"/>
        <w:textAlignment w:val="center"/>
        <w:rPr>
          <w:rFonts w:ascii="宋体" w:hAnsi="宋体"/>
          <w:color w:val="000000"/>
        </w:rPr>
      </w:pPr>
      <w:r>
        <w:rPr>
          <w:color w:val="000000"/>
        </w:rPr>
        <w:t xml:space="preserve">9. </w:t>
      </w:r>
      <w:r>
        <w:rPr>
          <w:rFonts w:ascii="宋体" w:hAnsi="宋体"/>
          <w:color w:val="000000"/>
        </w:rPr>
        <w:t>北京冬奥会期间，越野滑雪运动员身着薄比赛服在零下</w:t>
      </w:r>
      <w:r>
        <w:rPr>
          <w:rFonts w:eastAsia="Times New Roman" w:cs="Times New Roman"/>
          <w:color w:val="000000"/>
        </w:rPr>
        <w:t>10</w:t>
      </w:r>
      <w:r>
        <w:rPr>
          <w:rFonts w:ascii="宋体" w:hAnsi="宋体"/>
          <w:color w:val="000000"/>
        </w:rPr>
        <w:t>℃</w:t>
      </w:r>
      <w:r>
        <w:rPr>
          <w:rFonts w:ascii="宋体" w:hAnsi="宋体"/>
          <w:color w:val="000000"/>
        </w:rPr>
        <w:t>左右的环境中展开激烈角逐，关于比赛中运动员的生理现象，下列叙述正确的是（　　）</w:t>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血糖分解加快，储存的</w:t>
      </w:r>
      <w:r>
        <w:rPr>
          <w:rFonts w:eastAsia="Times New Roman" w:cs="Times New Roman"/>
          <w:color w:val="000000"/>
        </w:rPr>
        <w:t>ATP</w:t>
      </w:r>
      <w:r>
        <w:rPr>
          <w:rFonts w:ascii="宋体" w:hAnsi="宋体"/>
          <w:color w:val="000000"/>
        </w:rPr>
        <w:t>增加，产热大于散热</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血液中肾上腺素含量升高，甲状腺激素含量下降，血糖分解加快</w:t>
      </w:r>
    </w:p>
    <w:p w:rsidR="0020472B" w:rsidRDefault="00ED110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心跳加快，</w:t>
      </w:r>
      <w:r>
        <w:rPr>
          <w:rFonts w:ascii="宋体" w:hAnsi="宋体"/>
          <w:color w:val="000000"/>
        </w:rPr>
        <w:t>呼吸频率增加，温度感受器对低温不敏感而不觉得寒冷</w:t>
      </w:r>
    </w:p>
    <w:p w:rsidR="0020472B" w:rsidRDefault="00ED110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在运动初期骨骼肌细胞主要通过肌糖原分解供能，一定时间后主要通过肝糖原分解供能</w:t>
      </w:r>
    </w:p>
    <w:p w:rsidR="0020472B" w:rsidRDefault="00ED1102">
      <w:pPr>
        <w:spacing w:line="360" w:lineRule="auto"/>
        <w:jc w:val="left"/>
        <w:textAlignment w:val="center"/>
        <w:rPr>
          <w:rFonts w:ascii="宋体" w:hAnsi="宋体"/>
          <w:color w:val="000000"/>
        </w:rPr>
      </w:pPr>
      <w:r>
        <w:rPr>
          <w:color w:val="000000"/>
        </w:rPr>
        <w:t xml:space="preserve">10. </w:t>
      </w:r>
      <w:r>
        <w:rPr>
          <w:rFonts w:ascii="宋体" w:hAnsi="宋体"/>
          <w:color w:val="000000"/>
        </w:rPr>
        <w:t>关于白酒、啤酒和果酒的生产，下列叙述错误的是（　　）</w:t>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在白酒、啤酒和果酒的发酵初期需要提供一定的氧气</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白酒、啤酒和果酒酿制的过程也是微生物生长繁殖的过程</w:t>
      </w:r>
    </w:p>
    <w:p w:rsidR="0020472B" w:rsidRDefault="00ED110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葡萄糖转化为乙醇所需的酶既存在于细胞质基质，也存在于线粒体</w:t>
      </w:r>
    </w:p>
    <w:p w:rsidR="0020472B" w:rsidRDefault="00ED110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生产白酒、啤酒和果酒的原材料不同，但发酵过程中起主要作用的都是酵母菌</w:t>
      </w:r>
    </w:p>
    <w:p w:rsidR="0020472B" w:rsidRDefault="00ED1102">
      <w:pPr>
        <w:spacing w:line="360" w:lineRule="auto"/>
        <w:jc w:val="left"/>
        <w:textAlignment w:val="center"/>
        <w:rPr>
          <w:rFonts w:ascii="宋体" w:hAnsi="宋体"/>
          <w:color w:val="000000"/>
        </w:rPr>
      </w:pPr>
      <w:r>
        <w:rPr>
          <w:color w:val="000000"/>
        </w:rPr>
        <w:t xml:space="preserve">11. </w:t>
      </w:r>
      <w:r>
        <w:rPr>
          <w:rFonts w:ascii="宋体" w:hAnsi="宋体"/>
          <w:color w:val="000000"/>
        </w:rPr>
        <w:t>某植物的</w:t>
      </w:r>
      <w:r>
        <w:rPr>
          <w:rFonts w:eastAsia="Times New Roman" w:cs="Times New Roman"/>
          <w:color w:val="000000"/>
        </w:rPr>
        <w:t>2</w:t>
      </w:r>
      <w:r>
        <w:rPr>
          <w:rFonts w:ascii="宋体" w:hAnsi="宋体"/>
          <w:color w:val="000000"/>
        </w:rPr>
        <w:t>种黄叶突变体表现型相似，测定各类植株叶片的光</w:t>
      </w:r>
      <w:r>
        <w:rPr>
          <w:rFonts w:ascii="宋体" w:hAnsi="宋体"/>
          <w:color w:val="000000"/>
        </w:rPr>
        <w:t>合色素含量（单位：</w:t>
      </w:r>
      <w:r>
        <w:rPr>
          <w:rFonts w:ascii="宋体" w:hAnsi="宋体"/>
          <w:color w:val="000000"/>
        </w:rPr>
        <w:t>μ</w:t>
      </w:r>
      <w:r>
        <w:rPr>
          <w:rFonts w:eastAsia="Times New Roman" w:cs="Times New Roman"/>
          <w:color w:val="000000"/>
        </w:rPr>
        <w:t>g</w:t>
      </w:r>
      <w:r>
        <w:rPr>
          <w:rFonts w:ascii="宋体" w:hAnsi="宋体"/>
          <w:color w:val="000000"/>
        </w:rPr>
        <w:t>·</w:t>
      </w:r>
      <w:r>
        <w:rPr>
          <w:rFonts w:eastAsia="Times New Roman" w:cs="Times New Roman"/>
          <w:color w:val="000000"/>
        </w:rPr>
        <w:t>g</w:t>
      </w:r>
      <w:r>
        <w:rPr>
          <w:rFonts w:eastAsia="Times New Roman" w:cs="Times New Roman"/>
          <w:color w:val="000000"/>
          <w:vertAlign w:val="superscript"/>
        </w:rPr>
        <w:t>-1</w:t>
      </w:r>
      <w:r>
        <w:rPr>
          <w:rFonts w:ascii="宋体" w:hAnsi="宋体"/>
          <w:color w:val="000000"/>
        </w:rPr>
        <w:t>），结果如表。下列有关叙述正确的是（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0"/>
        <w:gridCol w:w="1024"/>
        <w:gridCol w:w="1033"/>
        <w:gridCol w:w="1290"/>
        <w:gridCol w:w="1792"/>
      </w:tblGrid>
      <w:tr w:rsidR="0020472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宋体" w:hAnsi="宋体"/>
                <w:color w:val="000000"/>
              </w:rPr>
              <w:lastRenderedPageBreak/>
              <w:t>植林类型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宋体" w:hAnsi="宋体"/>
                <w:color w:val="000000"/>
              </w:rPr>
              <w:t>叶绿素</w:t>
            </w:r>
            <w:r>
              <w:rPr>
                <w:rFonts w:ascii="Calibri" w:eastAsia="Calibri" w:hAnsi="Calibri" w:cs="Calibri"/>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宋体" w:hAnsi="宋体"/>
                <w:color w:val="000000"/>
              </w:rPr>
              <w:t>叶绿素</w:t>
            </w:r>
            <w:r>
              <w:rPr>
                <w:rFonts w:ascii="Calibri" w:eastAsia="Calibri" w:hAnsi="Calibri" w:cs="Calibri"/>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宋体" w:hAnsi="宋体"/>
                <w:color w:val="000000"/>
              </w:rPr>
              <w:t>类胡萝卜素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宋体" w:hAnsi="宋体"/>
                <w:color w:val="000000"/>
              </w:rPr>
              <w:t>叶绿素</w:t>
            </w:r>
            <w:r>
              <w:rPr>
                <w:rFonts w:ascii="Calibri" w:eastAsia="Calibri" w:hAnsi="Calibri" w:cs="Calibri"/>
                <w:color w:val="000000"/>
              </w:rPr>
              <w:t>/</w:t>
            </w:r>
            <w:r>
              <w:rPr>
                <w:rFonts w:ascii="宋体" w:hAnsi="宋体"/>
                <w:color w:val="000000"/>
              </w:rPr>
              <w:t>胡萝卜素</w:t>
            </w:r>
          </w:p>
        </w:tc>
      </w:tr>
      <w:tr w:rsidR="0020472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宋体" w:hAnsi="宋体"/>
                <w:color w:val="000000"/>
              </w:rPr>
              <w:t>野生型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Calibri" w:eastAsia="Calibri" w:hAnsi="Calibri" w:cs="Calibri"/>
                <w:color w:val="000000"/>
              </w:rPr>
              <w:t>1235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Calibri" w:eastAsia="Calibri" w:hAnsi="Calibri" w:cs="Calibri"/>
                <w:color w:val="000000"/>
              </w:rPr>
              <w:t>519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Calibri" w:eastAsia="Calibri" w:hAnsi="Calibri" w:cs="Calibri"/>
                <w:color w:val="000000"/>
              </w:rPr>
              <w:t>419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Calibri" w:eastAsia="Calibri" w:hAnsi="Calibri" w:cs="Calibri"/>
                <w:color w:val="000000"/>
              </w:rPr>
              <w:t>4</w:t>
            </w:r>
            <w:r>
              <w:rPr>
                <w:rFonts w:ascii="宋体" w:hAnsi="宋体"/>
                <w:color w:val="000000"/>
              </w:rPr>
              <w:t>．</w:t>
            </w:r>
            <w:r>
              <w:rPr>
                <w:rFonts w:ascii="Calibri" w:eastAsia="Calibri" w:hAnsi="Calibri" w:cs="Calibri"/>
                <w:color w:val="000000"/>
              </w:rPr>
              <w:t>19</w:t>
            </w:r>
          </w:p>
        </w:tc>
      </w:tr>
      <w:tr w:rsidR="0020472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宋体" w:hAnsi="宋体"/>
                <w:color w:val="000000"/>
              </w:rPr>
              <w:t>突变体</w:t>
            </w:r>
            <w:r>
              <w:rPr>
                <w:rFonts w:ascii="Calibri" w:eastAsia="Calibri" w:hAnsi="Calibri" w:cs="Calibri"/>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Calibri" w:eastAsia="Calibri" w:hAnsi="Calibri" w:cs="Calibri"/>
                <w:color w:val="000000"/>
              </w:rPr>
              <w:t>512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Calibri" w:eastAsia="Calibri" w:hAnsi="Calibri" w:cs="Calibri"/>
                <w:color w:val="000000"/>
              </w:rPr>
              <w:t>75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Calibri" w:eastAsia="Calibri" w:hAnsi="Calibri" w:cs="Calibri"/>
                <w:color w:val="000000"/>
              </w:rPr>
              <w:t>370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Calibri" w:eastAsia="Calibri" w:hAnsi="Calibri" w:cs="Calibri"/>
                <w:color w:val="000000"/>
              </w:rPr>
              <w:t>1</w:t>
            </w:r>
            <w:r>
              <w:rPr>
                <w:rFonts w:ascii="宋体" w:hAnsi="宋体"/>
                <w:color w:val="000000"/>
              </w:rPr>
              <w:t>．</w:t>
            </w:r>
            <w:r>
              <w:rPr>
                <w:rFonts w:ascii="Calibri" w:eastAsia="Calibri" w:hAnsi="Calibri" w:cs="Calibri"/>
                <w:color w:val="000000"/>
              </w:rPr>
              <w:t>59</w:t>
            </w:r>
          </w:p>
        </w:tc>
      </w:tr>
      <w:tr w:rsidR="0020472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宋体" w:hAnsi="宋体"/>
                <w:color w:val="000000"/>
              </w:rPr>
              <w:t>突变体</w:t>
            </w:r>
            <w:r>
              <w:rPr>
                <w:rFonts w:ascii="Calibri" w:eastAsia="Calibri" w:hAnsi="Calibri" w:cs="Calibri"/>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Calibri" w:eastAsia="Calibri" w:hAnsi="Calibri" w:cs="Calibri"/>
                <w:color w:val="000000"/>
              </w:rPr>
              <w:t>115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Calibri" w:eastAsia="Calibri" w:hAnsi="Calibri" w:cs="Calibri"/>
                <w:color w:val="000000"/>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Calibri" w:eastAsia="Calibri" w:hAnsi="Calibri" w:cs="Calibri"/>
                <w:color w:val="000000"/>
              </w:rPr>
              <w:t>379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Calibri" w:eastAsia="Calibri" w:hAnsi="Calibri" w:cs="Calibri"/>
                <w:color w:val="000000"/>
              </w:rPr>
            </w:pPr>
            <w:r>
              <w:rPr>
                <w:rFonts w:ascii="Calibri" w:eastAsia="Calibri" w:hAnsi="Calibri" w:cs="Calibri"/>
                <w:color w:val="000000"/>
              </w:rPr>
              <w:t>0</w:t>
            </w:r>
            <w:r>
              <w:rPr>
                <w:rFonts w:ascii="宋体" w:hAnsi="宋体"/>
                <w:color w:val="000000"/>
              </w:rPr>
              <w:t>．</w:t>
            </w:r>
            <w:r>
              <w:rPr>
                <w:rFonts w:ascii="Calibri" w:eastAsia="Calibri" w:hAnsi="Calibri" w:cs="Calibri"/>
                <w:color w:val="000000"/>
              </w:rPr>
              <w:t>35</w:t>
            </w:r>
          </w:p>
        </w:tc>
      </w:tr>
    </w:tbl>
    <w:p w:rsidR="0020472B" w:rsidRDefault="0020472B">
      <w:pPr>
        <w:spacing w:line="360" w:lineRule="auto"/>
        <w:jc w:val="left"/>
        <w:textAlignment w:val="center"/>
        <w:rPr>
          <w:color w:val="000000"/>
        </w:rPr>
      </w:pP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两种突变体的出现增加了物种多样性</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突变体</w:t>
      </w:r>
      <w:r>
        <w:rPr>
          <w:rFonts w:eastAsia="Times New Roman" w:cs="Times New Roman"/>
          <w:color w:val="000000"/>
        </w:rPr>
        <w:t>2</w:t>
      </w:r>
      <w:r>
        <w:rPr>
          <w:rFonts w:ascii="宋体" w:hAnsi="宋体"/>
          <w:color w:val="000000"/>
        </w:rPr>
        <w:t>比突变体</w:t>
      </w:r>
      <w:r>
        <w:rPr>
          <w:rFonts w:eastAsia="Times New Roman" w:cs="Times New Roman"/>
          <w:color w:val="000000"/>
        </w:rPr>
        <w:t>1</w:t>
      </w:r>
      <w:r>
        <w:rPr>
          <w:rFonts w:ascii="宋体" w:hAnsi="宋体"/>
          <w:color w:val="000000"/>
        </w:rPr>
        <w:t>吸收红光的能力更强</w:t>
      </w:r>
    </w:p>
    <w:p w:rsidR="0020472B" w:rsidRDefault="00ED110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两种突变体的光合色素含量差异，是由不同基因的突变所致</w:t>
      </w:r>
    </w:p>
    <w:p w:rsidR="0020472B" w:rsidRDefault="00ED110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叶绿素与类胡萝卜素的比值大幅下降可导致突变体的叶片呈黄色</w:t>
      </w:r>
    </w:p>
    <w:p w:rsidR="0020472B" w:rsidRDefault="00ED1102">
      <w:pPr>
        <w:spacing w:line="360" w:lineRule="auto"/>
        <w:jc w:val="left"/>
        <w:textAlignment w:val="center"/>
        <w:rPr>
          <w:rFonts w:ascii="宋体" w:hAnsi="宋体"/>
          <w:color w:val="000000"/>
        </w:rPr>
      </w:pPr>
      <w:r>
        <w:rPr>
          <w:color w:val="000000"/>
        </w:rPr>
        <w:t xml:space="preserve">12. </w:t>
      </w:r>
      <w:r>
        <w:rPr>
          <w:rFonts w:ascii="宋体" w:hAnsi="宋体"/>
          <w:color w:val="000000"/>
        </w:rPr>
        <w:t>氨基酸在人体内分解代谢时，可以通过脱去羧基生成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和含有氨基的有机物（有机胺），有些有机胺能引起较强的生理效应。组氨酸脱去羧基后的产物组胺，可舒张血管；酪氨酸脱去羧基后的产物酪胺，可收缩血管；天冬氨酸脱去羧基后的产物</w:t>
      </w:r>
      <w:r>
        <w:rPr>
          <w:rFonts w:ascii="宋体" w:hAnsi="宋体"/>
          <w:color w:val="000000"/>
        </w:rPr>
        <w:t>β</w:t>
      </w:r>
      <w:r>
        <w:rPr>
          <w:rFonts w:eastAsia="Times New Roman" w:cs="Times New Roman"/>
          <w:color w:val="000000"/>
        </w:rPr>
        <w:t>-</w:t>
      </w:r>
      <w:r>
        <w:rPr>
          <w:rFonts w:ascii="宋体" w:hAnsi="宋体"/>
          <w:color w:val="000000"/>
        </w:rPr>
        <w:t>丙氨酸是辅酶</w:t>
      </w:r>
      <w:r>
        <w:rPr>
          <w:rFonts w:eastAsia="Times New Roman" w:cs="Times New Roman"/>
          <w:color w:val="000000"/>
        </w:rPr>
        <w:t>A</w:t>
      </w:r>
      <w:r>
        <w:rPr>
          <w:rFonts w:ascii="宋体" w:hAnsi="宋体"/>
          <w:color w:val="000000"/>
        </w:rPr>
        <w:t>的成分之一。下列叙述正确的是（　　）</w:t>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人体内氨基酸的主要分解代谢途径是脱去羧基生成有机胺</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有的氨基酸脱去羧基后的产物可作为生物合成的原料</w:t>
      </w:r>
    </w:p>
    <w:p w:rsidR="0020472B" w:rsidRDefault="00ED1102">
      <w:pPr>
        <w:spacing w:line="360" w:lineRule="auto"/>
        <w:jc w:val="left"/>
        <w:textAlignment w:val="center"/>
        <w:rPr>
          <w:rFonts w:ascii="宋体" w:hAnsi="宋体"/>
          <w:color w:val="000000"/>
        </w:rPr>
      </w:pPr>
      <w:r>
        <w:rPr>
          <w:rFonts w:ascii="宋体" w:hAnsi="宋体"/>
          <w:color w:val="000000"/>
        </w:rPr>
        <w:t>C</w:t>
      </w:r>
      <w:r>
        <w:rPr>
          <w:rFonts w:ascii="宋体" w:hAnsi="宋体"/>
          <w:noProof/>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ascii="宋体" w:hAnsi="宋体"/>
          <w:color w:val="000000"/>
        </w:rPr>
        <w:t>组胺分泌过多可导致血压上升</w:t>
      </w:r>
    </w:p>
    <w:p w:rsidR="0020472B" w:rsidRDefault="00ED110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酪胺分泌过多可导致血压下降</w:t>
      </w:r>
    </w:p>
    <w:p w:rsidR="0020472B" w:rsidRDefault="00ED1102">
      <w:pPr>
        <w:spacing w:line="360" w:lineRule="auto"/>
        <w:jc w:val="left"/>
        <w:textAlignment w:val="center"/>
        <w:rPr>
          <w:rFonts w:ascii="宋体" w:hAnsi="宋体"/>
          <w:color w:val="000000"/>
        </w:rPr>
      </w:pPr>
      <w:r>
        <w:rPr>
          <w:color w:val="000000"/>
        </w:rPr>
        <w:t xml:space="preserve">13. </w:t>
      </w:r>
      <w:r>
        <w:rPr>
          <w:rFonts w:ascii="宋体" w:hAnsi="宋体"/>
          <w:color w:val="000000"/>
        </w:rPr>
        <w:t>废水、废料经加工可变废为宝。某工厂利用果糖生产废水和沼气池废料生产蛋白质的技术路线如图所示。下列叙述正确的是（　　）</w:t>
      </w:r>
    </w:p>
    <w:p w:rsidR="0020472B" w:rsidRDefault="00ED1102">
      <w:pPr>
        <w:spacing w:line="360" w:lineRule="auto"/>
        <w:jc w:val="left"/>
        <w:textAlignment w:val="center"/>
        <w:rPr>
          <w:color w:val="000000"/>
        </w:rPr>
      </w:pPr>
      <w:r>
        <w:rPr>
          <w:rFonts w:ascii="宋体" w:hAnsi="宋体"/>
          <w:noProof/>
          <w:color w:val="000000"/>
        </w:rPr>
        <w:drawing>
          <wp:inline distT="0" distB="0" distL="114300" distR="114300">
            <wp:extent cx="4429125" cy="1066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4429125" cy="1066800"/>
                    </a:xfrm>
                    <a:prstGeom prst="rect">
                      <a:avLst/>
                    </a:prstGeom>
                  </pic:spPr>
                </pic:pic>
              </a:graphicData>
            </a:graphic>
          </wp:inline>
        </w:drawing>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该生产过程中，一定有气体生成</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微生物生长所需碳源主要来源于沼气池废料</w:t>
      </w:r>
    </w:p>
    <w:p w:rsidR="0020472B" w:rsidRDefault="00ED110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该生产工艺利用微生物厌氧发酵技术生产蛋白质</w:t>
      </w:r>
    </w:p>
    <w:p w:rsidR="0020472B" w:rsidRDefault="00ED110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沼气池废料和果糖生产废水在加入反应器之前需要灭菌处理</w:t>
      </w:r>
    </w:p>
    <w:p w:rsidR="0020472B" w:rsidRDefault="00ED1102">
      <w:pPr>
        <w:spacing w:line="360" w:lineRule="auto"/>
        <w:jc w:val="left"/>
        <w:textAlignment w:val="center"/>
        <w:rPr>
          <w:rFonts w:ascii="宋体" w:hAnsi="宋体"/>
          <w:color w:val="000000"/>
        </w:rPr>
      </w:pPr>
      <w:r>
        <w:rPr>
          <w:color w:val="000000"/>
        </w:rPr>
        <w:t xml:space="preserve">14. </w:t>
      </w:r>
      <w:r>
        <w:rPr>
          <w:rFonts w:ascii="宋体" w:hAnsi="宋体"/>
          <w:color w:val="000000"/>
        </w:rPr>
        <w:t>某肾病患者需进行肾脏移植手术。针对该患者可能出现的免疫排斥反应，下列叙述错误的是（　　）</w:t>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免疫排斥反应主要依赖于</w:t>
      </w:r>
      <w:r>
        <w:rPr>
          <w:rFonts w:eastAsia="Times New Roman" w:cs="Times New Roman"/>
          <w:color w:val="000000"/>
        </w:rPr>
        <w:t>T</w:t>
      </w:r>
      <w:r>
        <w:rPr>
          <w:rFonts w:ascii="宋体" w:hAnsi="宋体"/>
          <w:color w:val="000000"/>
        </w:rPr>
        <w:t>细胞的作用</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患者在术后需使用免疫抑制剂以抑制免疫细胞的活性</w:t>
      </w:r>
    </w:p>
    <w:p w:rsidR="0020472B" w:rsidRDefault="00ED1102">
      <w:pPr>
        <w:spacing w:line="360" w:lineRule="auto"/>
        <w:jc w:val="left"/>
        <w:textAlignment w:val="center"/>
        <w:rPr>
          <w:rFonts w:ascii="宋体" w:hAnsi="宋体"/>
          <w:color w:val="000000"/>
        </w:rPr>
      </w:pPr>
      <w:r>
        <w:rPr>
          <w:rFonts w:ascii="宋体" w:hAnsi="宋体"/>
          <w:color w:val="000000"/>
        </w:rPr>
        <w:lastRenderedPageBreak/>
        <w:t>C.</w:t>
      </w:r>
      <w:r>
        <w:rPr>
          <w:rFonts w:ascii="宋体" w:hAnsi="宋体"/>
          <w:color w:val="000000"/>
        </w:rPr>
        <w:t xml:space="preserve"> </w:t>
      </w:r>
      <w:r>
        <w:rPr>
          <w:rFonts w:ascii="宋体" w:hAnsi="宋体"/>
          <w:color w:val="000000"/>
        </w:rPr>
        <w:t>器官移植前可以对患者进行血浆置换，以减轻免疫排斥反应</w:t>
      </w:r>
    </w:p>
    <w:p w:rsidR="0020472B" w:rsidRDefault="00ED110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进行肾脏移植前，无需考虑捐献者与患者的</w:t>
      </w:r>
      <w:r>
        <w:rPr>
          <w:rFonts w:eastAsia="Times New Roman" w:cs="Times New Roman"/>
          <w:color w:val="000000"/>
        </w:rPr>
        <w:t>ABO</w:t>
      </w:r>
      <w:r>
        <w:rPr>
          <w:rFonts w:ascii="宋体" w:hAnsi="宋体"/>
          <w:color w:val="000000"/>
        </w:rPr>
        <w:t>血型是否相同</w:t>
      </w:r>
    </w:p>
    <w:p w:rsidR="0020472B" w:rsidRDefault="00ED1102">
      <w:pPr>
        <w:spacing w:line="360" w:lineRule="auto"/>
        <w:jc w:val="left"/>
        <w:textAlignment w:val="center"/>
        <w:rPr>
          <w:rFonts w:ascii="宋体" w:hAnsi="宋体"/>
          <w:color w:val="000000"/>
        </w:rPr>
      </w:pPr>
      <w:r>
        <w:rPr>
          <w:color w:val="000000"/>
        </w:rPr>
        <w:t xml:space="preserve">15. </w:t>
      </w:r>
      <w:r>
        <w:rPr>
          <w:rFonts w:ascii="宋体" w:hAnsi="宋体"/>
          <w:color w:val="000000"/>
        </w:rPr>
        <w:t>新冠病毒是一种</w:t>
      </w:r>
      <w:r>
        <w:rPr>
          <w:rFonts w:eastAsia="Times New Roman" w:cs="Times New Roman"/>
          <w:color w:val="000000"/>
        </w:rPr>
        <w:t>RNA</w:t>
      </w:r>
      <w:r>
        <w:rPr>
          <w:rFonts w:ascii="宋体" w:hAnsi="宋体"/>
          <w:color w:val="000000"/>
        </w:rPr>
        <w:t>病毒，其基因组含有约</w:t>
      </w:r>
      <w:r>
        <w:rPr>
          <w:rFonts w:eastAsia="Times New Roman" w:cs="Times New Roman"/>
          <w:color w:val="000000"/>
        </w:rPr>
        <w:t>3</w:t>
      </w:r>
      <w:r>
        <w:rPr>
          <w:rFonts w:ascii="宋体" w:hAnsi="宋体"/>
          <w:color w:val="000000"/>
        </w:rPr>
        <w:t>万个核苷酸。该病毒可通过表面</w:t>
      </w:r>
      <w:r>
        <w:rPr>
          <w:rFonts w:eastAsia="Times New Roman" w:cs="Times New Roman"/>
          <w:color w:val="000000"/>
        </w:rPr>
        <w:t>S</w:t>
      </w:r>
      <w:r>
        <w:rPr>
          <w:rFonts w:ascii="宋体" w:hAnsi="宋体"/>
          <w:color w:val="000000"/>
        </w:rPr>
        <w:t>蛋白与人细胞表面的</w:t>
      </w:r>
      <w:r>
        <w:rPr>
          <w:rFonts w:eastAsia="Times New Roman" w:cs="Times New Roman"/>
          <w:color w:val="000000"/>
        </w:rPr>
        <w:t>ACE2</w:t>
      </w:r>
      <w:r>
        <w:rPr>
          <w:rFonts w:ascii="宋体" w:hAnsi="宋体"/>
          <w:color w:val="000000"/>
        </w:rPr>
        <w:t>蛋白结合而进入细胞。在细胞中该病毒的</w:t>
      </w:r>
      <w:r>
        <w:rPr>
          <w:rFonts w:eastAsia="Times New Roman" w:cs="Times New Roman"/>
          <w:color w:val="000000"/>
        </w:rPr>
        <w:t>RNA</w:t>
      </w:r>
      <w:r>
        <w:rPr>
          <w:rFonts w:ascii="宋体" w:hAnsi="宋体"/>
          <w:color w:val="000000"/>
        </w:rPr>
        <w:t>可作为</w:t>
      </w:r>
      <w:r>
        <w:rPr>
          <w:rFonts w:eastAsia="Times New Roman" w:cs="Times New Roman"/>
          <w:color w:val="000000"/>
        </w:rPr>
        <w:t>mRNA</w:t>
      </w:r>
      <w:r>
        <w:rPr>
          <w:rFonts w:ascii="宋体" w:hAnsi="宋体"/>
          <w:color w:val="000000"/>
        </w:rPr>
        <w:t>，指导合成病毒复制所需的</w:t>
      </w:r>
      <w:r>
        <w:rPr>
          <w:rFonts w:eastAsia="Times New Roman" w:cs="Times New Roman"/>
          <w:color w:val="000000"/>
        </w:rPr>
        <w:t>RNA</w:t>
      </w:r>
      <w:r>
        <w:rPr>
          <w:rFonts w:ascii="宋体" w:hAnsi="宋体"/>
          <w:color w:val="000000"/>
        </w:rPr>
        <w:t>聚合酶，该聚合酶催化</w:t>
      </w:r>
      <w:r>
        <w:rPr>
          <w:rFonts w:eastAsia="Times New Roman" w:cs="Times New Roman"/>
          <w:color w:val="000000"/>
        </w:rPr>
        <w:t>RNA</w:t>
      </w:r>
      <w:r>
        <w:rPr>
          <w:rFonts w:ascii="宋体" w:hAnsi="宋体"/>
          <w:color w:val="000000"/>
        </w:rPr>
        <w:t>合成时碱基出错频率为</w:t>
      </w:r>
      <w:r>
        <w:rPr>
          <w:rFonts w:eastAsia="Times New Roman" w:cs="Times New Roman"/>
          <w:color w:val="000000"/>
        </w:rPr>
        <w:t>10</w:t>
      </w:r>
      <w:r>
        <w:rPr>
          <w:rFonts w:eastAsia="Times New Roman" w:cs="Times New Roman"/>
          <w:color w:val="000000"/>
          <w:vertAlign w:val="superscript"/>
        </w:rPr>
        <w:t>-5</w:t>
      </w:r>
      <w:r>
        <w:rPr>
          <w:rFonts w:ascii="宋体" w:hAnsi="宋体"/>
          <w:color w:val="000000"/>
          <w:vertAlign w:val="superscript"/>
        </w:rPr>
        <w:t>．</w:t>
      </w:r>
      <w:r>
        <w:rPr>
          <w:rFonts w:ascii="宋体" w:hAnsi="宋体"/>
          <w:color w:val="000000"/>
        </w:rPr>
        <w:t>下列叙述正确的是（　　）</w:t>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新冠病毒只有在选择压力的作用下才发生基因突变</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ACE2</w:t>
      </w:r>
      <w:r>
        <w:rPr>
          <w:rFonts w:ascii="宋体" w:hAnsi="宋体"/>
          <w:color w:val="000000"/>
        </w:rPr>
        <w:t>蛋白的出现是人类抵抗新冠病毒入侵的进化结果</w:t>
      </w:r>
    </w:p>
    <w:p w:rsidR="0020472B" w:rsidRDefault="00ED110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注射新冠病毒疫苗后，人体可产生识别</w:t>
      </w:r>
      <w:r>
        <w:rPr>
          <w:rFonts w:eastAsia="Times New Roman" w:cs="Times New Roman"/>
          <w:color w:val="000000"/>
        </w:rPr>
        <w:t>ACE2</w:t>
      </w:r>
      <w:r>
        <w:rPr>
          <w:rFonts w:ascii="宋体" w:hAnsi="宋体"/>
          <w:color w:val="000000"/>
        </w:rPr>
        <w:t>蛋白的抗体</w:t>
      </w:r>
    </w:p>
    <w:p w:rsidR="0020472B" w:rsidRDefault="00ED110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新冠病毒</w:t>
      </w:r>
      <w:r>
        <w:rPr>
          <w:rFonts w:eastAsia="Times New Roman" w:cs="Times New Roman"/>
          <w:color w:val="000000"/>
        </w:rPr>
        <w:t>RNA</w:t>
      </w:r>
      <w:r>
        <w:rPr>
          <w:rFonts w:ascii="宋体" w:hAnsi="宋体"/>
          <w:color w:val="000000"/>
        </w:rPr>
        <w:t>聚合酶可作为研制治疗新冠肺炎药物的有效靶标</w:t>
      </w:r>
    </w:p>
    <w:p w:rsidR="0020472B" w:rsidRDefault="00ED1102">
      <w:pPr>
        <w:spacing w:line="360" w:lineRule="auto"/>
        <w:jc w:val="left"/>
        <w:textAlignment w:val="center"/>
        <w:rPr>
          <w:rFonts w:ascii="宋体" w:hAnsi="宋体"/>
          <w:color w:val="000000"/>
        </w:rPr>
      </w:pPr>
      <w:r>
        <w:rPr>
          <w:color w:val="000000"/>
        </w:rPr>
        <w:t xml:space="preserve">16. </w:t>
      </w:r>
      <w:r>
        <w:rPr>
          <w:rFonts w:ascii="宋体" w:hAnsi="宋体"/>
          <w:color w:val="000000"/>
        </w:rPr>
        <w:t>如图为某单基因遗传病的家系图。据图分析，下列叙述错误的是（　　）</w:t>
      </w:r>
    </w:p>
    <w:p w:rsidR="0020472B" w:rsidRDefault="00ED1102">
      <w:pPr>
        <w:spacing w:line="360" w:lineRule="auto"/>
        <w:jc w:val="left"/>
        <w:textAlignment w:val="center"/>
        <w:rPr>
          <w:color w:val="000000"/>
        </w:rPr>
      </w:pPr>
      <w:r>
        <w:rPr>
          <w:rFonts w:ascii="宋体" w:hAnsi="宋体"/>
          <w:noProof/>
          <w:color w:val="000000"/>
        </w:rPr>
        <w:drawing>
          <wp:inline distT="0" distB="0" distL="114300" distR="114300">
            <wp:extent cx="3362325" cy="18669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362325" cy="1866900"/>
                    </a:xfrm>
                    <a:prstGeom prst="rect">
                      <a:avLst/>
                    </a:prstGeom>
                  </pic:spPr>
                </pic:pic>
              </a:graphicData>
            </a:graphic>
          </wp:inline>
        </w:drawing>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该遗传病可能存在多种遗传方式</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若</w:t>
      </w:r>
      <w:r>
        <w:rPr>
          <w:rFonts w:ascii="宋体" w:hAnsi="宋体"/>
          <w:color w:val="000000"/>
        </w:rPr>
        <w:t>Ⅰ</w:t>
      </w:r>
      <w:r>
        <w:rPr>
          <w:rFonts w:eastAsia="Times New Roman" w:cs="Times New Roman"/>
          <w:color w:val="000000"/>
        </w:rPr>
        <w:t>-2</w:t>
      </w:r>
      <w:r>
        <w:rPr>
          <w:rFonts w:ascii="宋体" w:hAnsi="宋体"/>
          <w:color w:val="000000"/>
        </w:rPr>
        <w:t>为纯合子，则</w:t>
      </w:r>
      <w:r>
        <w:rPr>
          <w:rFonts w:ascii="宋体" w:hAnsi="宋体"/>
          <w:color w:val="000000"/>
        </w:rPr>
        <w:t>Ⅲ</w:t>
      </w:r>
      <w:r>
        <w:rPr>
          <w:rFonts w:eastAsia="Times New Roman" w:cs="Times New Roman"/>
          <w:color w:val="000000"/>
        </w:rPr>
        <w:t>-3</w:t>
      </w:r>
      <w:r>
        <w:rPr>
          <w:rFonts w:ascii="宋体" w:hAnsi="宋体"/>
          <w:color w:val="000000"/>
        </w:rPr>
        <w:t>是杂合子</w:t>
      </w:r>
    </w:p>
    <w:p w:rsidR="0020472B" w:rsidRDefault="00ED110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若</w:t>
      </w:r>
      <w:r>
        <w:rPr>
          <w:rFonts w:ascii="宋体" w:hAnsi="宋体"/>
          <w:color w:val="000000"/>
        </w:rPr>
        <w:t>Ⅲ</w:t>
      </w:r>
      <w:r>
        <w:rPr>
          <w:rFonts w:eastAsia="Times New Roman" w:cs="Times New Roman"/>
          <w:color w:val="000000"/>
        </w:rPr>
        <w:t>--2</w:t>
      </w:r>
      <w:r>
        <w:rPr>
          <w:rFonts w:ascii="宋体" w:hAnsi="宋体"/>
          <w:color w:val="000000"/>
        </w:rPr>
        <w:t>为纯合子，可推测</w:t>
      </w:r>
      <w:r>
        <w:rPr>
          <w:rFonts w:ascii="宋体" w:hAnsi="宋体"/>
          <w:color w:val="000000"/>
        </w:rPr>
        <w:t>Ⅱ</w:t>
      </w:r>
      <w:r>
        <w:rPr>
          <w:rFonts w:eastAsia="Times New Roman" w:cs="Times New Roman"/>
          <w:color w:val="000000"/>
        </w:rPr>
        <w:t>-5</w:t>
      </w:r>
      <w:r>
        <w:rPr>
          <w:rFonts w:ascii="宋体" w:hAnsi="宋体"/>
          <w:color w:val="000000"/>
        </w:rPr>
        <w:t>为杂合子</w:t>
      </w:r>
    </w:p>
    <w:p w:rsidR="0020472B" w:rsidRDefault="00ED1102">
      <w:pPr>
        <w:spacing w:line="360" w:lineRule="auto"/>
        <w:jc w:val="left"/>
        <w:textAlignment w:val="center"/>
        <w:rPr>
          <w:rFonts w:eastAsia="Times New Roman" w:cs="Times New Roman"/>
          <w:color w:val="000000"/>
        </w:rPr>
      </w:pPr>
      <w:r>
        <w:rPr>
          <w:rFonts w:ascii="宋体" w:hAnsi="宋体"/>
          <w:color w:val="000000"/>
        </w:rPr>
        <w:t xml:space="preserve">D. </w:t>
      </w:r>
      <w:r>
        <w:rPr>
          <w:rFonts w:ascii="宋体" w:hAnsi="宋体"/>
          <w:color w:val="000000"/>
        </w:rPr>
        <w:t>若</w:t>
      </w:r>
      <w:r>
        <w:rPr>
          <w:rFonts w:ascii="宋体" w:hAnsi="宋体"/>
          <w:color w:val="000000"/>
        </w:rPr>
        <w:t>Ⅱ</w:t>
      </w:r>
      <w:r>
        <w:rPr>
          <w:rFonts w:eastAsia="Times New Roman" w:cs="Times New Roman"/>
          <w:color w:val="000000"/>
        </w:rPr>
        <w:t>-2</w:t>
      </w:r>
      <w:r>
        <w:rPr>
          <w:rFonts w:ascii="宋体" w:hAnsi="宋体"/>
          <w:color w:val="000000"/>
        </w:rPr>
        <w:t>和</w:t>
      </w:r>
      <w:r>
        <w:rPr>
          <w:rFonts w:ascii="宋体" w:hAnsi="宋体"/>
          <w:color w:val="000000"/>
        </w:rPr>
        <w:t>Ⅱ</w:t>
      </w:r>
      <w:r>
        <w:rPr>
          <w:rFonts w:eastAsia="Times New Roman" w:cs="Times New Roman"/>
          <w:color w:val="000000"/>
        </w:rPr>
        <w:t>-3</w:t>
      </w:r>
      <w:r>
        <w:rPr>
          <w:rFonts w:ascii="宋体" w:hAnsi="宋体"/>
          <w:color w:val="000000"/>
        </w:rPr>
        <w:t>再生一个孩子，其患病的概率为</w:t>
      </w:r>
      <w:r>
        <w:rPr>
          <w:rFonts w:eastAsia="Times New Roman" w:cs="Times New Roman"/>
          <w:color w:val="000000"/>
        </w:rPr>
        <w:t>1/2</w:t>
      </w:r>
    </w:p>
    <w:p w:rsidR="0020472B" w:rsidRDefault="00ED1102">
      <w:pPr>
        <w:spacing w:line="360" w:lineRule="auto"/>
        <w:jc w:val="left"/>
        <w:textAlignment w:val="center"/>
        <w:rPr>
          <w:rFonts w:ascii="宋体" w:hAnsi="宋体"/>
          <w:color w:val="000000"/>
        </w:rPr>
      </w:pPr>
      <w:r>
        <w:rPr>
          <w:color w:val="000000"/>
        </w:rPr>
        <w:t xml:space="preserve">17. </w:t>
      </w:r>
      <w:r>
        <w:rPr>
          <w:rFonts w:ascii="宋体" w:hAnsi="宋体"/>
          <w:color w:val="000000"/>
        </w:rPr>
        <w:t>人体中血红蛋白构型主要有</w:t>
      </w:r>
      <w:r>
        <w:rPr>
          <w:rFonts w:eastAsia="Times New Roman" w:cs="Times New Roman"/>
          <w:color w:val="000000"/>
        </w:rPr>
        <w:t>T</w:t>
      </w:r>
      <w:r>
        <w:rPr>
          <w:rFonts w:ascii="宋体" w:hAnsi="宋体"/>
          <w:color w:val="000000"/>
        </w:rPr>
        <w:t>型和</w:t>
      </w:r>
      <w:r>
        <w:rPr>
          <w:rFonts w:eastAsia="Times New Roman" w:cs="Times New Roman"/>
          <w:color w:val="000000"/>
        </w:rPr>
        <w:t>R</w:t>
      </w:r>
      <w:r>
        <w:rPr>
          <w:rFonts w:ascii="宋体" w:hAnsi="宋体"/>
          <w:color w:val="000000"/>
        </w:rPr>
        <w:t>型，其中</w:t>
      </w:r>
      <w:r>
        <w:rPr>
          <w:rFonts w:eastAsia="Times New Roman" w:cs="Times New Roman"/>
          <w:color w:val="000000"/>
        </w:rPr>
        <w:t>R</w:t>
      </w:r>
      <w:r>
        <w:rPr>
          <w:rFonts w:ascii="宋体" w:hAnsi="宋体"/>
          <w:color w:val="000000"/>
        </w:rPr>
        <w:t>型与氧的亲和力约是</w:t>
      </w:r>
      <w:r>
        <w:rPr>
          <w:rFonts w:eastAsia="Times New Roman" w:cs="Times New Roman"/>
          <w:color w:val="000000"/>
        </w:rPr>
        <w:t>T</w:t>
      </w:r>
      <w:r>
        <w:rPr>
          <w:rFonts w:ascii="宋体" w:hAnsi="宋体"/>
          <w:color w:val="000000"/>
        </w:rPr>
        <w:t>型的</w:t>
      </w:r>
      <w:r>
        <w:rPr>
          <w:rFonts w:eastAsia="Times New Roman" w:cs="Times New Roman"/>
          <w:color w:val="000000"/>
        </w:rPr>
        <w:t>500</w:t>
      </w:r>
      <w:r>
        <w:rPr>
          <w:rFonts w:ascii="宋体" w:hAnsi="宋体"/>
          <w:color w:val="000000"/>
        </w:rPr>
        <w:t>倍，内、外因素的改变会导致血红蛋白一氧亲和力发生变化，如：血液</w:t>
      </w:r>
      <w:r>
        <w:rPr>
          <w:rFonts w:eastAsia="Times New Roman" w:cs="Times New Roman"/>
          <w:color w:val="000000"/>
        </w:rPr>
        <w:t>pH</w:t>
      </w:r>
      <w:r>
        <w:rPr>
          <w:rFonts w:ascii="宋体" w:hAnsi="宋体"/>
          <w:color w:val="000000"/>
        </w:rPr>
        <w:t>升高，温度下降等因素可促使血红蛋白从</w:t>
      </w:r>
      <w:r>
        <w:rPr>
          <w:rFonts w:eastAsia="Times New Roman" w:cs="Times New Roman"/>
          <w:color w:val="000000"/>
        </w:rPr>
        <w:t>T</w:t>
      </w:r>
      <w:r>
        <w:rPr>
          <w:rFonts w:ascii="宋体" w:hAnsi="宋体"/>
          <w:color w:val="000000"/>
        </w:rPr>
        <w:t>型向</w:t>
      </w:r>
      <w:r>
        <w:rPr>
          <w:rFonts w:eastAsia="Times New Roman" w:cs="Times New Roman"/>
          <w:color w:val="000000"/>
        </w:rPr>
        <w:t>R</w:t>
      </w:r>
      <w:r>
        <w:rPr>
          <w:rFonts w:ascii="宋体" w:hAnsi="宋体"/>
          <w:color w:val="000000"/>
        </w:rPr>
        <w:t>型转变。正常情况下，不同氧分压时血红蛋白氧饱和度变化曲线如下图实线所示（血红蛋白氧饱和度与血红蛋白</w:t>
      </w:r>
      <w:r>
        <w:rPr>
          <w:rFonts w:eastAsia="Times New Roman" w:cs="Times New Roman"/>
          <w:color w:val="000000"/>
        </w:rPr>
        <w:t>-</w:t>
      </w:r>
      <w:r>
        <w:rPr>
          <w:rFonts w:ascii="宋体" w:hAnsi="宋体"/>
          <w:color w:val="000000"/>
        </w:rPr>
        <w:t>氧亲和力呈正相关）。下列叙述正确的是（　　）</w:t>
      </w:r>
    </w:p>
    <w:p w:rsidR="0020472B" w:rsidRDefault="00ED1102">
      <w:pPr>
        <w:spacing w:line="360" w:lineRule="auto"/>
        <w:jc w:val="left"/>
        <w:textAlignment w:val="center"/>
        <w:rPr>
          <w:color w:val="000000"/>
        </w:rPr>
      </w:pPr>
      <w:r>
        <w:rPr>
          <w:rFonts w:eastAsia="Times New Roman" w:cs="Times New Roman"/>
          <w:noProof/>
          <w:color w:val="000000"/>
        </w:rPr>
        <w:drawing>
          <wp:inline distT="0" distB="0" distL="114300" distR="114300">
            <wp:extent cx="2590800" cy="16764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590800" cy="1676400"/>
                    </a:xfrm>
                    <a:prstGeom prst="rect">
                      <a:avLst/>
                    </a:prstGeom>
                  </pic:spPr>
                </pic:pic>
              </a:graphicData>
            </a:graphic>
          </wp:inline>
        </w:drawing>
      </w:r>
    </w:p>
    <w:p w:rsidR="0020472B" w:rsidRDefault="00ED1102">
      <w:pPr>
        <w:spacing w:line="360" w:lineRule="auto"/>
        <w:jc w:val="left"/>
        <w:textAlignment w:val="center"/>
        <w:rPr>
          <w:rFonts w:ascii="宋体" w:hAnsi="宋体"/>
          <w:color w:val="000000"/>
        </w:rPr>
      </w:pPr>
      <w:r>
        <w:rPr>
          <w:rFonts w:eastAsia="Times New Roman" w:cs="Times New Roman"/>
          <w:color w:val="000000"/>
        </w:rPr>
        <w:lastRenderedPageBreak/>
        <w:t xml:space="preserve">A. </w:t>
      </w:r>
      <w:r>
        <w:rPr>
          <w:rFonts w:ascii="宋体" w:hAnsi="宋体"/>
          <w:color w:val="000000"/>
        </w:rPr>
        <w:t>体温升高时，血红蛋白由</w:t>
      </w:r>
      <w:r>
        <w:rPr>
          <w:rFonts w:eastAsia="Times New Roman" w:cs="Times New Roman"/>
          <w:color w:val="000000"/>
        </w:rPr>
        <w:t>R</w:t>
      </w:r>
      <w:r>
        <w:rPr>
          <w:rFonts w:ascii="宋体" w:hAnsi="宋体"/>
          <w:color w:val="000000"/>
        </w:rPr>
        <w:t>型向</w:t>
      </w:r>
      <w:r>
        <w:rPr>
          <w:rFonts w:eastAsia="Times New Roman" w:cs="Times New Roman"/>
          <w:color w:val="000000"/>
        </w:rPr>
        <w:t>T</w:t>
      </w:r>
      <w:r>
        <w:rPr>
          <w:rFonts w:ascii="宋体" w:hAnsi="宋体"/>
          <w:color w:val="000000"/>
        </w:rPr>
        <w:t>型转变，实线向虚线</w:t>
      </w:r>
      <w:r>
        <w:rPr>
          <w:rFonts w:eastAsia="Times New Roman" w:cs="Times New Roman"/>
          <w:color w:val="000000"/>
        </w:rPr>
        <w:t>2</w:t>
      </w:r>
      <w:r>
        <w:rPr>
          <w:rFonts w:ascii="宋体" w:hAnsi="宋体"/>
          <w:color w:val="000000"/>
        </w:rPr>
        <w:t>方向偏移</w:t>
      </w:r>
    </w:p>
    <w:p w:rsidR="0020472B" w:rsidRDefault="00ED1102">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在肾脏毛细血管处，血红蛋白由</w:t>
      </w:r>
      <w:r>
        <w:rPr>
          <w:rFonts w:eastAsia="Times New Roman" w:cs="Times New Roman"/>
          <w:color w:val="000000"/>
        </w:rPr>
        <w:t>R</w:t>
      </w:r>
      <w:r>
        <w:rPr>
          <w:rFonts w:ascii="宋体" w:hAnsi="宋体"/>
          <w:color w:val="000000"/>
        </w:rPr>
        <w:t>型向</w:t>
      </w:r>
      <w:r>
        <w:rPr>
          <w:rFonts w:eastAsia="Times New Roman" w:cs="Times New Roman"/>
          <w:color w:val="000000"/>
        </w:rPr>
        <w:t>T</w:t>
      </w:r>
      <w:r>
        <w:rPr>
          <w:rFonts w:ascii="宋体" w:hAnsi="宋体"/>
          <w:color w:val="000000"/>
        </w:rPr>
        <w:t>型转变，实线向虚线</w:t>
      </w:r>
      <w:r>
        <w:rPr>
          <w:rFonts w:eastAsia="Times New Roman" w:cs="Times New Roman"/>
          <w:color w:val="000000"/>
        </w:rPr>
        <w:t>1</w:t>
      </w:r>
      <w:r>
        <w:rPr>
          <w:rFonts w:ascii="宋体" w:hAnsi="宋体"/>
          <w:color w:val="000000"/>
        </w:rPr>
        <w:t>方向偏移</w:t>
      </w:r>
    </w:p>
    <w:p w:rsidR="0020472B" w:rsidRDefault="00ED1102">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在肺部毛细血管处，血红蛋白由</w:t>
      </w:r>
      <w:r>
        <w:rPr>
          <w:rFonts w:eastAsia="Times New Roman" w:cs="Times New Roman"/>
          <w:color w:val="000000"/>
        </w:rPr>
        <w:t>T</w:t>
      </w:r>
      <w:r>
        <w:rPr>
          <w:rFonts w:ascii="宋体" w:hAnsi="宋体"/>
          <w:color w:val="000000"/>
        </w:rPr>
        <w:t>型向</w:t>
      </w:r>
      <w:r>
        <w:rPr>
          <w:rFonts w:eastAsia="Times New Roman" w:cs="Times New Roman"/>
          <w:color w:val="000000"/>
        </w:rPr>
        <w:t>R</w:t>
      </w:r>
      <w:r>
        <w:rPr>
          <w:rFonts w:ascii="宋体" w:hAnsi="宋体"/>
          <w:color w:val="000000"/>
        </w:rPr>
        <w:t>型转变，实线向虚线</w:t>
      </w:r>
      <w:r>
        <w:rPr>
          <w:rFonts w:eastAsia="Times New Roman" w:cs="Times New Roman"/>
          <w:color w:val="000000"/>
        </w:rPr>
        <w:t>2</w:t>
      </w:r>
      <w:r>
        <w:rPr>
          <w:rFonts w:ascii="宋体" w:hAnsi="宋体"/>
          <w:color w:val="000000"/>
        </w:rPr>
        <w:t>方向偏移</w:t>
      </w:r>
    </w:p>
    <w:p w:rsidR="0020472B" w:rsidRDefault="00ED1102">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剧烈运动时，骨酪肌毛细血管处血红蛋白</w:t>
      </w:r>
      <w:r>
        <w:rPr>
          <w:rFonts w:ascii="宋体" w:hAnsi="宋体"/>
          <w:color w:val="000000"/>
        </w:rPr>
        <w:t>由</w:t>
      </w:r>
      <w:r>
        <w:rPr>
          <w:rFonts w:eastAsia="Times New Roman" w:cs="Times New Roman"/>
          <w:color w:val="000000"/>
        </w:rPr>
        <w:t>T</w:t>
      </w:r>
      <w:r>
        <w:rPr>
          <w:rFonts w:ascii="宋体" w:hAnsi="宋体"/>
          <w:color w:val="000000"/>
        </w:rPr>
        <w:t>型向</w:t>
      </w:r>
      <w:r>
        <w:rPr>
          <w:rFonts w:eastAsia="Times New Roman" w:cs="Times New Roman"/>
          <w:color w:val="000000"/>
        </w:rPr>
        <w:t>R</w:t>
      </w:r>
      <w:r>
        <w:rPr>
          <w:rFonts w:ascii="宋体" w:hAnsi="宋体"/>
          <w:color w:val="000000"/>
        </w:rPr>
        <w:t>型转变，有利于肌肉细胞代谢</w:t>
      </w:r>
    </w:p>
    <w:p w:rsidR="0020472B" w:rsidRDefault="00ED1102">
      <w:pPr>
        <w:spacing w:line="360" w:lineRule="auto"/>
        <w:jc w:val="left"/>
        <w:textAlignment w:val="center"/>
        <w:rPr>
          <w:rFonts w:ascii="宋体" w:hAnsi="宋体"/>
          <w:color w:val="000000"/>
        </w:rPr>
      </w:pPr>
      <w:r>
        <w:rPr>
          <w:color w:val="000000"/>
        </w:rPr>
        <w:t xml:space="preserve">18. </w:t>
      </w:r>
      <w:r>
        <w:rPr>
          <w:rFonts w:ascii="宋体" w:hAnsi="宋体"/>
          <w:color w:val="000000"/>
        </w:rPr>
        <w:t>为了分析某</w:t>
      </w:r>
      <w:r>
        <w:rPr>
          <w:rFonts w:eastAsia="Times New Roman" w:cs="Times New Roman"/>
          <w:color w:val="000000"/>
        </w:rPr>
        <w:t>21</w:t>
      </w:r>
      <w:r>
        <w:rPr>
          <w:rFonts w:ascii="宋体" w:hAnsi="宋体"/>
          <w:color w:val="000000"/>
        </w:rPr>
        <w:t>三体综合征患儿</w:t>
      </w:r>
      <w:r>
        <w:rPr>
          <w:rFonts w:ascii="宋体" w:hAnsi="宋体"/>
          <w:noProof/>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病因，对该患儿及其父母的</w:t>
      </w:r>
      <w:r>
        <w:rPr>
          <w:rFonts w:eastAsia="Times New Roman" w:cs="Times New Roman"/>
          <w:color w:val="000000"/>
        </w:rPr>
        <w:t>21</w:t>
      </w:r>
      <w:r>
        <w:rPr>
          <w:rFonts w:ascii="宋体" w:hAnsi="宋体"/>
          <w:color w:val="000000"/>
        </w:rPr>
        <w:t>号染色体上的</w:t>
      </w:r>
      <w:r>
        <w:rPr>
          <w:rFonts w:eastAsia="Times New Roman" w:cs="Times New Roman"/>
          <w:color w:val="000000"/>
        </w:rPr>
        <w:t>A</w:t>
      </w:r>
      <w:r>
        <w:rPr>
          <w:rFonts w:ascii="宋体" w:hAnsi="宋体"/>
          <w:color w:val="000000"/>
        </w:rPr>
        <w:t>基因（</w:t>
      </w:r>
      <w:r>
        <w:rPr>
          <w:rFonts w:eastAsia="Times New Roman" w:cs="Times New Roman"/>
          <w:color w:val="000000"/>
        </w:rPr>
        <w:t>A1~A4</w:t>
      </w:r>
      <w:r>
        <w:rPr>
          <w:rFonts w:ascii="宋体" w:hAnsi="宋体"/>
          <w:color w:val="000000"/>
        </w:rPr>
        <w:t>）进行</w:t>
      </w:r>
      <w:r>
        <w:rPr>
          <w:rFonts w:eastAsia="Times New Roman" w:cs="Times New Roman"/>
          <w:color w:val="000000"/>
        </w:rPr>
        <w:t>PCR</w:t>
      </w:r>
      <w:r>
        <w:rPr>
          <w:rFonts w:ascii="宋体" w:hAnsi="宋体"/>
          <w:color w:val="000000"/>
        </w:rPr>
        <w:t>扩增，经凝胶电泳后，结果如图所示。关于该患儿致病的原因叙述错误的是（　　）</w:t>
      </w:r>
    </w:p>
    <w:p w:rsidR="0020472B" w:rsidRDefault="00ED1102">
      <w:pPr>
        <w:spacing w:line="360" w:lineRule="auto"/>
        <w:jc w:val="left"/>
        <w:textAlignment w:val="center"/>
        <w:rPr>
          <w:color w:val="000000"/>
        </w:rPr>
      </w:pPr>
      <w:r>
        <w:rPr>
          <w:rFonts w:ascii="宋体" w:hAnsi="宋体"/>
          <w:noProof/>
          <w:color w:val="000000"/>
        </w:rPr>
        <w:drawing>
          <wp:inline distT="0" distB="0" distL="114300" distR="114300">
            <wp:extent cx="1971675" cy="14001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971675" cy="1400175"/>
                    </a:xfrm>
                    <a:prstGeom prst="rect">
                      <a:avLst/>
                    </a:prstGeom>
                  </pic:spPr>
                </pic:pic>
              </a:graphicData>
            </a:graphic>
          </wp:inline>
        </w:drawing>
      </w:r>
    </w:p>
    <w:p w:rsidR="0020472B" w:rsidRDefault="00ED110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考虑同源染色体交叉互换，可能</w:t>
      </w:r>
      <w:r>
        <w:rPr>
          <w:rFonts w:ascii="宋体" w:hAnsi="宋体"/>
          <w:noProof/>
          <w:color w:val="000000"/>
        </w:rPr>
        <w:drawing>
          <wp:inline distT="0" distB="0" distL="114300" distR="114300">
            <wp:extent cx="132080" cy="167640"/>
            <wp:effectExtent l="0" t="0" r="1270" b="317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4" cstate="print"/>
                    <a:stretch>
                      <a:fillRect/>
                    </a:stretch>
                  </pic:blipFill>
                  <pic:spPr>
                    <a:xfrm>
                      <a:off x="0" y="0"/>
                      <a:ext cx="132080" cy="167640"/>
                    </a:xfrm>
                    <a:prstGeom prst="rect">
                      <a:avLst/>
                    </a:prstGeom>
                  </pic:spPr>
                </pic:pic>
              </a:graphicData>
            </a:graphic>
          </wp:inline>
        </w:drawing>
      </w:r>
      <w:r>
        <w:rPr>
          <w:rFonts w:ascii="宋体" w:hAnsi="宋体"/>
          <w:color w:val="000000"/>
        </w:rPr>
        <w:t>卵原细胞减数第一次分裂</w:t>
      </w:r>
      <w:r>
        <w:rPr>
          <w:rFonts w:eastAsia="Times New Roman" w:cs="Times New Roman"/>
          <w:color w:val="000000"/>
        </w:rPr>
        <w:t>21</w:t>
      </w:r>
      <w:r>
        <w:rPr>
          <w:rFonts w:ascii="宋体" w:hAnsi="宋体"/>
          <w:color w:val="000000"/>
        </w:rPr>
        <w:t>号染色体分离异常</w:t>
      </w:r>
    </w:p>
    <w:p w:rsidR="0020472B" w:rsidRDefault="00ED110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考虑同源染色体交叉互换，可能是卵原细胞减数第二次分裂</w:t>
      </w:r>
      <w:r>
        <w:rPr>
          <w:rFonts w:eastAsia="Times New Roman" w:cs="Times New Roman"/>
          <w:color w:val="000000"/>
        </w:rPr>
        <w:t>21</w:t>
      </w:r>
      <w:r>
        <w:rPr>
          <w:rFonts w:ascii="宋体" w:hAnsi="宋体"/>
          <w:color w:val="000000"/>
        </w:rPr>
        <w:t>号染色体分离异常</w:t>
      </w:r>
    </w:p>
    <w:p w:rsidR="0020472B" w:rsidRDefault="00ED110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不考虑同源染色体交叉互换，可能是卵原细胞减数第一次分裂</w:t>
      </w:r>
      <w:r>
        <w:rPr>
          <w:rFonts w:eastAsia="Times New Roman" w:cs="Times New Roman"/>
          <w:color w:val="000000"/>
        </w:rPr>
        <w:t>21</w:t>
      </w:r>
      <w:r>
        <w:rPr>
          <w:rFonts w:ascii="宋体" w:hAnsi="宋体"/>
          <w:color w:val="000000"/>
        </w:rPr>
        <w:t>号染色体分离异常</w:t>
      </w:r>
    </w:p>
    <w:p w:rsidR="0020472B" w:rsidRDefault="00ED110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不考虑同源染色体交叉互换，可能是卵原细胞减数第二次分裂</w:t>
      </w:r>
      <w:r>
        <w:rPr>
          <w:rFonts w:eastAsia="Times New Roman" w:cs="Times New Roman"/>
          <w:color w:val="000000"/>
        </w:rPr>
        <w:t>21</w:t>
      </w:r>
      <w:r>
        <w:rPr>
          <w:rFonts w:ascii="宋体" w:hAnsi="宋体"/>
          <w:color w:val="000000"/>
        </w:rPr>
        <w:t>号染色体分离异常</w:t>
      </w:r>
    </w:p>
    <w:p w:rsidR="0020472B" w:rsidRDefault="00ED1102">
      <w:pPr>
        <w:spacing w:line="360" w:lineRule="auto"/>
        <w:jc w:val="left"/>
        <w:textAlignment w:val="center"/>
        <w:rPr>
          <w:rFonts w:ascii="宋体" w:hAnsi="宋体"/>
          <w:b/>
          <w:color w:val="000000"/>
          <w:sz w:val="24"/>
        </w:rPr>
      </w:pPr>
      <w:r>
        <w:rPr>
          <w:rFonts w:ascii="宋体" w:hAnsi="宋体"/>
          <w:b/>
          <w:color w:val="000000"/>
          <w:sz w:val="24"/>
        </w:rPr>
        <w:t>二、非选择题：本题共</w:t>
      </w:r>
      <w:r>
        <w:rPr>
          <w:rFonts w:ascii="宋体" w:hAnsi="宋体"/>
          <w:b/>
          <w:color w:val="000000"/>
          <w:sz w:val="24"/>
        </w:rPr>
        <w:t>4</w:t>
      </w:r>
      <w:r>
        <w:rPr>
          <w:rFonts w:ascii="宋体" w:hAnsi="宋体"/>
          <w:b/>
          <w:color w:val="000000"/>
          <w:sz w:val="24"/>
        </w:rPr>
        <w:t>小题。</w:t>
      </w:r>
    </w:p>
    <w:p w:rsidR="0020472B" w:rsidRDefault="00ED1102">
      <w:pPr>
        <w:spacing w:line="360" w:lineRule="auto"/>
        <w:jc w:val="left"/>
        <w:textAlignment w:val="center"/>
        <w:rPr>
          <w:rFonts w:ascii="宋体" w:hAnsi="宋体"/>
          <w:color w:val="000000"/>
        </w:rPr>
      </w:pPr>
      <w:r>
        <w:rPr>
          <w:color w:val="000000"/>
        </w:rPr>
        <w:t xml:space="preserve">19. </w:t>
      </w:r>
      <w:r>
        <w:rPr>
          <w:rFonts w:ascii="宋体" w:hAnsi="宋体"/>
          <w:color w:val="000000"/>
        </w:rPr>
        <w:t>不同条件下植物的光合速率和光饱和点（在一定范围内，随光照强度的增加，光合速率增大，达到最大光合速率时的光照强度称为光饱和点）不同，研究证实高浓度臭氧（</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）对植物的光合作用有影响。用某一高浓度</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连续处理甲、乙两种植物</w:t>
      </w:r>
      <w:r>
        <w:rPr>
          <w:rFonts w:eastAsia="Times New Roman" w:cs="Times New Roman"/>
          <w:color w:val="000000"/>
        </w:rPr>
        <w:t>75</w:t>
      </w:r>
      <w:r>
        <w:rPr>
          <w:rFonts w:ascii="宋体" w:hAnsi="宋体"/>
          <w:color w:val="000000"/>
        </w:rPr>
        <w:t>天，在第</w:t>
      </w:r>
      <w:r>
        <w:rPr>
          <w:rFonts w:eastAsia="Times New Roman" w:cs="Times New Roman"/>
          <w:color w:val="000000"/>
        </w:rPr>
        <w:t>55</w:t>
      </w:r>
      <w:r>
        <w:rPr>
          <w:rFonts w:ascii="宋体" w:hAnsi="宋体"/>
          <w:color w:val="000000"/>
        </w:rPr>
        <w:t>天、</w:t>
      </w:r>
      <w:r>
        <w:rPr>
          <w:rFonts w:eastAsia="Times New Roman" w:cs="Times New Roman"/>
          <w:color w:val="000000"/>
        </w:rPr>
        <w:t>65</w:t>
      </w:r>
      <w:r>
        <w:rPr>
          <w:rFonts w:ascii="宋体" w:hAnsi="宋体"/>
          <w:color w:val="000000"/>
        </w:rPr>
        <w:t>天、</w:t>
      </w:r>
      <w:r>
        <w:rPr>
          <w:rFonts w:eastAsia="Times New Roman" w:cs="Times New Roman"/>
          <w:color w:val="000000"/>
        </w:rPr>
        <w:t>75</w:t>
      </w:r>
      <w:r>
        <w:rPr>
          <w:rFonts w:ascii="宋体" w:hAnsi="宋体"/>
          <w:color w:val="000000"/>
        </w:rPr>
        <w:t>天分别测定植物净光合速率，结果如图</w:t>
      </w:r>
      <w:r>
        <w:rPr>
          <w:rFonts w:eastAsia="Times New Roman" w:cs="Times New Roman"/>
          <w:color w:val="000000"/>
        </w:rPr>
        <w:t>1</w:t>
      </w:r>
      <w:r>
        <w:rPr>
          <w:rFonts w:ascii="宋体" w:hAnsi="宋体"/>
          <w:color w:val="000000"/>
        </w:rPr>
        <w:t>、图</w:t>
      </w:r>
      <w:r>
        <w:rPr>
          <w:rFonts w:eastAsia="Times New Roman" w:cs="Times New Roman"/>
          <w:color w:val="000000"/>
        </w:rPr>
        <w:t>2</w:t>
      </w:r>
      <w:r>
        <w:rPr>
          <w:rFonts w:ascii="宋体" w:hAnsi="宋体"/>
          <w:color w:val="000000"/>
        </w:rPr>
        <w:t>和图</w:t>
      </w:r>
      <w:r>
        <w:rPr>
          <w:rFonts w:eastAsia="Times New Roman" w:cs="Times New Roman"/>
          <w:color w:val="000000"/>
        </w:rPr>
        <w:t>3</w:t>
      </w:r>
      <w:r>
        <w:rPr>
          <w:rFonts w:ascii="宋体" w:hAnsi="宋体"/>
          <w:color w:val="000000"/>
        </w:rPr>
        <w:t>所示。</w:t>
      </w:r>
    </w:p>
    <w:p w:rsidR="0020472B" w:rsidRDefault="00ED1102">
      <w:pPr>
        <w:spacing w:line="360" w:lineRule="auto"/>
        <w:jc w:val="left"/>
        <w:textAlignment w:val="center"/>
        <w:rPr>
          <w:color w:val="000000"/>
        </w:rPr>
      </w:pPr>
      <w:r>
        <w:rPr>
          <w:rFonts w:ascii="宋体" w:hAnsi="宋体"/>
          <w:noProof/>
          <w:color w:val="000000"/>
        </w:rPr>
        <w:drawing>
          <wp:inline distT="0" distB="0" distL="114300" distR="114300">
            <wp:extent cx="4962525" cy="20764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962525" cy="2076450"/>
                    </a:xfrm>
                    <a:prstGeom prst="rect">
                      <a:avLst/>
                    </a:prstGeom>
                  </pic:spPr>
                </pic:pic>
              </a:graphicData>
            </a:graphic>
          </wp:inline>
        </w:drawing>
      </w:r>
    </w:p>
    <w:p w:rsidR="0020472B" w:rsidRDefault="00ED1102">
      <w:pPr>
        <w:spacing w:line="360" w:lineRule="auto"/>
        <w:jc w:val="left"/>
        <w:textAlignment w:val="center"/>
        <w:rPr>
          <w:rFonts w:ascii="宋体" w:hAnsi="宋体"/>
          <w:color w:val="000000"/>
        </w:rPr>
      </w:pPr>
      <w:r>
        <w:rPr>
          <w:rFonts w:ascii="宋体" w:hAnsi="宋体"/>
          <w:color w:val="000000"/>
        </w:rPr>
        <w:t>【注】曲线</w:t>
      </w:r>
      <w:r>
        <w:rPr>
          <w:rFonts w:eastAsia="Times New Roman" w:cs="Times New Roman"/>
          <w:color w:val="000000"/>
        </w:rPr>
        <w:t>1</w:t>
      </w:r>
      <w:r>
        <w:rPr>
          <w:rFonts w:ascii="宋体" w:hAnsi="宋体"/>
          <w:color w:val="000000"/>
        </w:rPr>
        <w:t>：甲对照组，曲线</w:t>
      </w:r>
      <w:r>
        <w:rPr>
          <w:rFonts w:eastAsia="Times New Roman" w:cs="Times New Roman"/>
          <w:color w:val="000000"/>
        </w:rPr>
        <w:t>2</w:t>
      </w:r>
      <w:r>
        <w:rPr>
          <w:rFonts w:ascii="宋体" w:hAnsi="宋体"/>
          <w:color w:val="000000"/>
        </w:rPr>
        <w:t>：乙对照组，曲线</w:t>
      </w:r>
      <w:r>
        <w:rPr>
          <w:rFonts w:eastAsia="Times New Roman" w:cs="Times New Roman"/>
          <w:color w:val="000000"/>
        </w:rPr>
        <w:t>3</w:t>
      </w:r>
      <w:r>
        <w:rPr>
          <w:rFonts w:ascii="宋体" w:hAnsi="宋体"/>
          <w:color w:val="000000"/>
        </w:rPr>
        <w:t>：甲实验组，曲线</w:t>
      </w:r>
      <w:r>
        <w:rPr>
          <w:rFonts w:eastAsia="Times New Roman" w:cs="Times New Roman"/>
          <w:color w:val="000000"/>
        </w:rPr>
        <w:t>4</w:t>
      </w:r>
      <w:r>
        <w:rPr>
          <w:rFonts w:ascii="宋体" w:hAnsi="宋体"/>
          <w:color w:val="000000"/>
        </w:rPr>
        <w:t>：乙实验组。</w:t>
      </w:r>
    </w:p>
    <w:p w:rsidR="0020472B" w:rsidRDefault="00ED1102">
      <w:pPr>
        <w:spacing w:line="360" w:lineRule="auto"/>
        <w:jc w:val="left"/>
        <w:textAlignment w:val="center"/>
        <w:rPr>
          <w:rFonts w:ascii="宋体" w:hAnsi="宋体"/>
          <w:color w:val="000000"/>
        </w:rPr>
      </w:pPr>
      <w:r>
        <w:rPr>
          <w:rFonts w:ascii="宋体" w:hAnsi="宋体"/>
          <w:color w:val="000000"/>
        </w:rPr>
        <w:t>回答下列问题：</w:t>
      </w:r>
    </w:p>
    <w:p w:rsidR="0020472B" w:rsidRDefault="00ED110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）图</w:t>
      </w:r>
      <w:r>
        <w:rPr>
          <w:rFonts w:eastAsia="Times New Roman" w:cs="Times New Roman"/>
          <w:color w:val="000000"/>
        </w:rPr>
        <w:t>1</w:t>
      </w:r>
      <w:r>
        <w:rPr>
          <w:rFonts w:ascii="宋体" w:hAnsi="宋体"/>
          <w:color w:val="000000"/>
        </w:rPr>
        <w:t>中，在高浓度</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处理期间，若适当增加环境中的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浓度，甲、乙植物的光饱和点会</w:t>
      </w:r>
      <w:r>
        <w:rPr>
          <w:rFonts w:ascii="宋体" w:hAnsi="宋体"/>
          <w:color w:val="000000"/>
        </w:rPr>
        <w:t>____</w:t>
      </w:r>
      <w:r>
        <w:rPr>
          <w:rFonts w:ascii="宋体" w:hAnsi="宋体"/>
          <w:color w:val="000000"/>
        </w:rPr>
        <w:t>（填</w:t>
      </w:r>
      <w:r>
        <w:rPr>
          <w:rFonts w:ascii="宋体" w:hAnsi="宋体"/>
          <w:color w:val="000000"/>
        </w:rPr>
        <w:lastRenderedPageBreak/>
        <w:t>“</w:t>
      </w:r>
      <w:r>
        <w:rPr>
          <w:rFonts w:ascii="宋体" w:hAnsi="宋体"/>
          <w:color w:val="000000"/>
        </w:rPr>
        <w:t>减小</w:t>
      </w:r>
      <w:r>
        <w:rPr>
          <w:rFonts w:ascii="宋体" w:hAnsi="宋体"/>
          <w:color w:val="000000"/>
        </w:rPr>
        <w:t>”</w:t>
      </w:r>
      <w:r>
        <w:rPr>
          <w:rFonts w:ascii="宋体" w:hAnsi="宋体"/>
          <w:color w:val="000000"/>
        </w:rPr>
        <w:t>、</w:t>
      </w:r>
      <w:r>
        <w:rPr>
          <w:rFonts w:ascii="宋体" w:hAnsi="宋体"/>
          <w:color w:val="000000"/>
        </w:rPr>
        <w:t>“</w:t>
      </w:r>
      <w:r>
        <w:rPr>
          <w:rFonts w:ascii="宋体" w:hAnsi="宋体"/>
          <w:color w:val="000000"/>
        </w:rPr>
        <w:t>不变</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增大</w:t>
      </w:r>
      <w:r>
        <w:rPr>
          <w:rFonts w:ascii="宋体" w:hAnsi="宋体"/>
          <w:color w:val="000000"/>
        </w:rPr>
        <w:t>”</w:t>
      </w:r>
      <w:r>
        <w:rPr>
          <w:rFonts w:ascii="宋体" w:hAnsi="宋体"/>
          <w:color w:val="000000"/>
        </w:rPr>
        <w:t>）。</w:t>
      </w:r>
    </w:p>
    <w:p w:rsidR="0020472B" w:rsidRDefault="00ED110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）与图</w:t>
      </w:r>
      <w:r>
        <w:rPr>
          <w:rFonts w:eastAsia="Times New Roman" w:cs="Times New Roman"/>
          <w:color w:val="000000"/>
        </w:rPr>
        <w:t>3</w:t>
      </w:r>
      <w:r>
        <w:rPr>
          <w:rFonts w:ascii="宋体" w:hAnsi="宋体"/>
          <w:color w:val="000000"/>
        </w:rPr>
        <w:t>相比，图</w:t>
      </w:r>
      <w:r>
        <w:rPr>
          <w:rFonts w:eastAsia="Times New Roman" w:cs="Times New Roman"/>
          <w:color w:val="000000"/>
        </w:rPr>
        <w:t>2</w:t>
      </w:r>
      <w:r>
        <w:rPr>
          <w:rFonts w:ascii="宋体" w:hAnsi="宋体"/>
          <w:color w:val="000000"/>
        </w:rPr>
        <w:t>中甲的实验组与对照组的净光合速率差异较小，表明</w:t>
      </w:r>
      <w:r>
        <w:rPr>
          <w:rFonts w:ascii="宋体" w:hAnsi="宋体"/>
          <w:color w:val="000000"/>
        </w:rPr>
        <w:t>______________</w:t>
      </w:r>
      <w:r>
        <w:rPr>
          <w:rFonts w:ascii="宋体" w:hAnsi="宋体"/>
          <w:color w:val="000000"/>
        </w:rPr>
        <w:t>。</w:t>
      </w:r>
    </w:p>
    <w:p w:rsidR="0020472B" w:rsidRDefault="00ED110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）从图</w:t>
      </w:r>
      <w:r>
        <w:rPr>
          <w:rFonts w:eastAsia="Times New Roman" w:cs="Times New Roman"/>
          <w:color w:val="000000"/>
        </w:rPr>
        <w:t>3</w:t>
      </w:r>
      <w:r>
        <w:rPr>
          <w:rFonts w:ascii="宋体" w:hAnsi="宋体"/>
          <w:color w:val="000000"/>
        </w:rPr>
        <w:t>分析可得到两个结论：</w:t>
      </w:r>
      <w:r>
        <w:rPr>
          <w:rFonts w:ascii="宋体" w:hAnsi="宋体"/>
          <w:color w:val="000000"/>
        </w:rPr>
        <w:t>①</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处理</w:t>
      </w:r>
      <w:r>
        <w:rPr>
          <w:rFonts w:eastAsia="Times New Roman" w:cs="Times New Roman"/>
          <w:color w:val="000000"/>
        </w:rPr>
        <w:t>75</w:t>
      </w:r>
      <w:r>
        <w:rPr>
          <w:rFonts w:ascii="宋体" w:hAnsi="宋体"/>
          <w:color w:val="000000"/>
        </w:rPr>
        <w:t>天后，甲、乙两种植物的</w:t>
      </w:r>
      <w:r>
        <w:rPr>
          <w:rFonts w:ascii="宋体" w:hAnsi="宋体"/>
          <w:color w:val="000000"/>
        </w:rPr>
        <w:t>__________________</w:t>
      </w:r>
      <w:r>
        <w:rPr>
          <w:rFonts w:ascii="宋体" w:hAnsi="宋体"/>
          <w:color w:val="000000"/>
        </w:rPr>
        <w:t>，表明长时间高浓度的</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对植物光合作用产生明显抑制；</w:t>
      </w:r>
      <w:r>
        <w:rPr>
          <w:rFonts w:ascii="宋体" w:hAnsi="宋体"/>
          <w:color w:val="000000"/>
        </w:rPr>
        <w:t>②</w:t>
      </w:r>
      <w:r>
        <w:rPr>
          <w:rFonts w:ascii="宋体" w:hAnsi="宋体"/>
          <w:color w:val="000000"/>
        </w:rPr>
        <w:t>长时间高浓度的</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对乙植物的影响大于甲植物，表明</w:t>
      </w:r>
      <w:r>
        <w:rPr>
          <w:rFonts w:ascii="宋体" w:hAnsi="宋体"/>
          <w:color w:val="000000"/>
        </w:rPr>
        <w:t>_____________</w:t>
      </w:r>
      <w:r>
        <w:rPr>
          <w:rFonts w:ascii="宋体" w:hAnsi="宋体"/>
          <w:color w:val="000000"/>
        </w:rPr>
        <w:t>。</w:t>
      </w:r>
    </w:p>
    <w:p w:rsidR="0020472B" w:rsidRDefault="00ED110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4</w:t>
      </w:r>
      <w:r>
        <w:rPr>
          <w:rFonts w:ascii="宋体" w:hAnsi="宋体"/>
          <w:color w:val="000000"/>
        </w:rPr>
        <w:t>）实验发现，处理</w:t>
      </w:r>
      <w:r>
        <w:rPr>
          <w:rFonts w:eastAsia="Times New Roman" w:cs="Times New Roman"/>
          <w:color w:val="000000"/>
        </w:rPr>
        <w:t>75</w:t>
      </w:r>
      <w:r>
        <w:rPr>
          <w:rFonts w:ascii="宋体" w:hAnsi="宋体"/>
          <w:color w:val="000000"/>
        </w:rPr>
        <w:t>天</w:t>
      </w:r>
      <w:r>
        <w:rPr>
          <w:rFonts w:ascii="宋体" w:hAnsi="宋体"/>
          <w:color w:val="000000"/>
        </w:rPr>
        <w:t>后甲、乙植物中的基因</w:t>
      </w:r>
      <w:r>
        <w:rPr>
          <w:rFonts w:eastAsia="Times New Roman" w:cs="Times New Roman"/>
          <w:color w:val="000000"/>
        </w:rPr>
        <w:t>A</w:t>
      </w:r>
      <w:r>
        <w:rPr>
          <w:rFonts w:ascii="宋体" w:hAnsi="宋体"/>
          <w:color w:val="000000"/>
        </w:rPr>
        <w:t>表达量都下降，为确定</w:t>
      </w:r>
      <w:r>
        <w:rPr>
          <w:rFonts w:eastAsia="Times New Roman" w:cs="Times New Roman"/>
          <w:color w:val="000000"/>
        </w:rPr>
        <w:t>A</w:t>
      </w:r>
      <w:r>
        <w:rPr>
          <w:rFonts w:ascii="宋体" w:hAnsi="宋体"/>
          <w:color w:val="000000"/>
        </w:rPr>
        <w:t>基因功能与植物对</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耐受力的关系，使乙植物中</w:t>
      </w:r>
      <w:r>
        <w:rPr>
          <w:rFonts w:eastAsia="Times New Roman" w:cs="Times New Roman"/>
          <w:color w:val="000000"/>
        </w:rPr>
        <w:t>A</w:t>
      </w:r>
      <w:r>
        <w:rPr>
          <w:rFonts w:ascii="宋体" w:hAnsi="宋体"/>
          <w:color w:val="000000"/>
        </w:rPr>
        <w:t>基因过量表达，并用高浓度</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处理</w:t>
      </w:r>
      <w:r>
        <w:rPr>
          <w:rFonts w:eastAsia="Times New Roman" w:cs="Times New Roman"/>
          <w:color w:val="000000"/>
        </w:rPr>
        <w:t>75</w:t>
      </w:r>
      <w:r>
        <w:rPr>
          <w:rFonts w:ascii="宋体" w:hAnsi="宋体"/>
          <w:color w:val="000000"/>
        </w:rPr>
        <w:t>天。若实验现象为</w:t>
      </w:r>
      <w:r>
        <w:rPr>
          <w:rFonts w:ascii="宋体" w:hAnsi="宋体"/>
          <w:color w:val="000000"/>
        </w:rPr>
        <w:t>__________</w:t>
      </w:r>
      <w:r>
        <w:rPr>
          <w:rFonts w:ascii="宋体" w:hAnsi="宋体"/>
          <w:color w:val="000000"/>
        </w:rPr>
        <w:t>，则说明</w:t>
      </w:r>
      <w:r>
        <w:rPr>
          <w:rFonts w:eastAsia="Times New Roman" w:cs="Times New Roman"/>
          <w:color w:val="000000"/>
        </w:rPr>
        <w:t>A</w:t>
      </w:r>
      <w:r>
        <w:rPr>
          <w:rFonts w:ascii="宋体" w:hAnsi="宋体"/>
          <w:color w:val="000000"/>
        </w:rPr>
        <w:t>基因的功能与乙植物对</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耐受力无关。</w:t>
      </w:r>
    </w:p>
    <w:p w:rsidR="0020472B" w:rsidRDefault="00ED1102">
      <w:pPr>
        <w:spacing w:line="360" w:lineRule="auto"/>
        <w:jc w:val="left"/>
        <w:textAlignment w:val="center"/>
        <w:rPr>
          <w:rFonts w:ascii="宋体" w:hAnsi="宋体"/>
          <w:color w:val="000000"/>
        </w:rPr>
      </w:pPr>
      <w:r>
        <w:rPr>
          <w:color w:val="000000"/>
        </w:rPr>
        <w:t xml:space="preserve">20. </w:t>
      </w:r>
      <w:r>
        <w:rPr>
          <w:rFonts w:ascii="宋体" w:hAnsi="宋体"/>
          <w:color w:val="000000"/>
        </w:rPr>
        <w:t>如图为生态系统结构的一般模型，据图回答下列问题：</w:t>
      </w:r>
    </w:p>
    <w:p w:rsidR="0020472B" w:rsidRDefault="00ED1102">
      <w:pPr>
        <w:spacing w:line="360" w:lineRule="auto"/>
        <w:jc w:val="left"/>
        <w:textAlignment w:val="center"/>
        <w:rPr>
          <w:color w:val="000000"/>
        </w:rPr>
      </w:pPr>
      <w:r>
        <w:rPr>
          <w:rFonts w:ascii="宋体" w:hAnsi="宋体"/>
          <w:noProof/>
          <w:color w:val="000000"/>
        </w:rPr>
        <w:drawing>
          <wp:inline distT="0" distB="0" distL="114300" distR="114300">
            <wp:extent cx="2847975" cy="18383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847975" cy="1838325"/>
                    </a:xfrm>
                    <a:prstGeom prst="rect">
                      <a:avLst/>
                    </a:prstGeom>
                  </pic:spPr>
                </pic:pic>
              </a:graphicData>
            </a:graphic>
          </wp:inline>
        </w:drawing>
      </w:r>
    </w:p>
    <w:p w:rsidR="0020472B" w:rsidRDefault="00ED110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）图中</w:t>
      </w:r>
      <w:r>
        <w:rPr>
          <w:rFonts w:eastAsia="Times New Roman" w:cs="Times New Roman"/>
          <w:color w:val="000000"/>
        </w:rPr>
        <w:t>A</w:t>
      </w:r>
      <w:r>
        <w:rPr>
          <w:rFonts w:ascii="宋体" w:hAnsi="宋体"/>
          <w:color w:val="000000"/>
        </w:rPr>
        <w:t>代表</w:t>
      </w:r>
      <w:r>
        <w:rPr>
          <w:rFonts w:ascii="宋体" w:hAnsi="宋体"/>
          <w:color w:val="000000"/>
        </w:rPr>
        <w:t>___________</w:t>
      </w:r>
      <w:r>
        <w:rPr>
          <w:rFonts w:ascii="宋体" w:hAnsi="宋体"/>
          <w:color w:val="000000"/>
        </w:rPr>
        <w:t>；肉食动物</w:t>
      </w:r>
      <w:r>
        <w:rPr>
          <w:rFonts w:eastAsia="Times New Roman" w:cs="Times New Roman"/>
          <w:color w:val="000000"/>
        </w:rPr>
        <w:t>1</w:t>
      </w:r>
      <w:r>
        <w:rPr>
          <w:rFonts w:ascii="宋体" w:hAnsi="宋体"/>
          <w:color w:val="000000"/>
        </w:rPr>
        <w:t>的数量</w:t>
      </w:r>
      <w:r>
        <w:rPr>
          <w:rFonts w:ascii="宋体" w:hAnsi="宋体"/>
          <w:color w:val="000000"/>
        </w:rPr>
        <w:t>___________</w:t>
      </w:r>
      <w:r>
        <w:rPr>
          <w:rFonts w:ascii="宋体" w:hAnsi="宋体"/>
          <w:color w:val="000000"/>
        </w:rPr>
        <w:t>（填</w:t>
      </w:r>
      <w:r>
        <w:rPr>
          <w:rFonts w:ascii="宋体" w:hAnsi="宋体"/>
          <w:color w:val="000000"/>
        </w:rPr>
        <w:t>“</w:t>
      </w:r>
      <w:r>
        <w:rPr>
          <w:rFonts w:ascii="宋体" w:hAnsi="宋体"/>
          <w:color w:val="000000"/>
        </w:rPr>
        <w:t>一定</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不一定</w:t>
      </w:r>
      <w:r>
        <w:rPr>
          <w:rFonts w:ascii="宋体" w:hAnsi="宋体"/>
          <w:color w:val="000000"/>
        </w:rPr>
        <w:t>”</w:t>
      </w:r>
      <w:r>
        <w:rPr>
          <w:rFonts w:ascii="宋体" w:hAnsi="宋体"/>
          <w:color w:val="000000"/>
        </w:rPr>
        <w:t>）少于植食性动物的数量。</w:t>
      </w:r>
    </w:p>
    <w:p w:rsidR="0020472B" w:rsidRDefault="00ED110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）如果</w:t>
      </w:r>
      <w:r>
        <w:rPr>
          <w:rFonts w:ascii="宋体" w:hAnsi="宋体"/>
          <w:color w:val="000000"/>
        </w:rPr>
        <w:t>②</w:t>
      </w:r>
      <w:r>
        <w:rPr>
          <w:rFonts w:ascii="宋体" w:hAnsi="宋体"/>
          <w:color w:val="000000"/>
        </w:rPr>
        <w:t>、</w:t>
      </w:r>
      <w:r>
        <w:rPr>
          <w:rFonts w:ascii="宋体" w:hAnsi="宋体"/>
          <w:color w:val="000000"/>
        </w:rPr>
        <w:t>③</w:t>
      </w:r>
      <w:r>
        <w:rPr>
          <w:rFonts w:ascii="宋体" w:hAnsi="宋体"/>
          <w:color w:val="000000"/>
        </w:rPr>
        <w:t>、</w:t>
      </w:r>
      <w:r>
        <w:rPr>
          <w:rFonts w:ascii="宋体" w:hAnsi="宋体"/>
          <w:color w:val="000000"/>
        </w:rPr>
        <w:t>④</w:t>
      </w:r>
      <w:r>
        <w:rPr>
          <w:rFonts w:ascii="宋体" w:hAnsi="宋体"/>
          <w:color w:val="000000"/>
        </w:rPr>
        <w:t>代表能量流动过程，</w:t>
      </w:r>
      <w:r>
        <w:rPr>
          <w:rFonts w:ascii="宋体" w:hAnsi="宋体"/>
          <w:color w:val="000000"/>
        </w:rPr>
        <w:t>④</w:t>
      </w:r>
      <w:r>
        <w:rPr>
          <w:rFonts w:ascii="宋体" w:hAnsi="宋体"/>
          <w:color w:val="000000"/>
        </w:rPr>
        <w:t>代表</w:t>
      </w:r>
      <w:r>
        <w:rPr>
          <w:rFonts w:ascii="宋体" w:hAnsi="宋体"/>
          <w:noProof/>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能量大约是</w:t>
      </w:r>
      <w:r>
        <w:rPr>
          <w:rFonts w:ascii="宋体" w:hAnsi="宋体"/>
          <w:color w:val="000000"/>
        </w:rPr>
        <w:t>②</w:t>
      </w:r>
      <w:r>
        <w:rPr>
          <w:rFonts w:ascii="宋体" w:hAnsi="宋体"/>
          <w:color w:val="000000"/>
        </w:rPr>
        <w:t>的</w:t>
      </w:r>
      <w:r>
        <w:rPr>
          <w:rFonts w:ascii="宋体" w:hAnsi="宋体"/>
          <w:color w:val="000000"/>
        </w:rPr>
        <w:t>___________</w:t>
      </w:r>
      <w:r>
        <w:rPr>
          <w:rFonts w:ascii="宋体" w:hAnsi="宋体"/>
          <w:color w:val="000000"/>
        </w:rPr>
        <w:t>。</w:t>
      </w:r>
    </w:p>
    <w:p w:rsidR="0020472B" w:rsidRDefault="00ED110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）如果图中生产者是农作物棉花，为了提高棉花产量，从物质或能量的角度分析，针对</w:t>
      </w:r>
      <w:r>
        <w:rPr>
          <w:rFonts w:ascii="宋体" w:hAnsi="宋体"/>
          <w:color w:val="000000"/>
        </w:rPr>
        <w:t>②</w:t>
      </w:r>
      <w:r>
        <w:rPr>
          <w:rFonts w:ascii="宋体" w:hAnsi="宋体"/>
          <w:color w:val="000000"/>
        </w:rPr>
        <w:t>的调控措施及理由分别是</w:t>
      </w:r>
      <w:r>
        <w:rPr>
          <w:rFonts w:ascii="宋体" w:hAnsi="宋体"/>
          <w:color w:val="000000"/>
        </w:rPr>
        <w:t>___________</w:t>
      </w:r>
      <w:r>
        <w:rPr>
          <w:rFonts w:ascii="宋体" w:hAnsi="宋体"/>
          <w:color w:val="000000"/>
        </w:rPr>
        <w:t>；针对</w:t>
      </w:r>
      <w:r>
        <w:rPr>
          <w:rFonts w:ascii="宋体" w:hAnsi="宋体"/>
          <w:color w:val="000000"/>
        </w:rPr>
        <w:t>⑦</w:t>
      </w:r>
      <w:r>
        <w:rPr>
          <w:rFonts w:ascii="宋体" w:hAnsi="宋体"/>
          <w:color w:val="000000"/>
        </w:rPr>
        <w:t>的调控措施及理由分别是</w:t>
      </w:r>
      <w:r>
        <w:rPr>
          <w:rFonts w:ascii="宋体" w:hAnsi="宋体"/>
          <w:color w:val="000000"/>
        </w:rPr>
        <w:t>_____________</w:t>
      </w:r>
      <w:r>
        <w:rPr>
          <w:rFonts w:ascii="宋体" w:hAnsi="宋体"/>
          <w:color w:val="000000"/>
        </w:rPr>
        <w:t>。</w:t>
      </w:r>
    </w:p>
    <w:p w:rsidR="0020472B" w:rsidRDefault="00ED1102">
      <w:pPr>
        <w:spacing w:line="360" w:lineRule="auto"/>
        <w:jc w:val="left"/>
        <w:textAlignment w:val="center"/>
        <w:rPr>
          <w:rFonts w:ascii="宋体" w:hAnsi="宋体"/>
          <w:color w:val="000000"/>
        </w:rPr>
      </w:pPr>
      <w:r>
        <w:rPr>
          <w:color w:val="000000"/>
        </w:rPr>
        <w:t xml:space="preserve">21. </w:t>
      </w:r>
      <w:r>
        <w:rPr>
          <w:rFonts w:ascii="宋体" w:hAnsi="宋体"/>
          <w:color w:val="000000"/>
        </w:rPr>
        <w:t>胃酸由胃壁细胞分泌。已知胃液中</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的浓度大约为</w:t>
      </w:r>
      <w:r>
        <w:rPr>
          <w:rFonts w:eastAsia="Times New Roman" w:cs="Times New Roman"/>
          <w:color w:val="000000"/>
        </w:rPr>
        <w:t>150mmo1/L</w:t>
      </w:r>
      <w:r>
        <w:rPr>
          <w:rFonts w:ascii="宋体" w:hAnsi="宋体"/>
          <w:color w:val="000000"/>
        </w:rPr>
        <w:t>，远高于胃壁细胞中</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浓度，胃液中</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的浓度是胃壁细胞中的</w:t>
      </w:r>
      <w:r>
        <w:rPr>
          <w:rFonts w:eastAsia="Times New Roman" w:cs="Times New Roman"/>
          <w:color w:val="000000"/>
        </w:rPr>
        <w:t>10</w:t>
      </w:r>
      <w:r>
        <w:rPr>
          <w:rFonts w:ascii="宋体" w:hAnsi="宋体"/>
          <w:color w:val="000000"/>
        </w:rPr>
        <w:t>倍。回答下列问题：</w:t>
      </w:r>
    </w:p>
    <w:p w:rsidR="0020472B" w:rsidRDefault="00ED110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）胃壁细胞分泌</w:t>
      </w:r>
      <w:r>
        <w:rPr>
          <w:rFonts w:eastAsia="Times New Roman" w:cs="Times New Roman"/>
          <w:color w:val="000000"/>
        </w:rPr>
        <w:t>C1</w:t>
      </w:r>
      <w:r>
        <w:rPr>
          <w:rFonts w:ascii="宋体" w:hAnsi="宋体"/>
          <w:color w:val="000000"/>
        </w:rPr>
        <w:t>的方式是</w:t>
      </w:r>
      <w:r>
        <w:rPr>
          <w:rFonts w:ascii="宋体" w:hAnsi="宋体"/>
          <w:color w:val="000000"/>
        </w:rPr>
        <w:t>___________</w:t>
      </w:r>
      <w:r>
        <w:rPr>
          <w:rFonts w:ascii="宋体" w:hAnsi="宋体"/>
          <w:color w:val="000000"/>
        </w:rPr>
        <w:t>。食用较多的陈醋后，胃壁细胞分泌的</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量将</w:t>
      </w:r>
      <w:r>
        <w:rPr>
          <w:rFonts w:ascii="宋体" w:hAnsi="宋体"/>
          <w:color w:val="000000"/>
        </w:rPr>
        <w:t>___________</w:t>
      </w:r>
      <w:r>
        <w:rPr>
          <w:rFonts w:ascii="宋体" w:hAnsi="宋体"/>
          <w:color w:val="000000"/>
        </w:rPr>
        <w:t>。</w:t>
      </w:r>
    </w:p>
    <w:p w:rsidR="0020472B" w:rsidRDefault="00ED110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）图</w:t>
      </w:r>
      <w:r>
        <w:rPr>
          <w:rFonts w:eastAsia="Times New Roman" w:cs="Times New Roman"/>
          <w:color w:val="000000"/>
        </w:rPr>
        <w:t>1</w:t>
      </w:r>
      <w:r>
        <w:rPr>
          <w:rFonts w:ascii="宋体" w:hAnsi="宋体"/>
          <w:color w:val="000000"/>
        </w:rPr>
        <w:t>是胃蛋白酶的活力随</w:t>
      </w:r>
      <w:r>
        <w:rPr>
          <w:rFonts w:eastAsia="Times New Roman" w:cs="Times New Roman"/>
          <w:color w:val="000000"/>
        </w:rPr>
        <w:t>pH</w:t>
      </w:r>
      <w:r>
        <w:rPr>
          <w:rFonts w:ascii="宋体" w:hAnsi="宋体"/>
          <w:color w:val="000000"/>
        </w:rPr>
        <w:t>变化的曲线。在弥漫性胃黏膜萎缩时，胃壁细胞数量明显减少。此时，胃蛋白的活力将</w:t>
      </w:r>
      <w:r>
        <w:rPr>
          <w:rFonts w:ascii="宋体" w:hAnsi="宋体"/>
          <w:color w:val="000000"/>
        </w:rPr>
        <w:t>___________</w:t>
      </w:r>
      <w:r>
        <w:rPr>
          <w:rFonts w:ascii="宋体" w:hAnsi="宋体"/>
          <w:color w:val="000000"/>
        </w:rPr>
        <w:t>。</w:t>
      </w:r>
    </w:p>
    <w:p w:rsidR="0020472B" w:rsidRDefault="00ED1102">
      <w:pPr>
        <w:spacing w:line="360" w:lineRule="auto"/>
        <w:jc w:val="left"/>
        <w:textAlignment w:val="center"/>
        <w:rPr>
          <w:color w:val="000000"/>
        </w:rPr>
      </w:pPr>
      <w:r>
        <w:rPr>
          <w:rFonts w:ascii="宋体" w:hAnsi="宋体"/>
          <w:noProof/>
          <w:color w:val="000000"/>
        </w:rPr>
        <w:drawing>
          <wp:inline distT="0" distB="0" distL="114300" distR="114300">
            <wp:extent cx="4829175" cy="14287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829175" cy="1428750"/>
                    </a:xfrm>
                    <a:prstGeom prst="rect">
                      <a:avLst/>
                    </a:prstGeom>
                  </pic:spPr>
                </pic:pic>
              </a:graphicData>
            </a:graphic>
          </wp:inline>
        </w:drawing>
      </w:r>
    </w:p>
    <w:p w:rsidR="0020472B" w:rsidRDefault="00ED1102">
      <w:pPr>
        <w:spacing w:line="360" w:lineRule="auto"/>
        <w:jc w:val="left"/>
        <w:textAlignment w:val="center"/>
        <w:rPr>
          <w:rFonts w:ascii="宋体" w:hAnsi="宋体"/>
          <w:color w:val="000000"/>
        </w:rPr>
      </w:pPr>
      <w:r>
        <w:rPr>
          <w:rFonts w:ascii="宋体" w:hAnsi="宋体"/>
          <w:color w:val="000000"/>
        </w:rPr>
        <w:lastRenderedPageBreak/>
        <w:t>（</w:t>
      </w:r>
      <w:r>
        <w:rPr>
          <w:rFonts w:ascii="宋体" w:hAnsi="宋体"/>
          <w:color w:val="000000"/>
        </w:rPr>
        <w:t>3</w:t>
      </w:r>
      <w:r>
        <w:rPr>
          <w:rFonts w:ascii="宋体" w:hAnsi="宋体"/>
          <w:color w:val="000000"/>
        </w:rPr>
        <w:t>）假饲是指让动物进食后，食物从食管接口流出而不能进入胃。常用假饲实验来观察胃液的分泌。假饲动物进食后，用胃痿口相连的引流瓶来收集胃液，如图</w:t>
      </w:r>
      <w:r>
        <w:rPr>
          <w:rFonts w:eastAsia="Times New Roman" w:cs="Times New Roman"/>
          <w:color w:val="000000"/>
        </w:rPr>
        <w:t>2</w:t>
      </w:r>
      <w:r>
        <w:rPr>
          <w:rFonts w:ascii="宋体" w:hAnsi="宋体"/>
          <w:color w:val="000000"/>
        </w:rPr>
        <w:t>所示。科学家观察到假饲动物进食后，引流瓶收集到了较多胃液，且在愉悦环境下给予假饲动物喂食时，动物分泌的胃液量明显增加。根据该实验结果，能够推测出胃液分泌的调节方式是</w:t>
      </w:r>
      <w:r>
        <w:rPr>
          <w:rFonts w:ascii="宋体" w:hAnsi="宋体"/>
          <w:color w:val="000000"/>
        </w:rPr>
        <w:t>___________</w:t>
      </w:r>
      <w:r>
        <w:rPr>
          <w:rFonts w:ascii="宋体" w:hAnsi="宋体"/>
          <w:color w:val="000000"/>
        </w:rPr>
        <w:t>。为证实这一推测，下一步实验操作应为</w:t>
      </w:r>
      <w:r>
        <w:rPr>
          <w:rFonts w:ascii="宋体" w:hAnsi="宋体"/>
          <w:color w:val="000000"/>
        </w:rPr>
        <w:t>_____________</w:t>
      </w:r>
      <w:r>
        <w:rPr>
          <w:rFonts w:ascii="宋体" w:hAnsi="宋体"/>
          <w:color w:val="000000"/>
        </w:rPr>
        <w:t>，预期实验现象</w:t>
      </w:r>
      <w:r>
        <w:rPr>
          <w:rFonts w:ascii="宋体" w:hAnsi="宋体"/>
          <w:color w:val="000000"/>
        </w:rPr>
        <w:t>是</w:t>
      </w:r>
      <w:r>
        <w:rPr>
          <w:rFonts w:ascii="宋体" w:hAnsi="宋体"/>
          <w:color w:val="000000"/>
        </w:rPr>
        <w:t>___________</w:t>
      </w:r>
      <w:r>
        <w:rPr>
          <w:rFonts w:ascii="宋体" w:hAnsi="宋体"/>
          <w:color w:val="000000"/>
        </w:rPr>
        <w:t>。</w:t>
      </w:r>
    </w:p>
    <w:p w:rsidR="0020472B" w:rsidRDefault="00ED1102">
      <w:pPr>
        <w:spacing w:line="360" w:lineRule="auto"/>
        <w:jc w:val="left"/>
        <w:textAlignment w:val="center"/>
        <w:rPr>
          <w:rFonts w:ascii="宋体" w:hAnsi="宋体"/>
          <w:color w:val="000000"/>
        </w:rPr>
      </w:pPr>
      <w:r>
        <w:rPr>
          <w:color w:val="000000"/>
        </w:rPr>
        <w:t xml:space="preserve">22. </w:t>
      </w:r>
      <w:r>
        <w:rPr>
          <w:rFonts w:ascii="宋体" w:hAnsi="宋体"/>
          <w:color w:val="000000"/>
        </w:rPr>
        <w:t>“</w:t>
      </w:r>
      <w:r>
        <w:rPr>
          <w:rFonts w:ascii="宋体" w:hAnsi="宋体"/>
          <w:color w:val="000000"/>
        </w:rPr>
        <w:t>端稳中国碗，装满中国粮</w:t>
      </w:r>
      <w:r>
        <w:rPr>
          <w:rFonts w:ascii="宋体" w:hAnsi="宋体"/>
          <w:color w:val="000000"/>
        </w:rPr>
        <w:t>”</w:t>
      </w:r>
      <w:r>
        <w:rPr>
          <w:rFonts w:ascii="宋体" w:hAnsi="宋体"/>
          <w:color w:val="000000"/>
        </w:rPr>
        <w:t>，为了育好中国种，科研人员在杂交育种与基因工程育种等领域开展了大量的研究。二倍体作物</w:t>
      </w:r>
      <w:r>
        <w:rPr>
          <w:rFonts w:eastAsia="Times New Roman" w:cs="Times New Roman"/>
          <w:color w:val="000000"/>
        </w:rPr>
        <w:t>M</w:t>
      </w:r>
      <w:r>
        <w:rPr>
          <w:rFonts w:ascii="宋体" w:hAnsi="宋体"/>
          <w:color w:val="000000"/>
        </w:rPr>
        <w:t>的品系甲有抗虫、高产等多种优良性状，但甜度不高。为了改良品系甲，增加其甜度，育种工作者做了如下实验；</w:t>
      </w:r>
    </w:p>
    <w:p w:rsidR="0020472B" w:rsidRDefault="00ED1102">
      <w:pPr>
        <w:spacing w:line="360" w:lineRule="auto"/>
        <w:jc w:val="left"/>
        <w:textAlignment w:val="center"/>
        <w:rPr>
          <w:rFonts w:ascii="宋体" w:hAnsi="宋体"/>
          <w:color w:val="000000"/>
        </w:rPr>
      </w:pPr>
      <w:r>
        <w:rPr>
          <w:rFonts w:ascii="宋体" w:hAnsi="宋体"/>
          <w:color w:val="000000"/>
        </w:rPr>
        <w:t>【实验一】遗传特性及杂交育种的研究</w:t>
      </w:r>
    </w:p>
    <w:p w:rsidR="0020472B" w:rsidRDefault="00ED1102">
      <w:pPr>
        <w:spacing w:line="360" w:lineRule="auto"/>
        <w:jc w:val="left"/>
        <w:textAlignment w:val="center"/>
        <w:rPr>
          <w:rFonts w:ascii="宋体" w:hAnsi="宋体"/>
          <w:color w:val="000000"/>
        </w:rPr>
      </w:pPr>
      <w:r>
        <w:rPr>
          <w:rFonts w:ascii="宋体" w:hAnsi="宋体"/>
          <w:color w:val="000000"/>
        </w:rPr>
        <w:t>在种质资源库中选取乙、丙两个高甜度的品系，用三个纯合品系进行杂交实验，结果如下表。</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140"/>
        <w:gridCol w:w="1275"/>
        <w:gridCol w:w="1980"/>
      </w:tblGrid>
      <w:tr w:rsidR="0020472B">
        <w:trPr>
          <w:trHeight w:val="330"/>
        </w:trPr>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宋体" w:hAnsi="宋体"/>
                <w:color w:val="000000"/>
              </w:rPr>
              <w:t>杂交组合</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Calibri" w:eastAsia="Calibri" w:hAnsi="Calibri" w:cs="Calibri"/>
                <w:color w:val="000000"/>
              </w:rPr>
              <w:t>F</w:t>
            </w:r>
            <w:r>
              <w:rPr>
                <w:rFonts w:ascii="Calibri" w:eastAsia="Calibri" w:hAnsi="Calibri" w:cs="Calibri"/>
                <w:color w:val="000000"/>
                <w:vertAlign w:val="subscript"/>
              </w:rPr>
              <w:t>1</w:t>
            </w:r>
            <w:r>
              <w:rPr>
                <w:rFonts w:ascii="宋体" w:hAnsi="宋体"/>
                <w:color w:val="000000"/>
              </w:rPr>
              <w:t>表现型</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Calibri" w:eastAsia="Calibri" w:hAnsi="Calibri" w:cs="Calibri"/>
                <w:color w:val="000000"/>
              </w:rPr>
              <w:t>F</w:t>
            </w:r>
            <w:r>
              <w:rPr>
                <w:rFonts w:ascii="Calibri" w:eastAsia="Calibri" w:hAnsi="Calibri" w:cs="Calibri"/>
                <w:color w:val="000000"/>
                <w:vertAlign w:val="subscript"/>
              </w:rPr>
              <w:t>2</w:t>
            </w:r>
            <w:r>
              <w:rPr>
                <w:rFonts w:ascii="宋体" w:hAnsi="宋体"/>
                <w:color w:val="000000"/>
              </w:rPr>
              <w:t>表现型</w:t>
            </w:r>
          </w:p>
        </w:tc>
      </w:tr>
      <w:tr w:rsidR="0020472B">
        <w:trPr>
          <w:trHeight w:val="330"/>
        </w:trPr>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宋体" w:hAnsi="宋体"/>
                <w:color w:val="000000"/>
              </w:rPr>
              <w:t>甲</w:t>
            </w:r>
            <w:r>
              <w:rPr>
                <w:rFonts w:ascii="宋体" w:hAnsi="宋体"/>
                <w:color w:val="000000"/>
              </w:rPr>
              <w:t>×</w:t>
            </w:r>
            <w:r>
              <w:rPr>
                <w:rFonts w:ascii="宋体" w:hAnsi="宋体"/>
                <w:color w:val="000000"/>
              </w:rPr>
              <w:t>乙</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宋体" w:hAnsi="宋体"/>
                <w:color w:val="000000"/>
              </w:rPr>
              <w:t>不甜</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Calibri" w:eastAsia="Calibri" w:hAnsi="Calibri" w:cs="Calibri"/>
                <w:color w:val="000000"/>
              </w:rPr>
              <w:t>1/4</w:t>
            </w:r>
            <w:r>
              <w:rPr>
                <w:rFonts w:ascii="宋体" w:hAnsi="宋体"/>
                <w:color w:val="000000"/>
              </w:rPr>
              <w:t>甜、</w:t>
            </w:r>
            <w:r>
              <w:rPr>
                <w:rFonts w:ascii="Calibri" w:eastAsia="Calibri" w:hAnsi="Calibri" w:cs="Calibri"/>
                <w:color w:val="000000"/>
              </w:rPr>
              <w:t>3/4</w:t>
            </w:r>
            <w:r>
              <w:rPr>
                <w:rFonts w:ascii="宋体" w:hAnsi="宋体"/>
                <w:color w:val="000000"/>
              </w:rPr>
              <w:t>不甜</w:t>
            </w:r>
          </w:p>
        </w:tc>
      </w:tr>
      <w:tr w:rsidR="0020472B">
        <w:trPr>
          <w:trHeight w:val="330"/>
        </w:trPr>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宋体" w:hAnsi="宋体"/>
                <w:color w:val="000000"/>
              </w:rPr>
              <w:t>甲</w:t>
            </w:r>
            <w:r>
              <w:rPr>
                <w:rFonts w:ascii="宋体" w:hAnsi="宋体"/>
                <w:color w:val="000000"/>
              </w:rPr>
              <w:t>×</w:t>
            </w:r>
            <w:r>
              <w:rPr>
                <w:rFonts w:ascii="宋体" w:hAnsi="宋体"/>
                <w:color w:val="000000"/>
              </w:rPr>
              <w:t>丙</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宋体" w:hAnsi="宋体"/>
                <w:color w:val="000000"/>
              </w:rPr>
              <w:t>甜</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Calibri" w:eastAsia="Calibri" w:hAnsi="Calibri" w:cs="Calibri"/>
                <w:color w:val="000000"/>
              </w:rPr>
              <w:t>3/4</w:t>
            </w:r>
            <w:r>
              <w:rPr>
                <w:rFonts w:ascii="宋体" w:hAnsi="宋体"/>
                <w:color w:val="000000"/>
              </w:rPr>
              <w:t>甜，</w:t>
            </w:r>
            <w:r>
              <w:rPr>
                <w:rFonts w:ascii="Calibri" w:eastAsia="Calibri" w:hAnsi="Calibri" w:cs="Calibri"/>
                <w:color w:val="000000"/>
              </w:rPr>
              <w:t>1/4</w:t>
            </w:r>
            <w:r>
              <w:rPr>
                <w:rFonts w:ascii="宋体" w:hAnsi="宋体"/>
                <w:color w:val="000000"/>
              </w:rPr>
              <w:t>不甜</w:t>
            </w:r>
          </w:p>
        </w:tc>
      </w:tr>
      <w:tr w:rsidR="0020472B">
        <w:trPr>
          <w:trHeight w:val="330"/>
        </w:trPr>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宋体" w:hAnsi="宋体"/>
                <w:color w:val="000000"/>
              </w:rPr>
              <w:t>乙</w:t>
            </w:r>
            <w:r>
              <w:rPr>
                <w:rFonts w:ascii="宋体" w:hAnsi="宋体"/>
                <w:color w:val="000000"/>
              </w:rPr>
              <w:t>×</w:t>
            </w:r>
            <w:r>
              <w:rPr>
                <w:rFonts w:ascii="宋体" w:hAnsi="宋体"/>
                <w:color w:val="000000"/>
              </w:rPr>
              <w:t>丙</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宋体" w:hAnsi="宋体"/>
                <w:color w:val="000000"/>
              </w:rPr>
              <w:t>甜</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0472B" w:rsidRDefault="00ED1102">
            <w:pPr>
              <w:spacing w:line="360" w:lineRule="auto"/>
              <w:jc w:val="left"/>
              <w:textAlignment w:val="center"/>
              <w:rPr>
                <w:rFonts w:ascii="宋体" w:hAnsi="宋体"/>
                <w:color w:val="000000"/>
              </w:rPr>
            </w:pPr>
            <w:r>
              <w:rPr>
                <w:rFonts w:ascii="Calibri" w:eastAsia="Calibri" w:hAnsi="Calibri" w:cs="Calibri"/>
                <w:color w:val="000000"/>
              </w:rPr>
              <w:t>13/16</w:t>
            </w:r>
            <w:r>
              <w:rPr>
                <w:rFonts w:ascii="宋体" w:hAnsi="宋体"/>
                <w:color w:val="000000"/>
              </w:rPr>
              <w:t>甜、</w:t>
            </w:r>
            <w:r>
              <w:rPr>
                <w:rFonts w:ascii="Calibri" w:eastAsia="Calibri" w:hAnsi="Calibri" w:cs="Calibri"/>
                <w:color w:val="000000"/>
              </w:rPr>
              <w:t>3/16</w:t>
            </w:r>
            <w:r>
              <w:rPr>
                <w:rFonts w:ascii="宋体" w:hAnsi="宋体"/>
                <w:color w:val="000000"/>
              </w:rPr>
              <w:t>不甜</w:t>
            </w:r>
          </w:p>
        </w:tc>
      </w:tr>
    </w:tbl>
    <w:p w:rsidR="0020472B" w:rsidRDefault="00ED1102">
      <w:pPr>
        <w:spacing w:line="360" w:lineRule="auto"/>
        <w:jc w:val="left"/>
        <w:textAlignment w:val="center"/>
        <w:rPr>
          <w:rFonts w:ascii="宋体" w:hAnsi="宋体"/>
          <w:color w:val="000000"/>
        </w:rPr>
      </w:pPr>
      <w:r>
        <w:rPr>
          <w:rFonts w:ascii="宋体" w:hAnsi="宋体"/>
          <w:color w:val="000000"/>
        </w:rPr>
        <w:t>【实验二】甜度相关基因的筛选</w:t>
      </w:r>
    </w:p>
    <w:p w:rsidR="0020472B" w:rsidRDefault="00ED1102">
      <w:pPr>
        <w:spacing w:line="360" w:lineRule="auto"/>
        <w:jc w:val="left"/>
        <w:textAlignment w:val="center"/>
        <w:rPr>
          <w:rFonts w:ascii="宋体" w:hAnsi="宋体"/>
          <w:color w:val="000000"/>
        </w:rPr>
      </w:pPr>
      <w:r>
        <w:rPr>
          <w:rFonts w:ascii="宋体" w:hAnsi="宋体"/>
          <w:color w:val="000000"/>
        </w:rPr>
        <w:t>通过对甲、乙、丙三个品系转录的</w:t>
      </w:r>
      <w:r>
        <w:rPr>
          <w:rFonts w:eastAsia="Times New Roman" w:cs="Times New Roman"/>
          <w:color w:val="000000"/>
        </w:rPr>
        <w:t>mRNA</w:t>
      </w:r>
      <w:r>
        <w:rPr>
          <w:rFonts w:ascii="宋体" w:hAnsi="宋体"/>
          <w:color w:val="000000"/>
        </w:rPr>
        <w:t>分析，发现基因</w:t>
      </w:r>
      <w:r>
        <w:rPr>
          <w:rFonts w:eastAsia="Times New Roman" w:cs="Times New Roman"/>
          <w:color w:val="000000"/>
        </w:rPr>
        <w:t>S</w:t>
      </w:r>
      <w:r>
        <w:rPr>
          <w:rFonts w:ascii="宋体" w:hAnsi="宋体"/>
          <w:color w:val="000000"/>
        </w:rPr>
        <w:t>与作物</w:t>
      </w:r>
      <w:r>
        <w:rPr>
          <w:rFonts w:eastAsia="Times New Roman" w:cs="Times New Roman"/>
          <w:color w:val="000000"/>
        </w:rPr>
        <w:t>M</w:t>
      </w:r>
      <w:r>
        <w:rPr>
          <w:rFonts w:ascii="宋体" w:hAnsi="宋体"/>
          <w:color w:val="000000"/>
        </w:rPr>
        <w:t>的甜度相关。</w:t>
      </w:r>
    </w:p>
    <w:p w:rsidR="0020472B" w:rsidRDefault="00ED1102">
      <w:pPr>
        <w:spacing w:line="360" w:lineRule="auto"/>
        <w:jc w:val="left"/>
        <w:textAlignment w:val="center"/>
        <w:rPr>
          <w:rFonts w:ascii="宋体" w:hAnsi="宋体"/>
          <w:color w:val="000000"/>
        </w:rPr>
      </w:pPr>
      <w:r>
        <w:rPr>
          <w:rFonts w:ascii="宋体" w:hAnsi="宋体"/>
          <w:color w:val="000000"/>
        </w:rPr>
        <w:t>【实验三】转</w:t>
      </w:r>
      <w:r>
        <w:rPr>
          <w:rFonts w:eastAsia="Times New Roman" w:cs="Times New Roman"/>
          <w:color w:val="000000"/>
        </w:rPr>
        <w:t>S</w:t>
      </w:r>
      <w:r>
        <w:rPr>
          <w:rFonts w:ascii="宋体" w:hAnsi="宋体"/>
          <w:color w:val="000000"/>
        </w:rPr>
        <w:t>基因新品系的培育</w:t>
      </w:r>
    </w:p>
    <w:p w:rsidR="0020472B" w:rsidRDefault="00ED1102">
      <w:pPr>
        <w:spacing w:line="360" w:lineRule="auto"/>
        <w:jc w:val="left"/>
        <w:textAlignment w:val="center"/>
        <w:rPr>
          <w:rFonts w:ascii="宋体" w:hAnsi="宋体"/>
          <w:color w:val="000000"/>
        </w:rPr>
      </w:pPr>
      <w:r>
        <w:rPr>
          <w:rFonts w:ascii="宋体" w:hAnsi="宋体"/>
          <w:color w:val="000000"/>
        </w:rPr>
        <w:t>提取品系乙的</w:t>
      </w:r>
      <w:r>
        <w:rPr>
          <w:rFonts w:eastAsia="Times New Roman" w:cs="Times New Roman"/>
          <w:color w:val="000000"/>
        </w:rPr>
        <w:t>mRNA</w:t>
      </w:r>
      <w:r>
        <w:rPr>
          <w:rFonts w:ascii="宋体" w:hAnsi="宋体"/>
          <w:color w:val="000000"/>
        </w:rPr>
        <w:t>，通过基因重组技术，以</w:t>
      </w:r>
      <w:r>
        <w:rPr>
          <w:rFonts w:eastAsia="Times New Roman" w:cs="Times New Roman"/>
          <w:color w:val="000000"/>
        </w:rPr>
        <w:t>Ti</w:t>
      </w:r>
      <w:r>
        <w:rPr>
          <w:rFonts w:ascii="宋体" w:hAnsi="宋体"/>
          <w:color w:val="000000"/>
        </w:rPr>
        <w:t>质粒为表达载体，以品系甲的叶片外植体为受体，培有出转</w:t>
      </w:r>
      <w:r>
        <w:rPr>
          <w:rFonts w:eastAsia="Times New Roman" w:cs="Times New Roman"/>
          <w:color w:val="000000"/>
        </w:rPr>
        <w:t>S</w:t>
      </w:r>
      <w:r>
        <w:rPr>
          <w:rFonts w:ascii="宋体" w:hAnsi="宋体"/>
          <w:color w:val="000000"/>
        </w:rPr>
        <w:t>基因的新品系。</w:t>
      </w:r>
    </w:p>
    <w:p w:rsidR="0020472B" w:rsidRDefault="00ED1102">
      <w:pPr>
        <w:spacing w:line="360" w:lineRule="auto"/>
        <w:jc w:val="left"/>
        <w:textAlignment w:val="center"/>
        <w:rPr>
          <w:rFonts w:ascii="宋体" w:hAnsi="宋体"/>
          <w:color w:val="000000"/>
        </w:rPr>
      </w:pPr>
      <w:r>
        <w:rPr>
          <w:rFonts w:ascii="宋体" w:hAnsi="宋体"/>
          <w:color w:val="000000"/>
        </w:rPr>
        <w:t>根据研究组的实验研究，回答下列问题：</w:t>
      </w:r>
    </w:p>
    <w:p w:rsidR="0020472B" w:rsidRDefault="00ED110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）假设不甜植株的基因型为</w:t>
      </w:r>
      <w:r>
        <w:rPr>
          <w:rFonts w:eastAsia="Times New Roman" w:cs="Times New Roman"/>
          <w:color w:val="000000"/>
        </w:rPr>
        <w:t>AAbb</w:t>
      </w:r>
      <w:r>
        <w:rPr>
          <w:rFonts w:ascii="宋体" w:hAnsi="宋体"/>
          <w:color w:val="000000"/>
        </w:rPr>
        <w:t>和</w:t>
      </w:r>
      <w:r>
        <w:rPr>
          <w:rFonts w:eastAsia="Times New Roman" w:cs="Times New Roman"/>
          <w:color w:val="000000"/>
        </w:rPr>
        <w:t>Aabb</w:t>
      </w:r>
      <w:r>
        <w:rPr>
          <w:rFonts w:ascii="宋体" w:hAnsi="宋体"/>
          <w:color w:val="000000"/>
        </w:rPr>
        <w:t>，则乙、丙杂交的</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中表现为甜的植株基因型有</w:t>
      </w:r>
      <w:r>
        <w:rPr>
          <w:rFonts w:ascii="宋体" w:hAnsi="宋体"/>
          <w:color w:val="000000"/>
        </w:rPr>
        <w:t>_____</w:t>
      </w:r>
      <w:r>
        <w:rPr>
          <w:rFonts w:ascii="宋体" w:hAnsi="宋体"/>
          <w:color w:val="000000"/>
        </w:rPr>
        <w:t>种。品系乙基因型为</w:t>
      </w:r>
      <w:r>
        <w:rPr>
          <w:rFonts w:ascii="宋体" w:hAnsi="宋体"/>
          <w:color w:val="000000"/>
        </w:rPr>
        <w:t>_______</w:t>
      </w:r>
      <w:r>
        <w:rPr>
          <w:rFonts w:ascii="宋体" w:hAnsi="宋体"/>
          <w:color w:val="000000"/>
        </w:rPr>
        <w:t>。若用乙</w:t>
      </w:r>
      <w:r>
        <w:rPr>
          <w:rFonts w:ascii="宋体" w:hAnsi="宋体"/>
          <w:color w:val="000000"/>
        </w:rPr>
        <w:t>×</w:t>
      </w:r>
      <w:r>
        <w:rPr>
          <w:rFonts w:ascii="宋体" w:hAnsi="宋体"/>
          <w:color w:val="000000"/>
        </w:rPr>
        <w:t>丙中</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不甜的植株进行自交，</w:t>
      </w:r>
      <w:r>
        <w:rPr>
          <w:rFonts w:eastAsia="Times New Roman" w:cs="Times New Roman"/>
          <w:color w:val="000000"/>
        </w:rPr>
        <w:t>F</w:t>
      </w:r>
      <w:r>
        <w:rPr>
          <w:rFonts w:eastAsia="Times New Roman" w:cs="Times New Roman"/>
          <w:color w:val="000000"/>
          <w:vertAlign w:val="subscript"/>
        </w:rPr>
        <w:t>3</w:t>
      </w:r>
      <w:r>
        <w:rPr>
          <w:rFonts w:ascii="宋体" w:hAnsi="宋体"/>
          <w:color w:val="000000"/>
        </w:rPr>
        <w:t>中甜</w:t>
      </w:r>
      <w:r>
        <w:rPr>
          <w:rFonts w:ascii="宋体" w:hAnsi="宋体"/>
          <w:color w:val="000000"/>
        </w:rPr>
        <w:t>∶</w:t>
      </w:r>
      <w:r>
        <w:rPr>
          <w:rFonts w:ascii="宋体" w:hAnsi="宋体"/>
          <w:color w:val="000000"/>
        </w:rPr>
        <w:t>不甜比例为</w:t>
      </w:r>
      <w:r>
        <w:rPr>
          <w:rFonts w:ascii="宋体" w:hAnsi="宋体"/>
          <w:color w:val="000000"/>
        </w:rPr>
        <w:t>_____</w:t>
      </w:r>
      <w:r>
        <w:rPr>
          <w:rFonts w:ascii="宋体" w:hAnsi="宋体"/>
          <w:color w:val="000000"/>
        </w:rPr>
        <w:t>。</w:t>
      </w:r>
    </w:p>
    <w:p w:rsidR="0020472B" w:rsidRDefault="00ED110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）下图中，能解释（</w:t>
      </w:r>
      <w:r>
        <w:rPr>
          <w:rFonts w:eastAsia="Times New Roman" w:cs="Times New Roman"/>
          <w:color w:val="000000"/>
        </w:rPr>
        <w:t>1</w:t>
      </w:r>
      <w:r>
        <w:rPr>
          <w:rFonts w:ascii="宋体" w:hAnsi="宋体"/>
          <w:color w:val="000000"/>
        </w:rPr>
        <w:t>）中杂交实验结果的代谢途径有</w:t>
      </w:r>
      <w:r>
        <w:rPr>
          <w:rFonts w:ascii="宋体" w:hAnsi="宋体"/>
          <w:color w:val="000000"/>
        </w:rPr>
        <w:t>___________</w:t>
      </w:r>
      <w:r>
        <w:rPr>
          <w:rFonts w:ascii="宋体" w:hAnsi="宋体"/>
          <w:color w:val="000000"/>
        </w:rPr>
        <w:t>。</w:t>
      </w:r>
    </w:p>
    <w:p w:rsidR="0020472B" w:rsidRDefault="00ED1102">
      <w:pPr>
        <w:spacing w:line="360" w:lineRule="auto"/>
        <w:jc w:val="left"/>
        <w:textAlignment w:val="center"/>
        <w:rPr>
          <w:color w:val="000000"/>
        </w:rPr>
      </w:pPr>
      <w:r>
        <w:rPr>
          <w:rFonts w:ascii="宋体" w:hAnsi="宋体"/>
          <w:noProof/>
          <w:color w:val="000000"/>
        </w:rPr>
        <w:drawing>
          <wp:inline distT="0" distB="0" distL="114300" distR="114300">
            <wp:extent cx="4391025" cy="11049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391025" cy="1104900"/>
                    </a:xfrm>
                    <a:prstGeom prst="rect">
                      <a:avLst/>
                    </a:prstGeom>
                  </pic:spPr>
                </pic:pic>
              </a:graphicData>
            </a:graphic>
          </wp:inline>
        </w:drawing>
      </w:r>
    </w:p>
    <w:p w:rsidR="0020472B" w:rsidRDefault="00ED110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）如图是</w:t>
      </w:r>
      <w:r>
        <w:rPr>
          <w:rFonts w:eastAsia="Times New Roman" w:cs="Times New Roman"/>
          <w:color w:val="000000"/>
        </w:rPr>
        <w:t>S</w:t>
      </w:r>
      <w:r>
        <w:rPr>
          <w:rFonts w:ascii="宋体" w:hAnsi="宋体"/>
          <w:color w:val="000000"/>
        </w:rPr>
        <w:t>基因的</w:t>
      </w:r>
      <w:r>
        <w:rPr>
          <w:rFonts w:eastAsia="Times New Roman" w:cs="Times New Roman"/>
          <w:color w:val="000000"/>
        </w:rPr>
        <w:t>cDNA</w:t>
      </w:r>
      <w:r>
        <w:rPr>
          <w:rFonts w:ascii="宋体" w:hAnsi="宋体"/>
          <w:color w:val="000000"/>
        </w:rPr>
        <w:t>和载体的限制性内切核酸酶（限制性核酸内切酶）酶谱。为了成功构建重组表</w:t>
      </w:r>
      <w:r>
        <w:rPr>
          <w:rFonts w:ascii="宋体" w:hAnsi="宋体"/>
          <w:color w:val="000000"/>
        </w:rPr>
        <w:lastRenderedPageBreak/>
        <w:t>达载体，确保目的基因插入载体中方向正确，最好选用</w:t>
      </w:r>
      <w:r>
        <w:rPr>
          <w:rFonts w:ascii="宋体" w:hAnsi="宋体"/>
          <w:color w:val="000000"/>
        </w:rPr>
        <w:t>_____________</w:t>
      </w:r>
      <w:r>
        <w:rPr>
          <w:rFonts w:ascii="宋体" w:hAnsi="宋体"/>
          <w:color w:val="000000"/>
        </w:rPr>
        <w:t>酶切割</w:t>
      </w:r>
      <w:r>
        <w:rPr>
          <w:rFonts w:eastAsia="Times New Roman" w:cs="Times New Roman"/>
          <w:color w:val="000000"/>
        </w:rPr>
        <w:t>S</w:t>
      </w:r>
      <w:r>
        <w:rPr>
          <w:rFonts w:ascii="宋体" w:hAnsi="宋体"/>
          <w:color w:val="000000"/>
        </w:rPr>
        <w:t>基因的</w:t>
      </w:r>
      <w:r>
        <w:rPr>
          <w:rFonts w:eastAsia="Times New Roman" w:cs="Times New Roman"/>
          <w:color w:val="000000"/>
        </w:rPr>
        <w:t>cDNA</w:t>
      </w:r>
      <w:r>
        <w:rPr>
          <w:rFonts w:ascii="宋体" w:hAnsi="宋体"/>
          <w:color w:val="000000"/>
        </w:rPr>
        <w:t>和载体。</w:t>
      </w:r>
    </w:p>
    <w:p w:rsidR="0020472B" w:rsidRDefault="00ED1102">
      <w:pPr>
        <w:spacing w:line="360" w:lineRule="auto"/>
        <w:jc w:val="left"/>
        <w:textAlignment w:val="center"/>
        <w:rPr>
          <w:color w:val="000000"/>
        </w:rPr>
      </w:pPr>
      <w:r>
        <w:rPr>
          <w:rFonts w:ascii="宋体" w:hAnsi="宋体"/>
          <w:noProof/>
          <w:color w:val="000000"/>
        </w:rPr>
        <w:drawing>
          <wp:inline distT="0" distB="0" distL="114300" distR="114300">
            <wp:extent cx="5238750" cy="2216785"/>
            <wp:effectExtent l="0" t="0" r="0" b="1206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2216978"/>
                    </a:xfrm>
                    <a:prstGeom prst="rect">
                      <a:avLst/>
                    </a:prstGeom>
                  </pic:spPr>
                </pic:pic>
              </a:graphicData>
            </a:graphic>
          </wp:inline>
        </w:drawing>
      </w:r>
    </w:p>
    <w:p w:rsidR="0020472B" w:rsidRDefault="00ED110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4</w:t>
      </w:r>
      <w:r>
        <w:rPr>
          <w:rFonts w:ascii="宋体" w:hAnsi="宋体"/>
          <w:color w:val="000000"/>
        </w:rPr>
        <w:t>）用农杆菌侵染品系甲叶片外植体，其目的是</w:t>
      </w:r>
      <w:r>
        <w:rPr>
          <w:rFonts w:ascii="宋体" w:hAnsi="宋体"/>
          <w:color w:val="000000"/>
        </w:rPr>
        <w:t>________</w:t>
      </w:r>
      <w:r>
        <w:rPr>
          <w:rFonts w:ascii="宋体" w:hAnsi="宋体"/>
          <w:color w:val="000000"/>
        </w:rPr>
        <w:t>。</w:t>
      </w:r>
    </w:p>
    <w:p w:rsidR="0020472B" w:rsidRDefault="00ED1102">
      <w:pPr>
        <w:spacing w:line="360" w:lineRule="auto"/>
        <w:jc w:val="left"/>
        <w:textAlignment w:val="center"/>
        <w:rPr>
          <w:rFonts w:ascii="宋体" w:hAnsi="宋体"/>
          <w:color w:val="000000"/>
        </w:rPr>
        <w:sectPr w:rsidR="0020472B">
          <w:pgSz w:w="11906" w:h="16838"/>
          <w:pgMar w:top="910" w:right="1080" w:bottom="1440" w:left="1080" w:header="152" w:footer="0" w:gutter="0"/>
          <w:cols w:space="720"/>
          <w:docGrid w:type="lines" w:linePitch="312"/>
        </w:sectPr>
      </w:pPr>
      <w:r>
        <w:rPr>
          <w:rFonts w:ascii="宋体" w:hAnsi="宋体"/>
          <w:color w:val="000000"/>
        </w:rPr>
        <w:t>（</w:t>
      </w:r>
      <w:r>
        <w:rPr>
          <w:rFonts w:ascii="宋体" w:hAnsi="宋体"/>
          <w:color w:val="000000"/>
        </w:rPr>
        <w:t>5</w:t>
      </w:r>
      <w:r>
        <w:rPr>
          <w:rFonts w:ascii="宋体" w:hAnsi="宋体"/>
          <w:color w:val="000000"/>
        </w:rPr>
        <w:t>）除了题中所示的杂交育种和基因工程育种外，能获得高甜度品系，同时保持甲的其他优良性状的育种方法还有</w:t>
      </w:r>
      <w:r>
        <w:rPr>
          <w:rFonts w:ascii="宋体" w:hAnsi="宋体"/>
          <w:color w:val="000000"/>
        </w:rPr>
        <w:t>___________</w:t>
      </w:r>
      <w:r>
        <w:rPr>
          <w:rFonts w:ascii="宋体" w:hAnsi="宋体"/>
          <w:color w:val="000000"/>
        </w:rPr>
        <w:t>（答出</w:t>
      </w:r>
      <w:r>
        <w:rPr>
          <w:rFonts w:eastAsia="Times New Roman" w:cs="Times New Roman"/>
          <w:color w:val="000000"/>
        </w:rPr>
        <w:t>2</w:t>
      </w:r>
      <w:r>
        <w:rPr>
          <w:rFonts w:ascii="宋体" w:hAnsi="宋体"/>
          <w:color w:val="000000"/>
        </w:rPr>
        <w:t>点即可）。</w:t>
      </w:r>
    </w:p>
    <w:p w:rsidR="0020472B" w:rsidRDefault="0020472B"/>
    <w:sectPr w:rsidR="0020472B" w:rsidSect="0020472B">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72B" w:rsidRDefault="0020472B" w:rsidP="0020472B">
      <w:r>
        <w:separator/>
      </w:r>
    </w:p>
  </w:endnote>
  <w:endnote w:type="continuationSeparator" w:id="0">
    <w:p w:rsidR="0020472B" w:rsidRDefault="0020472B" w:rsidP="002047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72B" w:rsidRDefault="0020472B" w:rsidP="0020472B">
      <w:r>
        <w:separator/>
      </w:r>
    </w:p>
  </w:footnote>
  <w:footnote w:type="continuationSeparator" w:id="0">
    <w:p w:rsidR="0020472B" w:rsidRDefault="0020472B" w:rsidP="002047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0472B"/>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102"/>
    <w:rsid w:val="00ED1550"/>
    <w:rsid w:val="00EE1A37"/>
    <w:rsid w:val="00F21C80"/>
    <w:rsid w:val="00F676FD"/>
    <w:rsid w:val="00F72514"/>
    <w:rsid w:val="00FA0944"/>
    <w:rsid w:val="00FB34D2"/>
    <w:rsid w:val="00FB4B17"/>
    <w:rsid w:val="00FC5860"/>
    <w:rsid w:val="00FD377B"/>
    <w:rsid w:val="00FF2D79"/>
    <w:rsid w:val="00FF517A"/>
    <w:rsid w:val="38274566"/>
    <w:rsid w:val="46AC2804"/>
    <w:rsid w:val="46F212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472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0472B"/>
    <w:pPr>
      <w:tabs>
        <w:tab w:val="center" w:pos="4153"/>
        <w:tab w:val="right" w:pos="8306"/>
      </w:tabs>
      <w:snapToGrid w:val="0"/>
      <w:jc w:val="left"/>
    </w:pPr>
    <w:rPr>
      <w:sz w:val="18"/>
    </w:rPr>
  </w:style>
  <w:style w:type="paragraph" w:styleId="a4">
    <w:name w:val="header"/>
    <w:basedOn w:val="a"/>
    <w:link w:val="Char"/>
    <w:uiPriority w:val="99"/>
    <w:rsid w:val="0020472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20472B"/>
    <w:rPr>
      <w:color w:val="0000FF"/>
      <w:u w:val="single"/>
    </w:rPr>
  </w:style>
  <w:style w:type="character" w:customStyle="1" w:styleId="Char">
    <w:name w:val="页眉 Char"/>
    <w:basedOn w:val="a0"/>
    <w:link w:val="a4"/>
    <w:uiPriority w:val="99"/>
    <w:rsid w:val="0020472B"/>
    <w:rPr>
      <w:kern w:val="2"/>
      <w:sz w:val="18"/>
      <w:szCs w:val="24"/>
    </w:rPr>
  </w:style>
  <w:style w:type="paragraph" w:styleId="a6">
    <w:name w:val="No Spacing"/>
    <w:uiPriority w:val="1"/>
    <w:qFormat/>
    <w:rsid w:val="0020472B"/>
    <w:rPr>
      <w:rFonts w:asciiTheme="minorHAnsi" w:eastAsia="Microsoft YaHei UI" w:hAnsiTheme="minorHAnsi" w:cstheme="minorBidi"/>
      <w:sz w:val="22"/>
      <w:szCs w:val="22"/>
    </w:rPr>
  </w:style>
  <w:style w:type="paragraph" w:styleId="a7">
    <w:name w:val="List Paragraph"/>
    <w:basedOn w:val="a"/>
    <w:uiPriority w:val="99"/>
    <w:qFormat/>
    <w:rsid w:val="0020472B"/>
    <w:pPr>
      <w:ind w:firstLineChars="200" w:firstLine="420"/>
    </w:pPr>
  </w:style>
  <w:style w:type="paragraph" w:styleId="a8">
    <w:name w:val="Balloon Text"/>
    <w:basedOn w:val="a"/>
    <w:link w:val="Char0"/>
    <w:rsid w:val="00ED1102"/>
    <w:rPr>
      <w:sz w:val="18"/>
      <w:szCs w:val="18"/>
    </w:rPr>
  </w:style>
  <w:style w:type="character" w:customStyle="1" w:styleId="Char0">
    <w:name w:val="批注框文本 Char"/>
    <w:basedOn w:val="a0"/>
    <w:link w:val="a8"/>
    <w:rsid w:val="00ED110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1500F-874C-4EF4-BDD2-09A35CA4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4782</Words>
  <Characters>852</Characters>
  <Application>Microsoft Office Word</Application>
  <DocSecurity>0</DocSecurity>
  <Lines>7</Lines>
  <Paragraphs>11</Paragraphs>
  <ScaleCrop>false</ScaleCrop>
  <Company>学科网 www.zxxk.com</Company>
  <LinksUpToDate>false</LinksUpToDate>
  <CharactersWithSpaces>5623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3022435114401792</dc:description>
  <cp:lastModifiedBy>Administrator</cp:lastModifiedBy>
  <cp:revision>7</cp:revision>
  <dcterms:created xsi:type="dcterms:W3CDTF">2022-07-15T10:22:00Z</dcterms:created>
  <dcterms:modified xsi:type="dcterms:W3CDTF">2023-07-16T03:58:00Z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7BE3BB39D13F4A80AD56111A17559A72</vt:lpwstr>
  </property>
</Properties>
</file>