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41A" w:rsidRDefault="00A71042">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11074400</wp:posOffset>
            </wp:positionV>
            <wp:extent cx="419100" cy="2921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7" cstate="print"/>
                    <a:stretch>
                      <a:fillRect/>
                    </a:stretch>
                  </pic:blipFill>
                  <pic:spPr>
                    <a:xfrm>
                      <a:off x="0" y="0"/>
                      <a:ext cx="419100" cy="292100"/>
                    </a:xfrm>
                    <a:prstGeom prst="rect">
                      <a:avLst/>
                    </a:prstGeom>
                  </pic:spPr>
                </pic:pic>
              </a:graphicData>
            </a:graphic>
          </wp:anchor>
        </w:drawing>
      </w:r>
      <w:r>
        <w:rPr>
          <w:rFonts w:eastAsia="Times New Roman" w:cs="Times New Roman"/>
          <w:b/>
          <w:sz w:val="32"/>
        </w:rPr>
        <w:t>2023</w:t>
      </w:r>
      <w:r>
        <w:rPr>
          <w:rFonts w:ascii="宋体" w:hAnsi="宋体"/>
          <w:b/>
          <w:sz w:val="32"/>
        </w:rPr>
        <w:t>年普通高中学业水平选择性考试（湖南卷）</w:t>
      </w:r>
    </w:p>
    <w:p w:rsidR="001A341A" w:rsidRDefault="00A71042">
      <w:pPr>
        <w:spacing w:line="360" w:lineRule="auto"/>
        <w:jc w:val="center"/>
      </w:pPr>
      <w:r>
        <w:rPr>
          <w:rFonts w:ascii="宋体" w:hAnsi="宋体"/>
          <w:b/>
          <w:sz w:val="32"/>
        </w:rPr>
        <w:t>生</w:t>
      </w:r>
      <w:r>
        <w:rPr>
          <w:rFonts w:eastAsia="Times New Roman" w:cs="Times New Roman"/>
          <w:b/>
          <w:sz w:val="32"/>
        </w:rPr>
        <w:t xml:space="preserve"> </w:t>
      </w:r>
      <w:r>
        <w:rPr>
          <w:rFonts w:ascii="宋体" w:hAnsi="宋体"/>
          <w:b/>
          <w:sz w:val="32"/>
        </w:rPr>
        <w:t>物</w:t>
      </w:r>
    </w:p>
    <w:p w:rsidR="001A341A" w:rsidRDefault="00A71042">
      <w:pPr>
        <w:spacing w:line="360" w:lineRule="auto"/>
      </w:pPr>
      <w:r>
        <w:rPr>
          <w:rFonts w:ascii="宋体" w:hAnsi="宋体"/>
          <w:b/>
          <w:sz w:val="24"/>
        </w:rPr>
        <w:t>一、选择题：本题共</w:t>
      </w:r>
      <w:r>
        <w:rPr>
          <w:rFonts w:eastAsia="Times New Roman" w:cs="Times New Roman"/>
          <w:b/>
          <w:sz w:val="24"/>
        </w:rPr>
        <w:t>12</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分。在每小题给出的四个选项中，只有一项是符合题目要求的。</w:t>
      </w:r>
    </w:p>
    <w:p w:rsidR="001A341A" w:rsidRDefault="00A71042">
      <w:pPr>
        <w:spacing w:line="360" w:lineRule="auto"/>
      </w:pPr>
      <w:r>
        <w:t xml:space="preserve">1. </w:t>
      </w:r>
      <w:r>
        <w:rPr>
          <w:rFonts w:ascii="宋体" w:hAnsi="宋体"/>
        </w:rPr>
        <w:t>南极雌帝企鹅产蛋后，由雄帝企鹅负责孵蛋，孵蛋期间不进食。下列叙述错误的是（</w:t>
      </w:r>
      <w:r>
        <w:rPr>
          <w:rFonts w:eastAsia="Times New Roman" w:cs="Times New Roman"/>
        </w:rPr>
        <w:t xml:space="preserve">    </w:t>
      </w:r>
      <w:r>
        <w:rPr>
          <w:rFonts w:ascii="宋体" w:hAnsi="宋体"/>
        </w:rPr>
        <w:t>）</w:t>
      </w:r>
    </w:p>
    <w:p w:rsidR="001A341A" w:rsidRDefault="00A71042">
      <w:pPr>
        <w:spacing w:line="360" w:lineRule="auto"/>
        <w:jc w:val="left"/>
        <w:textAlignment w:val="center"/>
      </w:pPr>
      <w:r>
        <w:t xml:space="preserve">A. </w:t>
      </w:r>
      <w:r>
        <w:rPr>
          <w:rFonts w:ascii="宋体" w:hAnsi="宋体"/>
        </w:rPr>
        <w:t>帝企鹅蛋的卵清蛋白中</w:t>
      </w:r>
      <w:r>
        <w:rPr>
          <w:rFonts w:eastAsia="Times New Roman" w:cs="Times New Roman"/>
        </w:rPr>
        <w:t>N</w:t>
      </w:r>
      <w:r>
        <w:rPr>
          <w:rFonts w:ascii="宋体" w:hAnsi="宋体"/>
        </w:rPr>
        <w:t>元素的质量分数高于</w:t>
      </w:r>
      <w:r>
        <w:rPr>
          <w:rFonts w:eastAsia="Times New Roman" w:cs="Times New Roman"/>
        </w:rPr>
        <w:t>C</w:t>
      </w:r>
      <w:r>
        <w:rPr>
          <w:rFonts w:ascii="宋体" w:hAnsi="宋体"/>
        </w:rPr>
        <w:t>元素</w:t>
      </w:r>
    </w:p>
    <w:p w:rsidR="001A341A" w:rsidRDefault="00A71042">
      <w:pPr>
        <w:spacing w:line="360" w:lineRule="auto"/>
        <w:jc w:val="left"/>
        <w:textAlignment w:val="center"/>
      </w:pPr>
      <w:r>
        <w:t xml:space="preserve">B. </w:t>
      </w:r>
      <w:r>
        <w:rPr>
          <w:rFonts w:ascii="宋体" w:hAnsi="宋体"/>
        </w:rPr>
        <w:t>帝企鹅的核酸、多糖和蛋白质合成过程中都有水的产生</w:t>
      </w:r>
    </w:p>
    <w:p w:rsidR="001A341A" w:rsidRDefault="00A71042">
      <w:pPr>
        <w:spacing w:line="360" w:lineRule="auto"/>
        <w:jc w:val="left"/>
        <w:textAlignment w:val="center"/>
      </w:pPr>
      <w:r>
        <w:t xml:space="preserve">C. </w:t>
      </w:r>
      <w:r>
        <w:rPr>
          <w:rFonts w:ascii="宋体" w:hAnsi="宋体"/>
        </w:rPr>
        <w:t>帝企鹅蛋孵化过程中有</w:t>
      </w:r>
      <w:r>
        <w:rPr>
          <w:rFonts w:eastAsia="Times New Roman" w:cs="Times New Roman"/>
        </w:rPr>
        <w:t>mRNA</w:t>
      </w:r>
      <w:r>
        <w:rPr>
          <w:rFonts w:ascii="宋体" w:hAnsi="宋体"/>
        </w:rPr>
        <w:t>和蛋白质种类的变化</w:t>
      </w:r>
    </w:p>
    <w:p w:rsidR="001A341A" w:rsidRDefault="00A71042">
      <w:pPr>
        <w:spacing w:line="360" w:lineRule="auto"/>
        <w:jc w:val="left"/>
        <w:textAlignment w:val="center"/>
        <w:rPr>
          <w:color w:val="000000"/>
        </w:rPr>
      </w:pPr>
      <w:r>
        <w:t xml:space="preserve">D. </w:t>
      </w:r>
      <w:r>
        <w:rPr>
          <w:rFonts w:ascii="宋体" w:hAnsi="宋体"/>
        </w:rPr>
        <w:t>雄帝企鹅孵蛋期间主要靠消耗体内脂肪以供能</w:t>
      </w:r>
    </w:p>
    <w:p w:rsidR="001A341A" w:rsidRDefault="00A71042">
      <w:pPr>
        <w:spacing w:line="360" w:lineRule="auto"/>
        <w:textAlignment w:val="center"/>
        <w:rPr>
          <w:color w:val="000000"/>
        </w:rPr>
      </w:pPr>
      <w:r>
        <w:rPr>
          <w:color w:val="000000"/>
        </w:rPr>
        <w:t xml:space="preserve">2. </w:t>
      </w:r>
      <w:r>
        <w:rPr>
          <w:rFonts w:ascii="宋体" w:hAnsi="宋体"/>
          <w:color w:val="000000"/>
        </w:rPr>
        <w:t>关于细胞结构与功能，下列叙述错误的是（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细胞骨架被破坏，将影响细胞运动、分裂和分化等生命活动</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核仁含有</w:t>
      </w:r>
      <w:r>
        <w:rPr>
          <w:rFonts w:eastAsia="Times New Roman" w:cs="Times New Roman"/>
          <w:color w:val="000000"/>
        </w:rPr>
        <w:t>DNA</w:t>
      </w:r>
      <w:r>
        <w:rPr>
          <w:rFonts w:ascii="宋体" w:hAnsi="宋体"/>
          <w:color w:val="000000"/>
        </w:rPr>
        <w:t>、</w:t>
      </w:r>
      <w:r>
        <w:rPr>
          <w:rFonts w:eastAsia="Times New Roman" w:cs="Times New Roman"/>
          <w:color w:val="000000"/>
        </w:rPr>
        <w:t>RNA</w:t>
      </w:r>
      <w:r>
        <w:rPr>
          <w:rFonts w:ascii="宋体" w:hAnsi="宋体"/>
          <w:color w:val="000000"/>
        </w:rPr>
        <w:t>和蛋白质等组分，与核糖体的形成有关</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线粒体内膜含有丰富的酶，是有氧呼吸生成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的场所</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内质网是一种膜性管道系统，是蛋白质的合成、加工场所和运输通道</w:t>
      </w:r>
    </w:p>
    <w:p w:rsidR="001A341A" w:rsidRDefault="00A71042">
      <w:pPr>
        <w:spacing w:line="360" w:lineRule="auto"/>
        <w:textAlignment w:val="center"/>
        <w:rPr>
          <w:color w:val="000000"/>
        </w:rPr>
      </w:pPr>
      <w:r>
        <w:rPr>
          <w:color w:val="000000"/>
        </w:rPr>
        <w:t xml:space="preserve">3. </w:t>
      </w:r>
      <w:r>
        <w:rPr>
          <w:rFonts w:ascii="宋体" w:hAnsi="宋体"/>
          <w:color w:val="000000"/>
        </w:rPr>
        <w:t>酗酒危害人类健康。乙醇在人体内先转化为乙醛，在乙醛脱氢酶</w:t>
      </w:r>
      <w:r>
        <w:rPr>
          <w:rFonts w:eastAsia="Times New Roman" w:cs="Times New Roman"/>
          <w:color w:val="000000"/>
        </w:rPr>
        <w:t>2</w:t>
      </w:r>
      <w:r>
        <w:rPr>
          <w:rFonts w:ascii="宋体" w:hAnsi="宋体"/>
          <w:color w:val="000000"/>
        </w:rPr>
        <w:t>（</w:t>
      </w:r>
      <w:r>
        <w:rPr>
          <w:rFonts w:eastAsia="Times New Roman" w:cs="Times New Roman"/>
          <w:color w:val="000000"/>
        </w:rPr>
        <w:t>ALDH2</w:t>
      </w:r>
      <w:r>
        <w:rPr>
          <w:rFonts w:ascii="宋体" w:hAnsi="宋体"/>
          <w:color w:val="000000"/>
        </w:rPr>
        <w:t>）作用下再转化为乙酸，最终转化成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和水。头孢类药物能抑制</w:t>
      </w:r>
      <w:r>
        <w:rPr>
          <w:rFonts w:eastAsia="Times New Roman" w:cs="Times New Roman"/>
          <w:color w:val="000000"/>
        </w:rPr>
        <w:t>ALDH2</w:t>
      </w:r>
      <w:r>
        <w:rPr>
          <w:rFonts w:ascii="宋体" w:hAnsi="宋体"/>
          <w:color w:val="000000"/>
        </w:rPr>
        <w:t>的活性。</w:t>
      </w:r>
      <w:r>
        <w:rPr>
          <w:rFonts w:eastAsia="Times New Roman" w:cs="Times New Roman"/>
          <w:color w:val="000000"/>
        </w:rPr>
        <w:t>ALDH2</w:t>
      </w:r>
      <w:r>
        <w:rPr>
          <w:rFonts w:ascii="宋体" w:hAnsi="宋体"/>
          <w:color w:val="000000"/>
        </w:rPr>
        <w:t>基因某突变导致</w:t>
      </w:r>
      <w:r>
        <w:rPr>
          <w:rFonts w:eastAsia="Times New Roman" w:cs="Times New Roman"/>
          <w:color w:val="000000"/>
        </w:rPr>
        <w:t>ALDH2</w:t>
      </w:r>
      <w:r>
        <w:rPr>
          <w:rFonts w:ascii="宋体" w:hAnsi="宋体"/>
          <w:color w:val="000000"/>
        </w:rPr>
        <w:t>活性下降或丧失。在高加索人群中该突变的基因频率不足</w:t>
      </w:r>
      <w:r>
        <w:rPr>
          <w:rFonts w:eastAsia="Times New Roman" w:cs="Times New Roman"/>
          <w:color w:val="000000"/>
        </w:rPr>
        <w:t>5%</w:t>
      </w:r>
      <w:r>
        <w:rPr>
          <w:rFonts w:ascii="宋体" w:hAnsi="宋体"/>
          <w:color w:val="000000"/>
        </w:rPr>
        <w:t>而东亚人群中高达</w:t>
      </w:r>
      <w:r>
        <w:rPr>
          <w:rFonts w:eastAsia="Times New Roman" w:cs="Times New Roman"/>
          <w:color w:val="000000"/>
        </w:rPr>
        <w:t>30%</w:t>
      </w:r>
      <w:r>
        <w:rPr>
          <w:rFonts w:ascii="宋体" w:hAnsi="宋体"/>
          <w:color w:val="000000"/>
        </w:rPr>
        <w:t>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相对于高加索人群，东亚人群饮酒后面临</w:t>
      </w:r>
      <w:r>
        <w:rPr>
          <w:rFonts w:ascii="宋体" w:hAnsi="宋体"/>
          <w:noProof/>
          <w:color w:val="00000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风险更高</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患者在服用头孢类药物期间应避免摄入含酒精的药物或食物</w:t>
      </w:r>
    </w:p>
    <w:p w:rsidR="001A341A" w:rsidRDefault="00A71042">
      <w:pPr>
        <w:spacing w:line="360" w:lineRule="auto"/>
        <w:jc w:val="left"/>
        <w:textAlignment w:val="center"/>
        <w:rPr>
          <w:color w:val="000000"/>
        </w:rPr>
      </w:pPr>
      <w:r>
        <w:rPr>
          <w:color w:val="000000"/>
        </w:rPr>
        <w:t xml:space="preserve">C. </w:t>
      </w:r>
      <w:r>
        <w:rPr>
          <w:rFonts w:eastAsia="Times New Roman" w:cs="Times New Roman"/>
          <w:color w:val="000000"/>
        </w:rPr>
        <w:t>ALDH2</w:t>
      </w:r>
      <w:r>
        <w:rPr>
          <w:rFonts w:ascii="宋体" w:hAnsi="宋体"/>
          <w:color w:val="000000"/>
        </w:rPr>
        <w:t>基因突变人群对酒精耐受性下降，表明基因通过蛋白质控制生物性状</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饮酒前口服</w:t>
      </w:r>
      <w:r>
        <w:rPr>
          <w:rFonts w:eastAsia="Times New Roman" w:cs="Times New Roman"/>
          <w:color w:val="000000"/>
        </w:rPr>
        <w:t>ALDH2</w:t>
      </w:r>
      <w:r>
        <w:rPr>
          <w:rFonts w:ascii="宋体" w:hAnsi="宋体"/>
          <w:color w:val="000000"/>
        </w:rPr>
        <w:t>酶制剂可催化乙醛转化成乙酸，从而预防酒精中毒</w:t>
      </w:r>
    </w:p>
    <w:p w:rsidR="001A341A" w:rsidRDefault="00A71042">
      <w:pPr>
        <w:spacing w:line="360" w:lineRule="auto"/>
        <w:textAlignment w:val="center"/>
        <w:rPr>
          <w:color w:val="000000"/>
        </w:rPr>
      </w:pPr>
      <w:r>
        <w:rPr>
          <w:color w:val="000000"/>
        </w:rPr>
        <w:t xml:space="preserve">4. </w:t>
      </w:r>
      <w:r>
        <w:rPr>
          <w:rFonts w:ascii="宋体" w:hAnsi="宋体"/>
          <w:color w:val="000000"/>
        </w:rPr>
        <w:t>“油菜花开陌野黄，清香扑鼻蜂蝶舞。”菜籽油是主要的食用油之一，秸秆和菜籽饼可作为肥料还田。下列叙述错误的是（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油菜花通过物理、化学信息吸引蜂蝶</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蜜蜂、蝴蝶和油菜之间存在协同进化</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蜂蝶与油菜的种间关系属于互利共生</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秸秆和菜籽饼还田后可提高土壤物种丰富度</w:t>
      </w:r>
    </w:p>
    <w:p w:rsidR="001A341A" w:rsidRDefault="00A71042">
      <w:pPr>
        <w:spacing w:line="360" w:lineRule="auto"/>
        <w:textAlignment w:val="center"/>
        <w:rPr>
          <w:color w:val="000000"/>
        </w:rPr>
      </w:pPr>
      <w:r>
        <w:rPr>
          <w:color w:val="000000"/>
        </w:rPr>
        <w:t xml:space="preserve">5. </w:t>
      </w:r>
      <w:r>
        <w:rPr>
          <w:rFonts w:ascii="宋体" w:hAnsi="宋体"/>
          <w:color w:val="000000"/>
        </w:rPr>
        <w:t>食品保存有干制、腌制、低温保存和高温处理等多种方法。下列叙述错误的是（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干制降低食品的含水量，使微生物不易生长和繁殖，食品保存时间延长</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腌制通过添加食盐、糖等制造高渗环境，从而抑制微生物的生长和繁殖</w:t>
      </w:r>
    </w:p>
    <w:p w:rsidR="001A341A" w:rsidRDefault="00A71042">
      <w:pPr>
        <w:spacing w:line="360" w:lineRule="auto"/>
        <w:jc w:val="left"/>
        <w:textAlignment w:val="center"/>
        <w:rPr>
          <w:color w:val="000000"/>
        </w:rPr>
      </w:pPr>
      <w:r>
        <w:rPr>
          <w:color w:val="000000"/>
        </w:rPr>
        <w:lastRenderedPageBreak/>
        <w:t xml:space="preserve">C. </w:t>
      </w:r>
      <w:r>
        <w:rPr>
          <w:rFonts w:ascii="宋体" w:hAnsi="宋体"/>
          <w:color w:val="000000"/>
        </w:rPr>
        <w:t>低温保存可抑制微生物的生命活动，温度越低对食品保存越有利</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高温处理可杀死食品中绝大部分微生物，并可破坏食品中的酶类</w:t>
      </w:r>
    </w:p>
    <w:p w:rsidR="001A341A" w:rsidRDefault="00A71042">
      <w:pPr>
        <w:spacing w:line="360" w:lineRule="auto"/>
        <w:textAlignment w:val="center"/>
        <w:rPr>
          <w:color w:val="000000"/>
        </w:rPr>
      </w:pPr>
      <w:r>
        <w:rPr>
          <w:color w:val="000000"/>
        </w:rPr>
        <w:t xml:space="preserve">6. </w:t>
      </w:r>
      <w:r>
        <w:rPr>
          <w:rFonts w:ascii="宋体" w:hAnsi="宋体"/>
          <w:color w:val="000000"/>
        </w:rPr>
        <w:t>甲状旁腺激素（</w:t>
      </w:r>
      <w:r>
        <w:rPr>
          <w:rFonts w:eastAsia="Times New Roman" w:cs="Times New Roman"/>
          <w:color w:val="000000"/>
        </w:rPr>
        <w:t>PTH</w:t>
      </w:r>
      <w:r>
        <w:rPr>
          <w:rFonts w:ascii="宋体" w:hAnsi="宋体"/>
          <w:color w:val="000000"/>
        </w:rPr>
        <w:t>）和降钙素（</w:t>
      </w:r>
      <w:r>
        <w:rPr>
          <w:rFonts w:eastAsia="Times New Roman" w:cs="Times New Roman"/>
          <w:color w:val="000000"/>
        </w:rPr>
        <w:t>CT</w:t>
      </w:r>
      <w:r>
        <w:rPr>
          <w:rFonts w:ascii="宋体" w:hAnsi="宋体"/>
          <w:color w:val="000000"/>
        </w:rPr>
        <w:t>）可通过调节骨细胞活动以维持血钙稳态，如图所示。下列叙述错误的是（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textAlignment w:val="center"/>
        <w:rPr>
          <w:color w:val="000000"/>
        </w:rPr>
      </w:pPr>
      <w:r>
        <w:rPr>
          <w:noProof/>
          <w:color w:val="000000"/>
        </w:rPr>
        <w:drawing>
          <wp:inline distT="0" distB="0" distL="114300" distR="114300">
            <wp:extent cx="4800600" cy="2609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4800600" cy="2609850"/>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 xml:space="preserve">A. </w:t>
      </w:r>
      <w:r>
        <w:rPr>
          <w:rFonts w:eastAsia="Times New Roman" w:cs="Times New Roman"/>
          <w:color w:val="000000"/>
        </w:rPr>
        <w:t>CT</w:t>
      </w:r>
      <w:r>
        <w:rPr>
          <w:rFonts w:ascii="宋体" w:hAnsi="宋体"/>
          <w:color w:val="000000"/>
        </w:rPr>
        <w:t>可促进成骨细胞活动，降低血钙</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甲状旁腺功能亢进时，可引起骨质疏松</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破骨细胞活动异常增强，将引起</w:t>
      </w:r>
      <w:r>
        <w:rPr>
          <w:rFonts w:eastAsia="Times New Roman" w:cs="Times New Roman"/>
          <w:color w:val="000000"/>
        </w:rPr>
        <w:t>CT</w:t>
      </w:r>
      <w:r>
        <w:rPr>
          <w:rFonts w:ascii="宋体" w:hAnsi="宋体"/>
          <w:color w:val="000000"/>
        </w:rPr>
        <w:t>分泌增加</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长时间的高血钙可导致甲状旁腺增生</w:t>
      </w:r>
    </w:p>
    <w:p w:rsidR="001A341A" w:rsidRDefault="00A71042">
      <w:pPr>
        <w:spacing w:line="360" w:lineRule="auto"/>
        <w:textAlignment w:val="center"/>
        <w:rPr>
          <w:color w:val="000000"/>
        </w:rPr>
      </w:pPr>
      <w:r>
        <w:rPr>
          <w:color w:val="000000"/>
        </w:rPr>
        <w:t xml:space="preserve">7. </w:t>
      </w:r>
      <w:r>
        <w:rPr>
          <w:rFonts w:ascii="宋体" w:hAnsi="宋体"/>
          <w:color w:val="000000"/>
        </w:rPr>
        <w:t>基因</w:t>
      </w:r>
      <w:r>
        <w:rPr>
          <w:rFonts w:eastAsia="Times New Roman" w:cs="Times New Roman"/>
          <w:color w:val="000000"/>
        </w:rPr>
        <w:t>Bax</w:t>
      </w:r>
      <w:r>
        <w:rPr>
          <w:rFonts w:ascii="宋体" w:hAnsi="宋体"/>
          <w:color w:val="000000"/>
        </w:rPr>
        <w:t>和</w:t>
      </w:r>
      <w:r>
        <w:rPr>
          <w:rFonts w:eastAsia="Times New Roman" w:cs="Times New Roman"/>
          <w:color w:val="000000"/>
        </w:rPr>
        <w:t>Bd-2</w:t>
      </w:r>
      <w:r>
        <w:rPr>
          <w:rFonts w:ascii="宋体" w:hAnsi="宋体"/>
          <w:color w:val="000000"/>
        </w:rPr>
        <w:t>分别促进和抑制细胞凋亡。研究人员利用</w:t>
      </w:r>
      <w:r>
        <w:rPr>
          <w:rFonts w:eastAsia="Times New Roman" w:cs="Times New Roman"/>
          <w:color w:val="000000"/>
        </w:rPr>
        <w:t>siRNA</w:t>
      </w:r>
      <w:r>
        <w:rPr>
          <w:rFonts w:ascii="宋体" w:hAnsi="宋体"/>
          <w:color w:val="000000"/>
        </w:rPr>
        <w:t>干扰技术降低</w:t>
      </w:r>
      <w:r>
        <w:rPr>
          <w:rFonts w:eastAsia="Times New Roman" w:cs="Times New Roman"/>
          <w:color w:val="000000"/>
        </w:rPr>
        <w:t>TRPM7</w:t>
      </w:r>
      <w:r>
        <w:rPr>
          <w:rFonts w:ascii="宋体" w:hAnsi="宋体"/>
          <w:color w:val="000000"/>
        </w:rPr>
        <w:t>基因表达，研究其对细胞凋亡的影响，结果如图所示。下列叙述错误的是（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noProof/>
          <w:color w:val="000000"/>
        </w:rPr>
        <w:drawing>
          <wp:inline distT="0" distB="0" distL="114300" distR="114300">
            <wp:extent cx="3476625" cy="1476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476625" cy="1476375"/>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细胞衰老和细胞凋亡都受遗传信息的调控</w:t>
      </w:r>
    </w:p>
    <w:p w:rsidR="001A341A" w:rsidRDefault="00A71042">
      <w:pPr>
        <w:spacing w:line="360" w:lineRule="auto"/>
        <w:jc w:val="left"/>
        <w:textAlignment w:val="center"/>
        <w:rPr>
          <w:color w:val="000000"/>
        </w:rPr>
      </w:pPr>
      <w:r>
        <w:rPr>
          <w:color w:val="000000"/>
        </w:rPr>
        <w:t xml:space="preserve">B. </w:t>
      </w:r>
      <w:r>
        <w:rPr>
          <w:rFonts w:eastAsia="Times New Roman" w:cs="Times New Roman"/>
          <w:color w:val="000000"/>
        </w:rPr>
        <w:t>TRPM7</w:t>
      </w:r>
      <w:r>
        <w:rPr>
          <w:rFonts w:ascii="宋体" w:hAnsi="宋体"/>
          <w:color w:val="000000"/>
        </w:rPr>
        <w:t>基因可能通过抑制</w:t>
      </w:r>
      <w:r>
        <w:rPr>
          <w:rFonts w:eastAsia="Times New Roman" w:cs="Times New Roman"/>
          <w:color w:val="000000"/>
        </w:rPr>
        <w:t>Bax</w:t>
      </w:r>
      <w:r>
        <w:rPr>
          <w:rFonts w:ascii="宋体" w:hAnsi="宋体"/>
          <w:color w:val="000000"/>
        </w:rPr>
        <w:t>基因的表达来抑制细胞凋亡</w:t>
      </w:r>
    </w:p>
    <w:p w:rsidR="001A341A" w:rsidRDefault="00A71042">
      <w:pPr>
        <w:spacing w:line="360" w:lineRule="auto"/>
        <w:jc w:val="left"/>
        <w:textAlignment w:val="center"/>
        <w:rPr>
          <w:color w:val="000000"/>
        </w:rPr>
      </w:pPr>
      <w:r>
        <w:rPr>
          <w:color w:val="000000"/>
        </w:rPr>
        <w:t xml:space="preserve">C. </w:t>
      </w:r>
      <w:r>
        <w:rPr>
          <w:rFonts w:eastAsia="Times New Roman" w:cs="Times New Roman"/>
          <w:color w:val="000000"/>
        </w:rPr>
        <w:t>TRPM7</w:t>
      </w:r>
      <w:r>
        <w:rPr>
          <w:rFonts w:ascii="宋体" w:hAnsi="宋体"/>
          <w:color w:val="000000"/>
        </w:rPr>
        <w:t>基因可能通过促进</w:t>
      </w:r>
      <w:r>
        <w:rPr>
          <w:rFonts w:eastAsia="Times New Roman" w:cs="Times New Roman"/>
          <w:color w:val="000000"/>
        </w:rPr>
        <w:t>Bcl-2</w:t>
      </w:r>
      <w:r>
        <w:rPr>
          <w:rFonts w:ascii="宋体" w:hAnsi="宋体"/>
          <w:color w:val="000000"/>
        </w:rPr>
        <w:t>基因的表达来抑制细胞凋亡</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可通过特异性促进癌细胞中</w:t>
      </w:r>
      <w:r>
        <w:rPr>
          <w:rFonts w:eastAsia="Times New Roman" w:cs="Times New Roman"/>
          <w:color w:val="000000"/>
        </w:rPr>
        <w:t>TRPM7</w:t>
      </w:r>
      <w:r>
        <w:rPr>
          <w:rFonts w:ascii="宋体" w:hAnsi="宋体"/>
          <w:color w:val="000000"/>
        </w:rPr>
        <w:t>基因的表达来治疗相关癌症</w:t>
      </w:r>
    </w:p>
    <w:p w:rsidR="001A341A" w:rsidRDefault="00A71042">
      <w:pPr>
        <w:spacing w:line="360" w:lineRule="auto"/>
        <w:textAlignment w:val="center"/>
        <w:rPr>
          <w:color w:val="000000"/>
        </w:rPr>
      </w:pPr>
      <w:r>
        <w:rPr>
          <w:color w:val="000000"/>
        </w:rPr>
        <w:t xml:space="preserve">8. </w:t>
      </w:r>
      <w:r>
        <w:rPr>
          <w:rFonts w:ascii="宋体" w:hAnsi="宋体"/>
          <w:color w:val="000000"/>
        </w:rPr>
        <w:t>盐碱胁迫下植物应激反应产生</w:t>
      </w:r>
      <w:r>
        <w:rPr>
          <w:rFonts w:ascii="宋体" w:hAnsi="宋体"/>
          <w:noProof/>
          <w:color w:val="00000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对细胞有毒害作用。禾本科农作物</w:t>
      </w:r>
      <w:r>
        <w:rPr>
          <w:rFonts w:eastAsia="Times New Roman" w:cs="Times New Roman"/>
          <w:color w:val="000000"/>
        </w:rPr>
        <w:t>AT1</w:t>
      </w:r>
      <w:r>
        <w:rPr>
          <w:rFonts w:ascii="宋体" w:hAnsi="宋体"/>
          <w:color w:val="000000"/>
        </w:rPr>
        <w:t>蛋白通过调节细胞膜上</w:t>
      </w:r>
      <w:r>
        <w:rPr>
          <w:rFonts w:eastAsia="Times New Roman" w:cs="Times New Roman"/>
          <w:color w:val="000000"/>
        </w:rPr>
        <w:t>PIP2s</w:t>
      </w:r>
      <w:r>
        <w:rPr>
          <w:rFonts w:ascii="宋体" w:hAnsi="宋体"/>
          <w:color w:val="000000"/>
        </w:rPr>
        <w:t>蛋白磷酸化水平，影响</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的跨膜转运，如图所示。下列叙述错误的是（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noProof/>
          <w:color w:val="000000"/>
        </w:rPr>
        <w:lastRenderedPageBreak/>
        <w:drawing>
          <wp:inline distT="0" distB="0" distL="114300" distR="114300">
            <wp:extent cx="4600575" cy="1866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600575" cy="1866900"/>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细胞膜上</w:t>
      </w:r>
      <w:r>
        <w:rPr>
          <w:rFonts w:eastAsia="Times New Roman" w:cs="Times New Roman"/>
          <w:color w:val="000000"/>
        </w:rPr>
        <w:t>PIP2s</w:t>
      </w:r>
      <w:r>
        <w:rPr>
          <w:rFonts w:ascii="宋体" w:hAnsi="宋体"/>
          <w:color w:val="000000"/>
        </w:rPr>
        <w:t>蛋白高磷酸化水平是其提高</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外排能力所必需的</w:t>
      </w:r>
    </w:p>
    <w:p w:rsidR="001A341A" w:rsidRDefault="00A71042">
      <w:pPr>
        <w:spacing w:line="360" w:lineRule="auto"/>
        <w:jc w:val="left"/>
        <w:textAlignment w:val="center"/>
        <w:rPr>
          <w:color w:val="000000"/>
        </w:rPr>
      </w:pPr>
      <w:r>
        <w:rPr>
          <w:color w:val="000000"/>
        </w:rPr>
        <w:t xml:space="preserve">B. </w:t>
      </w:r>
      <w:r>
        <w:rPr>
          <w:rFonts w:eastAsia="Times New Roman" w:cs="Times New Roman"/>
          <w:color w:val="000000"/>
        </w:rPr>
        <w:t>PIP2s</w:t>
      </w:r>
      <w:r>
        <w:rPr>
          <w:rFonts w:ascii="宋体" w:hAnsi="宋体"/>
          <w:color w:val="000000"/>
        </w:rPr>
        <w:t>蛋白磷酸化被抑制，促进</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外排，从而减轻其对细胞的毒害</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敲除</w:t>
      </w:r>
      <w:r>
        <w:rPr>
          <w:rFonts w:eastAsia="Times New Roman" w:cs="Times New Roman"/>
          <w:color w:val="000000"/>
        </w:rPr>
        <w:t>AT1</w:t>
      </w:r>
      <w:r>
        <w:rPr>
          <w:rFonts w:ascii="宋体" w:hAnsi="宋体"/>
          <w:color w:val="000000"/>
        </w:rPr>
        <w:t>基因或降低其表达可提高禾本科农作物的耐盐碱能力</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从特殊物种中发掘逆境胁迫相关基因是改良农作物抗逆性的有效途径</w:t>
      </w:r>
    </w:p>
    <w:p w:rsidR="001A341A" w:rsidRDefault="00A71042">
      <w:pPr>
        <w:spacing w:line="360" w:lineRule="auto"/>
        <w:textAlignment w:val="center"/>
        <w:rPr>
          <w:color w:val="000000"/>
        </w:rPr>
      </w:pPr>
      <w:r>
        <w:rPr>
          <w:color w:val="000000"/>
        </w:rPr>
        <w:t xml:space="preserve">9. </w:t>
      </w:r>
      <w:r>
        <w:rPr>
          <w:rFonts w:ascii="宋体" w:hAnsi="宋体"/>
          <w:color w:val="000000"/>
        </w:rPr>
        <w:t>某</w:t>
      </w:r>
      <w:r>
        <w:rPr>
          <w:rFonts w:eastAsia="Times New Roman" w:cs="Times New Roman"/>
          <w:color w:val="000000"/>
        </w:rPr>
        <w:t>X</w:t>
      </w:r>
      <w:r>
        <w:rPr>
          <w:rFonts w:ascii="宋体" w:hAnsi="宋体"/>
          <w:color w:val="000000"/>
        </w:rPr>
        <w:t>染色体显性遗传病由</w:t>
      </w:r>
      <w:r>
        <w:rPr>
          <w:rFonts w:eastAsia="Times New Roman" w:cs="Times New Roman"/>
          <w:color w:val="000000"/>
        </w:rPr>
        <w:t>SHOX</w:t>
      </w:r>
      <w:r>
        <w:rPr>
          <w:rFonts w:ascii="宋体" w:hAnsi="宋体"/>
          <w:color w:val="000000"/>
        </w:rPr>
        <w:t>基因突变所致，某家系中一男性患者与一正常女性婚配后，生育了一个患该病的男孩。究其原因，不可能的是（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父亲的初级精母细胞在减数分裂</w:t>
      </w:r>
      <w:r>
        <w:rPr>
          <w:rFonts w:eastAsia="Times New Roman" w:cs="Times New Roman"/>
          <w:color w:val="000000"/>
        </w:rPr>
        <w:t>I</w:t>
      </w:r>
      <w:r>
        <w:rPr>
          <w:rFonts w:ascii="宋体" w:hAnsi="宋体"/>
          <w:color w:val="000000"/>
        </w:rPr>
        <w:t>四分体时期，</w:t>
      </w:r>
      <w:r>
        <w:rPr>
          <w:rFonts w:eastAsia="Times New Roman" w:cs="Times New Roman"/>
          <w:color w:val="000000"/>
        </w:rPr>
        <w:t>X</w:t>
      </w:r>
      <w:r>
        <w:rPr>
          <w:rFonts w:ascii="宋体" w:hAnsi="宋体"/>
          <w:color w:val="000000"/>
        </w:rPr>
        <w:t>和</w:t>
      </w:r>
      <w:r>
        <w:rPr>
          <w:rFonts w:eastAsia="Times New Roman" w:cs="Times New Roman"/>
          <w:color w:val="000000"/>
        </w:rPr>
        <w:t>Y</w:t>
      </w:r>
      <w:r>
        <w:rPr>
          <w:rFonts w:ascii="宋体" w:hAnsi="宋体"/>
          <w:color w:val="000000"/>
        </w:rPr>
        <w:t>染色体片段交换</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父亲的次级精母细胞在减数分裂Ⅱ后期，性染色体未分离</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母亲的卵细胞形成过程中，</w:t>
      </w:r>
      <w:r>
        <w:rPr>
          <w:rFonts w:eastAsia="Times New Roman" w:cs="Times New Roman"/>
          <w:color w:val="000000"/>
        </w:rPr>
        <w:t>SHOX</w:t>
      </w:r>
      <w:r>
        <w:rPr>
          <w:rFonts w:ascii="宋体" w:hAnsi="宋体"/>
          <w:color w:val="000000"/>
        </w:rPr>
        <w:t>基因发生了突变</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该男孩在胚胎发育早期，有丝分裂时</w:t>
      </w:r>
      <w:r>
        <w:rPr>
          <w:rFonts w:eastAsia="Times New Roman" w:cs="Times New Roman"/>
          <w:color w:val="000000"/>
        </w:rPr>
        <w:t>SHOX</w:t>
      </w:r>
      <w:r>
        <w:rPr>
          <w:rFonts w:ascii="宋体" w:hAnsi="宋体"/>
          <w:color w:val="000000"/>
        </w:rPr>
        <w:t>基因发生了突变</w:t>
      </w:r>
    </w:p>
    <w:p w:rsidR="001A341A" w:rsidRDefault="00A71042">
      <w:pPr>
        <w:spacing w:line="360" w:lineRule="auto"/>
        <w:textAlignment w:val="center"/>
        <w:rPr>
          <w:color w:val="000000"/>
        </w:rPr>
      </w:pPr>
      <w:r>
        <w:rPr>
          <w:color w:val="000000"/>
        </w:rPr>
        <w:t xml:space="preserve">10. </w:t>
      </w:r>
      <w:r>
        <w:rPr>
          <w:rFonts w:ascii="宋体" w:hAnsi="宋体"/>
          <w:color w:val="000000"/>
        </w:rPr>
        <w:t>关于激素、神经递质等信号分子，下列叙述错误的是（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一种内分泌器官可分泌多种激素</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一种信号分子可由多种细胞合成和分泌</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多种信号分子可协同调控同一生理功能</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激素发挥作用的前提是识别细胞膜上的受体</w:t>
      </w:r>
    </w:p>
    <w:p w:rsidR="001A341A" w:rsidRDefault="00A71042">
      <w:pPr>
        <w:spacing w:line="360" w:lineRule="auto"/>
        <w:textAlignment w:val="center"/>
        <w:rPr>
          <w:color w:val="000000"/>
        </w:rPr>
      </w:pPr>
      <w:r>
        <w:rPr>
          <w:color w:val="000000"/>
        </w:rPr>
        <w:t xml:space="preserve">11. </w:t>
      </w:r>
      <w:r>
        <w:rPr>
          <w:rFonts w:ascii="宋体" w:hAnsi="宋体"/>
          <w:color w:val="000000"/>
        </w:rPr>
        <w:t>某少年意外被锈钉扎出一较深伤口，经查体内无抗破伤风的抗体。医生建议使用破伤风类毒素（抗原）和破伤风抗毒素（抗体）以预防破伤风。下列叙述正确的是（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伤口清理后，须尽快密闭包扎，以防止感染</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注射破伤风抗毒素可能出现的过敏反应属于免疫防御</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注射破伤风类毒素后激活的记忆细胞能产生抗体</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有效注射破伤风抗毒素对人体的保护时间长于注射破伤风类毒素</w:t>
      </w:r>
    </w:p>
    <w:p w:rsidR="001A341A" w:rsidRDefault="00A71042">
      <w:pPr>
        <w:spacing w:line="360" w:lineRule="auto"/>
        <w:textAlignment w:val="center"/>
        <w:rPr>
          <w:color w:val="000000"/>
        </w:rPr>
      </w:pPr>
      <w:r>
        <w:rPr>
          <w:color w:val="000000"/>
        </w:rPr>
        <w:t xml:space="preserve">12. </w:t>
      </w:r>
      <w:r>
        <w:rPr>
          <w:rFonts w:ascii="宋体" w:hAnsi="宋体"/>
          <w:color w:val="000000"/>
        </w:rPr>
        <w:t>细菌</w:t>
      </w:r>
      <w:r>
        <w:rPr>
          <w:rFonts w:eastAsia="Times New Roman" w:cs="Times New Roman"/>
          <w:color w:val="000000"/>
        </w:rPr>
        <w:t>glg</w:t>
      </w:r>
      <w:r>
        <w:rPr>
          <w:rFonts w:ascii="宋体" w:hAnsi="宋体"/>
          <w:color w:val="000000"/>
        </w:rPr>
        <w:t>基因编码的</w:t>
      </w:r>
      <w:r>
        <w:rPr>
          <w:rFonts w:eastAsia="Times New Roman" w:cs="Times New Roman"/>
          <w:color w:val="000000"/>
        </w:rPr>
        <w:t>UDPG</w:t>
      </w:r>
      <w:r>
        <w:rPr>
          <w:rFonts w:ascii="宋体" w:hAnsi="宋体"/>
          <w:color w:val="000000"/>
        </w:rPr>
        <w:t>焦磷酸化酶在糖原合成中起关键作用。细菌糖原合成的平衡受到</w:t>
      </w:r>
      <w:r>
        <w:rPr>
          <w:rFonts w:eastAsia="Times New Roman" w:cs="Times New Roman"/>
          <w:color w:val="000000"/>
        </w:rPr>
        <w:t>CsrAB</w:t>
      </w:r>
      <w:r>
        <w:rPr>
          <w:rFonts w:ascii="宋体" w:hAnsi="宋体"/>
          <w:color w:val="000000"/>
        </w:rPr>
        <w:t>系统的调节。</w:t>
      </w:r>
      <w:r>
        <w:rPr>
          <w:rFonts w:eastAsia="Times New Roman" w:cs="Times New Roman"/>
          <w:color w:val="000000"/>
        </w:rPr>
        <w:t>CsrA</w:t>
      </w:r>
      <w:r>
        <w:rPr>
          <w:rFonts w:ascii="宋体" w:hAnsi="宋体"/>
          <w:color w:val="000000"/>
        </w:rPr>
        <w:t>蛋白可以结合</w:t>
      </w:r>
      <w:r>
        <w:rPr>
          <w:rFonts w:eastAsia="Times New Roman" w:cs="Times New Roman"/>
          <w:color w:val="000000"/>
        </w:rPr>
        <w:t>glg mRNA</w:t>
      </w:r>
      <w:r>
        <w:rPr>
          <w:rFonts w:ascii="宋体" w:hAnsi="宋体"/>
          <w:color w:val="000000"/>
        </w:rPr>
        <w:t>分子，也可结合非编码</w:t>
      </w:r>
      <w:r>
        <w:rPr>
          <w:rFonts w:eastAsia="Times New Roman" w:cs="Times New Roman"/>
          <w:color w:val="000000"/>
        </w:rPr>
        <w:t>RNA</w:t>
      </w:r>
      <w:r>
        <w:rPr>
          <w:rFonts w:ascii="宋体" w:hAnsi="宋体"/>
          <w:color w:val="000000"/>
        </w:rPr>
        <w:t>分子</w:t>
      </w:r>
      <w:r>
        <w:rPr>
          <w:rFonts w:eastAsia="Times New Roman" w:cs="Times New Roman"/>
          <w:color w:val="000000"/>
        </w:rPr>
        <w:t>CsrB,</w:t>
      </w:r>
      <w:r>
        <w:rPr>
          <w:rFonts w:ascii="宋体" w:hAnsi="宋体"/>
          <w:color w:val="000000"/>
        </w:rPr>
        <w:t>如图所示。下列叙述错误的是（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noProof/>
          <w:color w:val="000000"/>
        </w:rPr>
        <w:lastRenderedPageBreak/>
        <w:drawing>
          <wp:inline distT="0" distB="0" distL="114300" distR="114300">
            <wp:extent cx="2457450" cy="2638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457450" cy="2638425"/>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细菌</w:t>
      </w:r>
      <w:r>
        <w:rPr>
          <w:rFonts w:eastAsia="Times New Roman" w:cs="Times New Roman"/>
          <w:color w:val="000000"/>
        </w:rPr>
        <w:t>glg</w:t>
      </w:r>
      <w:r>
        <w:rPr>
          <w:rFonts w:ascii="宋体" w:hAnsi="宋体"/>
          <w:color w:val="000000"/>
        </w:rPr>
        <w:t>基因转录时，</w:t>
      </w:r>
      <w:r>
        <w:rPr>
          <w:rFonts w:eastAsia="Times New Roman" w:cs="Times New Roman"/>
          <w:color w:val="000000"/>
        </w:rPr>
        <w:t>RNA</w:t>
      </w:r>
      <w:r>
        <w:rPr>
          <w:rFonts w:ascii="宋体" w:hAnsi="宋体"/>
          <w:color w:val="000000"/>
        </w:rPr>
        <w:t>聚合酶识别和结合</w:t>
      </w:r>
      <w:r>
        <w:rPr>
          <w:rFonts w:eastAsia="Times New Roman" w:cs="Times New Roman"/>
          <w:color w:val="000000"/>
        </w:rPr>
        <w:t>glg</w:t>
      </w:r>
      <w:r>
        <w:rPr>
          <w:rFonts w:ascii="宋体" w:hAnsi="宋体"/>
          <w:color w:val="000000"/>
        </w:rPr>
        <w:t>基因的启动子并驱动转录</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细菌合成</w:t>
      </w:r>
      <w:r>
        <w:rPr>
          <w:rFonts w:eastAsia="Times New Roman" w:cs="Times New Roman"/>
          <w:color w:val="000000"/>
        </w:rPr>
        <w:t>UDPG</w:t>
      </w:r>
      <w:r>
        <w:rPr>
          <w:rFonts w:ascii="宋体" w:hAnsi="宋体"/>
          <w:color w:val="000000"/>
        </w:rPr>
        <w:t>焦磷酸化酶的肽链时，核糖体沿</w:t>
      </w:r>
      <w:r>
        <w:rPr>
          <w:rFonts w:eastAsia="Times New Roman" w:cs="Times New Roman"/>
          <w:color w:val="000000"/>
        </w:rPr>
        <w:t>glg mRNA</w:t>
      </w:r>
      <w:r>
        <w:rPr>
          <w:rFonts w:ascii="宋体" w:hAnsi="宋体"/>
          <w:color w:val="000000"/>
        </w:rPr>
        <w:t>从</w:t>
      </w:r>
      <w:r>
        <w:rPr>
          <w:rFonts w:eastAsia="Times New Roman" w:cs="Times New Roman"/>
          <w:color w:val="000000"/>
        </w:rPr>
        <w:t>5'</w:t>
      </w:r>
      <w:r>
        <w:rPr>
          <w:rFonts w:ascii="宋体" w:hAnsi="宋体"/>
          <w:color w:val="000000"/>
        </w:rPr>
        <w:t>端向</w:t>
      </w:r>
      <w:r>
        <w:rPr>
          <w:rFonts w:eastAsia="Times New Roman" w:cs="Times New Roman"/>
          <w:color w:val="000000"/>
        </w:rPr>
        <w:t>3'</w:t>
      </w:r>
      <w:r>
        <w:rPr>
          <w:rFonts w:ascii="宋体" w:hAnsi="宋体"/>
          <w:color w:val="000000"/>
        </w:rPr>
        <w:t>端移动</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抑制</w:t>
      </w:r>
      <w:r>
        <w:rPr>
          <w:rFonts w:eastAsia="Times New Roman" w:cs="Times New Roman"/>
          <w:color w:val="000000"/>
        </w:rPr>
        <w:t>CsrB</w:t>
      </w:r>
      <w:r>
        <w:rPr>
          <w:rFonts w:ascii="宋体" w:hAnsi="宋体"/>
          <w:color w:val="000000"/>
        </w:rPr>
        <w:t>基因的转录能促进细菌糖原合成</w:t>
      </w:r>
    </w:p>
    <w:p w:rsidR="001A341A" w:rsidRDefault="00A71042">
      <w:pPr>
        <w:spacing w:line="360" w:lineRule="auto"/>
        <w:jc w:val="left"/>
        <w:textAlignment w:val="center"/>
        <w:rPr>
          <w:color w:val="000000"/>
        </w:rPr>
      </w:pPr>
      <w:r>
        <w:rPr>
          <w:color w:val="000000"/>
        </w:rPr>
        <w:t xml:space="preserve">D. </w:t>
      </w:r>
      <w:r>
        <w:rPr>
          <w:rFonts w:eastAsia="Times New Roman" w:cs="Times New Roman"/>
          <w:color w:val="000000"/>
        </w:rPr>
        <w:t>CsrA</w:t>
      </w:r>
      <w:r>
        <w:rPr>
          <w:rFonts w:ascii="宋体" w:hAnsi="宋体"/>
          <w:color w:val="000000"/>
        </w:rPr>
        <w:t>蛋白都结合到</w:t>
      </w:r>
      <w:r>
        <w:rPr>
          <w:rFonts w:eastAsia="Times New Roman" w:cs="Times New Roman"/>
          <w:color w:val="000000"/>
        </w:rPr>
        <w:t>CsrB</w:t>
      </w:r>
      <w:r>
        <w:rPr>
          <w:rFonts w:ascii="宋体" w:hAnsi="宋体"/>
          <w:color w:val="000000"/>
        </w:rPr>
        <w:t>上，有利于细菌糖原合成</w:t>
      </w:r>
    </w:p>
    <w:p w:rsidR="001A341A" w:rsidRDefault="00A71042">
      <w:pPr>
        <w:spacing w:line="360" w:lineRule="auto"/>
        <w:textAlignment w:val="center"/>
        <w:rPr>
          <w:color w:val="000000"/>
        </w:rPr>
      </w:pPr>
      <w:r>
        <w:rPr>
          <w:rFonts w:ascii="宋体" w:hAnsi="宋体"/>
          <w:b/>
          <w:color w:val="000000"/>
          <w:sz w:val="24"/>
        </w:rPr>
        <w:t>二、选择题：本题共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分。在每小题给出的四个选项中，有一项或多项符合题目要求。全部选对的得</w:t>
      </w:r>
      <w:r>
        <w:rPr>
          <w:rFonts w:eastAsia="Times New Roman" w:cs="Times New Roman"/>
          <w:b/>
          <w:color w:val="000000"/>
          <w:sz w:val="24"/>
        </w:rPr>
        <w:t>4</w:t>
      </w:r>
      <w:r>
        <w:rPr>
          <w:rFonts w:ascii="宋体" w:hAnsi="宋体"/>
          <w:b/>
          <w:color w:val="000000"/>
          <w:sz w:val="24"/>
        </w:rPr>
        <w:t>分，选对但不全的得</w:t>
      </w:r>
      <w:r>
        <w:rPr>
          <w:rFonts w:eastAsia="Times New Roman" w:cs="Times New Roman"/>
          <w:b/>
          <w:color w:val="000000"/>
          <w:sz w:val="24"/>
        </w:rPr>
        <w:t>2</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1A341A" w:rsidRDefault="00A71042">
      <w:pPr>
        <w:spacing w:line="360" w:lineRule="auto"/>
        <w:textAlignment w:val="center"/>
        <w:rPr>
          <w:color w:val="000000"/>
        </w:rPr>
      </w:pPr>
      <w:r>
        <w:rPr>
          <w:color w:val="000000"/>
        </w:rPr>
        <w:t xml:space="preserve">13. </w:t>
      </w:r>
      <w:r>
        <w:rPr>
          <w:rFonts w:ascii="宋体" w:hAnsi="宋体"/>
          <w:color w:val="000000"/>
        </w:rPr>
        <w:t>党</w:t>
      </w:r>
      <w:r>
        <w:rPr>
          <w:rFonts w:ascii="宋体" w:hAnsi="宋体"/>
          <w:noProof/>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二十大报告指出：我们要推进美丽中国建设，坚持山水林田湖草沙一体化保护和系统治理，统筹产业结构调整、污染治理、生态保护，应对气侯变化，协同推进降碳、减污、扩绿、增长，推进生态优先、节约集约、绿色低碳发展。下列叙述错误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一体化保护有利于提高生态系统的抵抗力稳定性</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一体化保护体现了生态系统的整体性和系统性</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一体化保护和系统治理有助于协调生态足迹与生态承载力的关系</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运用自生原理可以从根本上达到一体化保护和系统治理</w:t>
      </w:r>
    </w:p>
    <w:p w:rsidR="001A341A" w:rsidRDefault="00A71042">
      <w:pPr>
        <w:spacing w:line="360" w:lineRule="auto"/>
        <w:jc w:val="left"/>
        <w:textAlignment w:val="center"/>
        <w:rPr>
          <w:color w:val="000000"/>
        </w:rPr>
      </w:pPr>
      <w:r>
        <w:rPr>
          <w:color w:val="000000"/>
        </w:rPr>
        <w:t xml:space="preserve">14. </w:t>
      </w:r>
      <w:r>
        <w:rPr>
          <w:rFonts w:ascii="宋体" w:hAnsi="宋体"/>
          <w:color w:val="000000"/>
        </w:rPr>
        <w:t>盐碱化是农业生产的主要障碍之一。植物可通过质膜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泵把</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排出细胞，也可通过液泡膜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泵和液泡膜</w:t>
      </w:r>
      <w:r>
        <w:rPr>
          <w:rFonts w:eastAsia="Times New Roman" w:cs="Times New Roman"/>
          <w:color w:val="000000"/>
        </w:rPr>
        <w:t>NHX</w:t>
      </w:r>
      <w:r>
        <w:rPr>
          <w:rFonts w:ascii="宋体" w:hAnsi="宋体"/>
          <w:color w:val="000000"/>
        </w:rPr>
        <w:t>载体把</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转入液泡内，以维持细胞质基质</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稳态。下图是</w:t>
      </w:r>
      <w:r>
        <w:rPr>
          <w:rFonts w:eastAsia="Times New Roman" w:cs="Times New Roman"/>
          <w:color w:val="000000"/>
        </w:rPr>
        <w:t>NaCl</w:t>
      </w:r>
      <w:r>
        <w:rPr>
          <w:rFonts w:ascii="宋体" w:hAnsi="宋体"/>
          <w:color w:val="000000"/>
        </w:rPr>
        <w:t>处理模拟盐胁迫，钒酸钠（质膜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泵的专一抑制剂）和甘氨酸甜菜碱（</w:t>
      </w:r>
      <w:r>
        <w:rPr>
          <w:rFonts w:eastAsia="Times New Roman" w:cs="Times New Roman"/>
          <w:color w:val="000000"/>
        </w:rPr>
        <w:t>GB</w:t>
      </w:r>
      <w:r>
        <w:rPr>
          <w:rFonts w:ascii="宋体" w:hAnsi="宋体"/>
          <w:color w:val="000000"/>
        </w:rPr>
        <w:t>）影响玉米</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的转运和相关载体活性的结果。下列叙述正确的是（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noProof/>
          <w:color w:val="000000"/>
        </w:rPr>
        <w:lastRenderedPageBreak/>
        <w:drawing>
          <wp:inline distT="0" distB="0" distL="114300" distR="114300">
            <wp:extent cx="2790825" cy="3400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790825" cy="3400425"/>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溶质的跨膜转运都会引起细胞膜两侧渗透压的变化</w:t>
      </w:r>
    </w:p>
    <w:p w:rsidR="001A341A" w:rsidRDefault="00A71042">
      <w:pPr>
        <w:spacing w:line="360" w:lineRule="auto"/>
        <w:jc w:val="left"/>
        <w:textAlignment w:val="center"/>
        <w:rPr>
          <w:color w:val="000000"/>
        </w:rPr>
      </w:pPr>
      <w:r>
        <w:rPr>
          <w:color w:val="000000"/>
        </w:rPr>
        <w:t xml:space="preserve">B. </w:t>
      </w:r>
      <w:r>
        <w:rPr>
          <w:rFonts w:eastAsia="Times New Roman" w:cs="Times New Roman"/>
          <w:color w:val="000000"/>
        </w:rPr>
        <w:t>GB</w:t>
      </w:r>
      <w:r>
        <w:rPr>
          <w:rFonts w:ascii="宋体" w:hAnsi="宋体"/>
          <w:color w:val="000000"/>
        </w:rPr>
        <w:t>可能通过调控质膜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泵活性增强</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外排，从而减少细胞内</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的积累</w:t>
      </w:r>
    </w:p>
    <w:p w:rsidR="001A341A" w:rsidRDefault="00A71042">
      <w:pPr>
        <w:spacing w:line="360" w:lineRule="auto"/>
        <w:jc w:val="left"/>
        <w:textAlignment w:val="center"/>
        <w:rPr>
          <w:color w:val="000000"/>
        </w:rPr>
      </w:pPr>
      <w:r>
        <w:rPr>
          <w:color w:val="000000"/>
        </w:rPr>
        <w:t xml:space="preserve">C. </w:t>
      </w:r>
      <w:r>
        <w:rPr>
          <w:rFonts w:eastAsia="Times New Roman" w:cs="Times New Roman"/>
          <w:color w:val="000000"/>
        </w:rPr>
        <w:t>GB</w:t>
      </w:r>
      <w:r>
        <w:rPr>
          <w:rFonts w:ascii="宋体" w:hAnsi="宋体"/>
          <w:color w:val="000000"/>
        </w:rPr>
        <w:t>引起盐胁迫下液泡中</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浓度的显著变化，与液泡膜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泵活性有关</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盐胁迫下细胞质基质</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排出细胞或转入液泡都能增强植物的耐盐性</w:t>
      </w:r>
    </w:p>
    <w:p w:rsidR="001A341A" w:rsidRDefault="00A71042">
      <w:pPr>
        <w:spacing w:line="360" w:lineRule="auto"/>
        <w:textAlignment w:val="center"/>
        <w:rPr>
          <w:color w:val="000000"/>
        </w:rPr>
      </w:pPr>
      <w:r>
        <w:rPr>
          <w:color w:val="000000"/>
        </w:rPr>
        <w:t xml:space="preserve">15. </w:t>
      </w:r>
      <w:r>
        <w:rPr>
          <w:rFonts w:ascii="宋体" w:hAnsi="宋体"/>
          <w:color w:val="000000"/>
        </w:rPr>
        <w:t>为精细定位水稻</w:t>
      </w:r>
      <w:r>
        <w:rPr>
          <w:rFonts w:eastAsia="Times New Roman" w:cs="Times New Roman"/>
          <w:color w:val="000000"/>
        </w:rPr>
        <w:t>4</w:t>
      </w:r>
      <w:r>
        <w:rPr>
          <w:rFonts w:ascii="宋体" w:hAnsi="宋体"/>
          <w:color w:val="000000"/>
        </w:rPr>
        <w:t>号染色体上的抗虫基因，用纯合抗虫水稻与纯合易感水稻的杂交后代多次自交，得到一系列抗虫或易感水稻单株。对亲本及后代单株</w:t>
      </w:r>
      <w:r>
        <w:rPr>
          <w:rFonts w:eastAsia="Times New Roman" w:cs="Times New Roman"/>
          <w:color w:val="000000"/>
        </w:rPr>
        <w:t>4</w:t>
      </w:r>
      <w:r>
        <w:rPr>
          <w:rFonts w:ascii="宋体" w:hAnsi="宋体"/>
          <w:color w:val="000000"/>
        </w:rPr>
        <w:t>号染色体上的多个不连续位点进行测序，部分结果按碱基位点顺序排列如下表。据表推测水稻同源染色体发生了随机互换，下列叙述正确的是（</w:t>
      </w:r>
      <w:r>
        <w:rPr>
          <w:rFonts w:eastAsia="Times New Roman" w:cs="Times New Roman"/>
          <w:color w:val="000000"/>
        </w:rPr>
        <w:t xml:space="preserve">    </w:t>
      </w:r>
      <w:r>
        <w:rPr>
          <w:rFonts w:ascii="宋体" w:hAnsi="宋体"/>
          <w:color w:val="000000"/>
        </w:rPr>
        <w:t>）</w:t>
      </w:r>
    </w:p>
    <w:tbl>
      <w:tblPr>
        <w:tblW w:w="6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954"/>
        <w:gridCol w:w="852"/>
        <w:gridCol w:w="704"/>
        <w:gridCol w:w="704"/>
        <w:gridCol w:w="852"/>
        <w:gridCol w:w="985"/>
        <w:gridCol w:w="1264"/>
      </w:tblGrid>
      <w:tr w:rsidR="001A341A">
        <w:trPr>
          <w:trHeight w:val="330"/>
        </w:trPr>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1A341A">
            <w:pPr>
              <w:spacing w:line="360" w:lineRule="auto"/>
              <w:textAlignment w:val="center"/>
              <w:rPr>
                <w:color w:val="000000"/>
              </w:rPr>
            </w:pPr>
          </w:p>
        </w:tc>
        <w:tc>
          <w:tcPr>
            <w:tcW w:w="5070" w:type="dxa"/>
            <w:gridSpan w:val="6"/>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…位点</w:t>
            </w:r>
            <w:r>
              <w:rPr>
                <w:rFonts w:eastAsia="Times New Roman" w:cs="Times New Roman"/>
                <w:color w:val="000000"/>
              </w:rPr>
              <w:t>1</w:t>
            </w:r>
            <w:r>
              <w:rPr>
                <w:rFonts w:ascii="宋体" w:hAnsi="宋体"/>
                <w:color w:val="000000"/>
              </w:rPr>
              <w:t>…位点</w:t>
            </w:r>
            <w:r>
              <w:rPr>
                <w:rFonts w:eastAsia="Times New Roman" w:cs="Times New Roman"/>
                <w:color w:val="000000"/>
              </w:rPr>
              <w:t>2</w:t>
            </w:r>
            <w:r>
              <w:rPr>
                <w:rFonts w:ascii="宋体" w:hAnsi="宋体"/>
                <w:color w:val="000000"/>
              </w:rPr>
              <w:t>…位点</w:t>
            </w:r>
            <w:r>
              <w:rPr>
                <w:rFonts w:eastAsia="Times New Roman" w:cs="Times New Roman"/>
                <w:color w:val="000000"/>
              </w:rPr>
              <w:t>3</w:t>
            </w:r>
            <w:r>
              <w:rPr>
                <w:rFonts w:ascii="宋体" w:hAnsi="宋体"/>
                <w:color w:val="000000"/>
              </w:rPr>
              <w:t>…位点</w:t>
            </w:r>
            <w:r>
              <w:rPr>
                <w:rFonts w:eastAsia="Times New Roman" w:cs="Times New Roman"/>
                <w:color w:val="000000"/>
              </w:rPr>
              <w:t>4</w:t>
            </w:r>
            <w:r>
              <w:rPr>
                <w:rFonts w:ascii="宋体" w:hAnsi="宋体"/>
                <w:color w:val="000000"/>
              </w:rPr>
              <w:t>…位点</w:t>
            </w:r>
            <w:r>
              <w:rPr>
                <w:rFonts w:eastAsia="Times New Roman" w:cs="Times New Roman"/>
                <w:color w:val="000000"/>
              </w:rPr>
              <w:t>5</w:t>
            </w:r>
            <w:r>
              <w:rPr>
                <w:rFonts w:ascii="宋体" w:hAnsi="宋体"/>
                <w:color w:val="000000"/>
              </w:rPr>
              <w:t>…位点</w:t>
            </w:r>
            <w:r>
              <w:rPr>
                <w:rFonts w:eastAsia="Times New Roman" w:cs="Times New Roman"/>
                <w:color w:val="000000"/>
              </w:rPr>
              <w:t>6</w:t>
            </w:r>
            <w:r>
              <w:rPr>
                <w:rFonts w:ascii="宋体" w:hAnsi="宋体"/>
                <w:color w:val="000000"/>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1A341A">
            <w:pPr>
              <w:spacing w:line="360" w:lineRule="auto"/>
              <w:textAlignment w:val="center"/>
              <w:rPr>
                <w:color w:val="000000"/>
              </w:rPr>
            </w:pPr>
          </w:p>
        </w:tc>
      </w:tr>
      <w:tr w:rsidR="001A341A">
        <w:trPr>
          <w:trHeight w:val="330"/>
        </w:trPr>
        <w:tc>
          <w:tcPr>
            <w:tcW w:w="42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1A341A">
            <w:pPr>
              <w:spacing w:line="360" w:lineRule="auto"/>
              <w:textAlignment w:val="center"/>
              <w:rPr>
                <w:color w:val="000000"/>
              </w:rPr>
            </w:pPr>
          </w:p>
          <w:p w:rsidR="001A341A" w:rsidRDefault="001A341A">
            <w:pPr>
              <w:spacing w:line="360" w:lineRule="auto"/>
              <w:textAlignment w:val="center"/>
              <w:rPr>
                <w:color w:val="000000"/>
              </w:rPr>
            </w:pPr>
          </w:p>
          <w:p w:rsidR="001A341A" w:rsidRDefault="00A71042">
            <w:pPr>
              <w:spacing w:line="360" w:lineRule="auto"/>
              <w:textAlignment w:val="center"/>
              <w:rPr>
                <w:color w:val="000000"/>
              </w:rPr>
            </w:pPr>
            <w:r>
              <w:rPr>
                <w:rFonts w:ascii="宋体" w:hAnsi="宋体"/>
                <w:color w:val="000000"/>
              </w:rPr>
              <w:t>测序结果</w:t>
            </w: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纯合抗虫</w:t>
            </w:r>
          </w:p>
          <w:p w:rsidR="001A341A" w:rsidRDefault="00A71042">
            <w:pPr>
              <w:spacing w:line="360" w:lineRule="auto"/>
              <w:jc w:val="center"/>
              <w:textAlignment w:val="center"/>
              <w:rPr>
                <w:color w:val="000000"/>
              </w:rPr>
            </w:pPr>
            <w:r>
              <w:rPr>
                <w:rFonts w:ascii="宋体" w:hAnsi="宋体"/>
                <w:color w:val="000000"/>
              </w:rPr>
              <w:t>水稻亲本</w:t>
            </w:r>
          </w:p>
        </w:tc>
      </w:tr>
      <w:tr w:rsidR="001A341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1A341A" w:rsidRDefault="001A341A">
            <w:pPr>
              <w:spacing w:line="360" w:lineRule="auto"/>
              <w:textAlignment w:val="center"/>
              <w:rPr>
                <w:color w:val="000000"/>
              </w:rPr>
            </w:pP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纯合易感</w:t>
            </w:r>
          </w:p>
          <w:p w:rsidR="001A341A" w:rsidRDefault="00A71042">
            <w:pPr>
              <w:spacing w:line="360" w:lineRule="auto"/>
              <w:jc w:val="center"/>
              <w:textAlignment w:val="center"/>
              <w:rPr>
                <w:color w:val="000000"/>
              </w:rPr>
            </w:pPr>
            <w:r>
              <w:rPr>
                <w:rFonts w:ascii="宋体" w:hAnsi="宋体"/>
                <w:color w:val="000000"/>
              </w:rPr>
              <w:t>水稻亲本</w:t>
            </w:r>
          </w:p>
        </w:tc>
      </w:tr>
      <w:tr w:rsidR="001A341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1A341A" w:rsidRDefault="001A341A">
            <w:pPr>
              <w:spacing w:line="360" w:lineRule="auto"/>
              <w:textAlignment w:val="center"/>
              <w:rPr>
                <w:color w:val="000000"/>
              </w:rPr>
            </w:pP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抗虫水稻</w:t>
            </w:r>
            <w:r>
              <w:rPr>
                <w:rFonts w:eastAsia="Times New Roman" w:cs="Times New Roman"/>
                <w:color w:val="000000"/>
              </w:rPr>
              <w:t>1</w:t>
            </w:r>
          </w:p>
        </w:tc>
      </w:tr>
      <w:tr w:rsidR="001A341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1A341A" w:rsidRDefault="001A341A">
            <w:pPr>
              <w:spacing w:line="360" w:lineRule="auto"/>
              <w:textAlignment w:val="center"/>
              <w:rPr>
                <w:color w:val="000000"/>
              </w:rPr>
            </w:pP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A/G</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抗虫水稻</w:t>
            </w:r>
            <w:r>
              <w:rPr>
                <w:rFonts w:eastAsia="Times New Roman" w:cs="Times New Roman"/>
                <w:color w:val="000000"/>
              </w:rPr>
              <w:t>2</w:t>
            </w:r>
          </w:p>
        </w:tc>
      </w:tr>
      <w:tr w:rsidR="001A341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1A341A" w:rsidRDefault="001A341A">
            <w:pPr>
              <w:spacing w:line="360" w:lineRule="auto"/>
              <w:textAlignment w:val="center"/>
              <w:rPr>
                <w:color w:val="000000"/>
              </w:rPr>
            </w:pP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G/G</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A/A</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易感水稻</w:t>
            </w:r>
            <w:r>
              <w:rPr>
                <w:rFonts w:eastAsia="Times New Roman" w:cs="Times New Roman"/>
                <w:color w:val="000000"/>
              </w:rPr>
              <w:t>1</w:t>
            </w:r>
          </w:p>
        </w:tc>
      </w:tr>
    </w:tbl>
    <w:p w:rsidR="001A341A" w:rsidRDefault="001A341A">
      <w:pPr>
        <w:spacing w:line="360" w:lineRule="auto"/>
        <w:textAlignment w:val="center"/>
        <w:rPr>
          <w:color w:val="000000"/>
        </w:rPr>
      </w:pPr>
    </w:p>
    <w:p w:rsidR="001A341A" w:rsidRDefault="00A71042">
      <w:pPr>
        <w:spacing w:line="360" w:lineRule="auto"/>
        <w:jc w:val="left"/>
        <w:textAlignment w:val="center"/>
        <w:rPr>
          <w:color w:val="000000"/>
        </w:rPr>
      </w:pPr>
      <w:r>
        <w:rPr>
          <w:color w:val="000000"/>
        </w:rPr>
        <w:lastRenderedPageBreak/>
        <w:t xml:space="preserve">A. </w:t>
      </w:r>
      <w:r>
        <w:rPr>
          <w:rFonts w:ascii="宋体" w:hAnsi="宋体"/>
          <w:color w:val="000000"/>
        </w:rPr>
        <w:t>抗虫水稻</w:t>
      </w:r>
      <w:r>
        <w:rPr>
          <w:rFonts w:eastAsia="Times New Roman" w:cs="Times New Roman"/>
          <w:color w:val="000000"/>
        </w:rPr>
        <w:t>1</w:t>
      </w:r>
      <w:r>
        <w:rPr>
          <w:rFonts w:ascii="宋体" w:hAnsi="宋体"/>
          <w:color w:val="000000"/>
        </w:rPr>
        <w:t>的位点</w:t>
      </w:r>
      <w:r>
        <w:rPr>
          <w:rFonts w:eastAsia="Times New Roman" w:cs="Times New Roman"/>
          <w:color w:val="000000"/>
        </w:rPr>
        <w:t>2-3</w:t>
      </w:r>
      <w:r>
        <w:rPr>
          <w:rFonts w:ascii="宋体" w:hAnsi="宋体"/>
          <w:color w:val="000000"/>
        </w:rPr>
        <w:t>之间发生过交换</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易感水稻</w:t>
      </w:r>
      <w:r>
        <w:rPr>
          <w:rFonts w:eastAsia="Times New Roman" w:cs="Times New Roman"/>
          <w:color w:val="000000"/>
        </w:rPr>
        <w:t>1</w:t>
      </w:r>
      <w:r>
        <w:rPr>
          <w:rFonts w:ascii="宋体" w:hAnsi="宋体"/>
          <w:color w:val="000000"/>
        </w:rPr>
        <w:t>的位点</w:t>
      </w:r>
      <w:r>
        <w:rPr>
          <w:rFonts w:eastAsia="Times New Roman" w:cs="Times New Roman"/>
          <w:color w:val="000000"/>
        </w:rPr>
        <w:t>2-3</w:t>
      </w:r>
      <w:r>
        <w:rPr>
          <w:rFonts w:ascii="宋体" w:hAnsi="宋体"/>
          <w:color w:val="000000"/>
        </w:rPr>
        <w:t>及</w:t>
      </w:r>
      <w:r>
        <w:rPr>
          <w:rFonts w:eastAsia="Times New Roman" w:cs="Times New Roman"/>
          <w:color w:val="000000"/>
        </w:rPr>
        <w:t>5-6</w:t>
      </w:r>
      <w:r>
        <w:rPr>
          <w:rFonts w:ascii="宋体" w:hAnsi="宋体"/>
          <w:color w:val="000000"/>
        </w:rPr>
        <w:t>之间发生过交换</w:t>
      </w:r>
    </w:p>
    <w:p w:rsidR="001A341A" w:rsidRDefault="00A71042">
      <w:pPr>
        <w:spacing w:line="360" w:lineRule="auto"/>
        <w:jc w:val="left"/>
        <w:textAlignment w:val="center"/>
        <w:rPr>
          <w:color w:val="000000"/>
        </w:rPr>
      </w:pPr>
      <w:r>
        <w:rPr>
          <w:color w:val="000000"/>
        </w:rPr>
        <w:t xml:space="preserve">C. </w:t>
      </w:r>
      <w:r>
        <w:rPr>
          <w:rFonts w:ascii="宋体" w:hAnsi="宋体"/>
          <w:color w:val="000000"/>
        </w:rPr>
        <w:t>抗虫基因可能与位点</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5</w:t>
      </w:r>
      <w:r>
        <w:rPr>
          <w:rFonts w:ascii="宋体" w:hAnsi="宋体"/>
          <w:color w:val="000000"/>
        </w:rPr>
        <w:t>有关</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抗虫基因位于位点</w:t>
      </w:r>
      <w:r>
        <w:rPr>
          <w:rFonts w:eastAsia="Times New Roman" w:cs="Times New Roman"/>
          <w:color w:val="000000"/>
        </w:rPr>
        <w:t>2-6</w:t>
      </w:r>
      <w:r>
        <w:rPr>
          <w:rFonts w:ascii="宋体" w:hAnsi="宋体"/>
          <w:color w:val="000000"/>
        </w:rPr>
        <w:t>之间</w:t>
      </w:r>
    </w:p>
    <w:p w:rsidR="001A341A" w:rsidRDefault="00A71042">
      <w:pPr>
        <w:spacing w:line="360" w:lineRule="auto"/>
        <w:textAlignment w:val="center"/>
        <w:rPr>
          <w:color w:val="000000"/>
        </w:rPr>
      </w:pPr>
      <w:r>
        <w:rPr>
          <w:color w:val="000000"/>
        </w:rPr>
        <w:t xml:space="preserve">16. </w:t>
      </w:r>
      <w:r>
        <w:rPr>
          <w:rFonts w:ascii="宋体" w:hAnsi="宋体"/>
          <w:color w:val="000000"/>
        </w:rPr>
        <w:t>番茄果实发育历时约</w:t>
      </w:r>
      <w:r>
        <w:rPr>
          <w:rFonts w:eastAsia="Times New Roman" w:cs="Times New Roman"/>
          <w:color w:val="000000"/>
        </w:rPr>
        <w:t>53</w:t>
      </w:r>
      <w:r>
        <w:rPr>
          <w:rFonts w:ascii="宋体" w:hAnsi="宋体"/>
          <w:color w:val="000000"/>
        </w:rPr>
        <w:t>天达到完熟期，该过程受脱落酸和乙烯的调控，且果实发育过程中种子的脱落酸和乙烯含量达到峰值时间均早于果肉。基因</w:t>
      </w:r>
      <w:r>
        <w:rPr>
          <w:rFonts w:eastAsia="Times New Roman" w:cs="Times New Roman"/>
          <w:color w:val="000000"/>
        </w:rPr>
        <w:t>NCEDI</w:t>
      </w:r>
      <w:r>
        <w:rPr>
          <w:rFonts w:ascii="宋体" w:hAnsi="宋体"/>
          <w:color w:val="000000"/>
        </w:rPr>
        <w:t>和</w:t>
      </w:r>
      <w:r>
        <w:rPr>
          <w:rFonts w:eastAsia="Times New Roman" w:cs="Times New Roman"/>
          <w:color w:val="000000"/>
        </w:rPr>
        <w:t>AC01</w:t>
      </w:r>
      <w:r>
        <w:rPr>
          <w:rFonts w:ascii="宋体" w:hAnsi="宋体"/>
          <w:color w:val="000000"/>
        </w:rPr>
        <w:t>分别是脱落酸和乙烯合成的关键基因。</w:t>
      </w:r>
      <w:r>
        <w:rPr>
          <w:rFonts w:eastAsia="Times New Roman" w:cs="Times New Roman"/>
          <w:color w:val="000000"/>
        </w:rPr>
        <w:t>NDGA</w:t>
      </w:r>
      <w:r>
        <w:rPr>
          <w:rFonts w:ascii="宋体" w:hAnsi="宋体"/>
          <w:color w:val="000000"/>
        </w:rPr>
        <w:t>抑制</w:t>
      </w:r>
      <w:r>
        <w:rPr>
          <w:rFonts w:eastAsia="Times New Roman" w:cs="Times New Roman"/>
          <w:color w:val="000000"/>
        </w:rPr>
        <w:t>NCED1</w:t>
      </w:r>
      <w:r>
        <w:rPr>
          <w:rFonts w:ascii="宋体" w:hAnsi="宋体"/>
          <w:color w:val="000000"/>
        </w:rPr>
        <w:t>酶活性，</w:t>
      </w:r>
      <w:r>
        <w:rPr>
          <w:rFonts w:eastAsia="Times New Roman" w:cs="Times New Roman"/>
          <w:color w:val="000000"/>
        </w:rPr>
        <w:t>1-MCP</w:t>
      </w:r>
      <w:r>
        <w:rPr>
          <w:rFonts w:ascii="宋体" w:hAnsi="宋体"/>
          <w:color w:val="000000"/>
        </w:rPr>
        <w:t>抑制乙烯合成。花后</w:t>
      </w:r>
      <w:r>
        <w:rPr>
          <w:rFonts w:eastAsia="Times New Roman" w:cs="Times New Roman"/>
          <w:color w:val="000000"/>
        </w:rPr>
        <w:t>40</w:t>
      </w:r>
      <w:r>
        <w:rPr>
          <w:rFonts w:ascii="宋体" w:hAnsi="宋体"/>
          <w:color w:val="000000"/>
        </w:rPr>
        <w:t>天果实经不同处理后果实中脱落酸和乙烯含量的结果如图所示。下列叙述正确的是（</w:t>
      </w:r>
      <w:r>
        <w:rPr>
          <w:rFonts w:eastAsia="Times New Roman" w:cs="Times New Roman"/>
          <w:color w:val="000000"/>
        </w:rPr>
        <w:t xml:space="preserve">    </w:t>
      </w:r>
      <w:r>
        <w:rPr>
          <w:rFonts w:ascii="宋体" w:hAnsi="宋体"/>
          <w:color w:val="000000"/>
        </w:rPr>
        <w:t>）</w:t>
      </w:r>
    </w:p>
    <w:p w:rsidR="001A341A" w:rsidRDefault="00A71042">
      <w:pPr>
        <w:spacing w:line="360" w:lineRule="auto"/>
        <w:jc w:val="left"/>
        <w:textAlignment w:val="center"/>
        <w:rPr>
          <w:color w:val="000000"/>
        </w:rPr>
      </w:pPr>
      <w:r>
        <w:rPr>
          <w:noProof/>
          <w:color w:val="000000"/>
        </w:rPr>
        <w:drawing>
          <wp:inline distT="0" distB="0" distL="114300" distR="114300">
            <wp:extent cx="2657475" cy="1447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657475" cy="1447800"/>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 xml:space="preserve">A. </w:t>
      </w:r>
      <w:r>
        <w:rPr>
          <w:rFonts w:ascii="宋体" w:hAnsi="宋体"/>
          <w:color w:val="000000"/>
        </w:rPr>
        <w:t>番茄种子的成熟期早于果肉，这种发育模式有利于种群的繁衍</w:t>
      </w:r>
    </w:p>
    <w:p w:rsidR="001A341A" w:rsidRDefault="00A71042">
      <w:pPr>
        <w:spacing w:line="360" w:lineRule="auto"/>
        <w:jc w:val="left"/>
        <w:textAlignment w:val="center"/>
        <w:rPr>
          <w:color w:val="000000"/>
        </w:rPr>
      </w:pPr>
      <w:r>
        <w:rPr>
          <w:color w:val="000000"/>
        </w:rPr>
        <w:t xml:space="preserve">B. </w:t>
      </w:r>
      <w:r>
        <w:rPr>
          <w:rFonts w:ascii="宋体" w:hAnsi="宋体"/>
          <w:color w:val="000000"/>
        </w:rPr>
        <w:t>果实发育过程中脱落酸生成时，果实中必需有</w:t>
      </w:r>
      <w:r>
        <w:rPr>
          <w:rFonts w:eastAsia="Times New Roman" w:cs="Times New Roman"/>
          <w:color w:val="000000"/>
        </w:rPr>
        <w:t>NCEDI</w:t>
      </w:r>
      <w:r>
        <w:rPr>
          <w:rFonts w:ascii="宋体" w:hAnsi="宋体"/>
          <w:color w:val="000000"/>
        </w:rPr>
        <w:t>酶的合成</w:t>
      </w:r>
    </w:p>
    <w:p w:rsidR="001A341A" w:rsidRDefault="00A71042">
      <w:pPr>
        <w:spacing w:line="360" w:lineRule="auto"/>
        <w:jc w:val="left"/>
        <w:textAlignment w:val="center"/>
        <w:rPr>
          <w:color w:val="000000"/>
        </w:rPr>
      </w:pPr>
      <w:r>
        <w:rPr>
          <w:color w:val="000000"/>
        </w:rPr>
        <w:t xml:space="preserve">C. </w:t>
      </w:r>
      <w:r>
        <w:rPr>
          <w:rFonts w:eastAsia="Times New Roman" w:cs="Times New Roman"/>
          <w:color w:val="000000"/>
        </w:rPr>
        <w:t>NCED1</w:t>
      </w:r>
      <w:r>
        <w:rPr>
          <w:rFonts w:ascii="宋体" w:hAnsi="宋体"/>
          <w:color w:val="000000"/>
        </w:rPr>
        <w:t>酶失活，</w:t>
      </w:r>
      <w:r>
        <w:rPr>
          <w:rFonts w:eastAsia="Times New Roman" w:cs="Times New Roman"/>
          <w:color w:val="000000"/>
        </w:rPr>
        <w:t>ACO1</w:t>
      </w:r>
      <w:r>
        <w:rPr>
          <w:rFonts w:ascii="宋体" w:hAnsi="宋体"/>
          <w:color w:val="000000"/>
        </w:rPr>
        <w:t>基因的表达可能延迟</w:t>
      </w:r>
    </w:p>
    <w:p w:rsidR="001A341A" w:rsidRDefault="00A71042">
      <w:pPr>
        <w:spacing w:line="360" w:lineRule="auto"/>
        <w:jc w:val="left"/>
        <w:textAlignment w:val="center"/>
        <w:rPr>
          <w:color w:val="000000"/>
        </w:rPr>
      </w:pPr>
      <w:r>
        <w:rPr>
          <w:color w:val="000000"/>
        </w:rPr>
        <w:t xml:space="preserve">D. </w:t>
      </w:r>
      <w:r>
        <w:rPr>
          <w:rFonts w:ascii="宋体" w:hAnsi="宋体"/>
          <w:color w:val="000000"/>
        </w:rPr>
        <w:t>脱落酸诱导了乙烯的合成，其诱导效应可被</w:t>
      </w:r>
      <w:r>
        <w:rPr>
          <w:rFonts w:eastAsia="Times New Roman" w:cs="Times New Roman"/>
          <w:color w:val="000000"/>
        </w:rPr>
        <w:t>1-MCP</w:t>
      </w:r>
      <w:r>
        <w:rPr>
          <w:rFonts w:ascii="宋体" w:hAnsi="宋体"/>
          <w:color w:val="000000"/>
        </w:rPr>
        <w:t>消除</w:t>
      </w:r>
    </w:p>
    <w:p w:rsidR="001A341A" w:rsidRDefault="00A71042">
      <w:pPr>
        <w:spacing w:line="360" w:lineRule="auto"/>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60</w:t>
      </w:r>
      <w:r>
        <w:rPr>
          <w:rFonts w:ascii="宋体" w:hAnsi="宋体"/>
          <w:b/>
          <w:color w:val="000000"/>
          <w:sz w:val="24"/>
        </w:rPr>
        <w:t>分。</w:t>
      </w:r>
    </w:p>
    <w:p w:rsidR="001A341A" w:rsidRDefault="00A71042">
      <w:pPr>
        <w:spacing w:line="360" w:lineRule="auto"/>
        <w:textAlignment w:val="center"/>
        <w:rPr>
          <w:color w:val="000000"/>
        </w:rPr>
      </w:pPr>
      <w:r>
        <w:rPr>
          <w:color w:val="000000"/>
        </w:rPr>
        <w:t xml:space="preserve">17. </w:t>
      </w:r>
      <w:r>
        <w:rPr>
          <w:rFonts w:ascii="宋体" w:hAnsi="宋体"/>
          <w:color w:val="000000"/>
        </w:rPr>
        <w:t>下图是水稻和玉米的光合作用暗反应示意图。卡尔文循环的</w:t>
      </w:r>
      <w:r>
        <w:rPr>
          <w:rFonts w:eastAsia="Times New Roman" w:cs="Times New Roman"/>
          <w:color w:val="000000"/>
        </w:rPr>
        <w:t>Rubisco</w:t>
      </w:r>
      <w:r>
        <w:rPr>
          <w:rFonts w:ascii="宋体" w:hAnsi="宋体"/>
          <w:color w:val="000000"/>
        </w:rPr>
        <w:t>酶对</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w:t>
      </w:r>
      <w:r>
        <w:rPr>
          <w:rFonts w:eastAsia="Times New Roman" w:cs="Times New Roman"/>
          <w:color w:val="000000"/>
        </w:rPr>
        <w:t>K</w:t>
      </w:r>
      <w:r>
        <w:rPr>
          <w:rFonts w:eastAsia="Times New Roman" w:cs="Times New Roman"/>
          <w:color w:val="000000"/>
          <w:vertAlign w:val="subscript"/>
        </w:rPr>
        <w:t>m</w:t>
      </w:r>
      <w:r>
        <w:rPr>
          <w:rFonts w:ascii="宋体" w:hAnsi="宋体"/>
          <w:color w:val="000000"/>
        </w:rPr>
        <w:t>为</w:t>
      </w:r>
      <w:r>
        <w:rPr>
          <w:rFonts w:eastAsia="Times New Roman" w:cs="Times New Roman"/>
          <w:color w:val="000000"/>
        </w:rPr>
        <w:t>450</w:t>
      </w:r>
      <w:r>
        <w:rPr>
          <w:rFonts w:ascii="宋体" w:hAnsi="宋体"/>
          <w:color w:val="000000"/>
        </w:rPr>
        <w:t>μ</w:t>
      </w:r>
      <w:r>
        <w:rPr>
          <w:rFonts w:eastAsia="Times New Roman" w:cs="Times New Roman"/>
          <w:color w:val="000000"/>
        </w:rPr>
        <w:t>mol</w:t>
      </w:r>
      <w:r>
        <w:rPr>
          <w:rFonts w:ascii="宋体" w:hAnsi="宋体"/>
          <w:color w:val="000000"/>
        </w:rPr>
        <w:t>·</w:t>
      </w:r>
      <w:r>
        <w:rPr>
          <w:rFonts w:eastAsia="Times New Roman" w:cs="Times New Roman"/>
          <w:color w:val="000000"/>
        </w:rPr>
        <w:t>L</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K</w:t>
      </w:r>
      <w:r>
        <w:rPr>
          <w:rFonts w:ascii="宋体" w:hAnsi="宋体"/>
          <w:color w:val="000000"/>
        </w:rPr>
        <w:t>越小，酶对底物的亲和力越大）</w:t>
      </w:r>
      <w:r>
        <w:rPr>
          <w:rFonts w:eastAsia="Times New Roman" w:cs="Times New Roman"/>
          <w:color w:val="000000"/>
        </w:rPr>
        <w:t>,</w:t>
      </w:r>
      <w:r>
        <w:rPr>
          <w:rFonts w:ascii="宋体" w:hAnsi="宋体"/>
          <w:color w:val="000000"/>
        </w:rPr>
        <w:t>该酶既可催化</w:t>
      </w:r>
      <w:r>
        <w:rPr>
          <w:rFonts w:eastAsia="Times New Roman" w:cs="Times New Roman"/>
          <w:color w:val="000000"/>
        </w:rPr>
        <w:t>RuBP</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反应，进行卡尔文循环，又可催化</w:t>
      </w:r>
      <w:r>
        <w:rPr>
          <w:rFonts w:eastAsia="Times New Roman" w:cs="Times New Roman"/>
          <w:color w:val="000000"/>
        </w:rPr>
        <w:t>RuBP</w:t>
      </w:r>
      <w:r>
        <w:rPr>
          <w:rFonts w:ascii="宋体" w:hAnsi="宋体"/>
          <w:color w:val="000000"/>
        </w:rPr>
        <w:t>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反应，进行光呼吸（绿色植物在光照下消耗</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并释放</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的反应）。该酶的酶促反应方向受</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相对浓度的影响。与水稻相比，玉米叶肉细胞紧密围绕维管束鞘，其中叶肉细胞叶绿体是水光解的主要场所，维管束鞘细胞的叶绿体主要与</w:t>
      </w:r>
      <w:r>
        <w:rPr>
          <w:rFonts w:eastAsia="Times New Roman" w:cs="Times New Roman"/>
          <w:color w:val="000000"/>
        </w:rPr>
        <w:t>ATP</w:t>
      </w:r>
      <w:r>
        <w:rPr>
          <w:rFonts w:ascii="宋体" w:hAnsi="宋体"/>
          <w:color w:val="000000"/>
        </w:rPr>
        <w:t>生成有关。玉米的暗反应先在叶肉细胞中利用</w:t>
      </w:r>
      <w:r>
        <w:rPr>
          <w:rFonts w:eastAsia="Times New Roman" w:cs="Times New Roman"/>
          <w:color w:val="000000"/>
        </w:rPr>
        <w:t>PEPC</w:t>
      </w:r>
      <w:r>
        <w:rPr>
          <w:rFonts w:ascii="宋体" w:hAnsi="宋体"/>
          <w:color w:val="000000"/>
        </w:rPr>
        <w:t>酶（</w:t>
      </w:r>
      <w:r>
        <w:rPr>
          <w:rFonts w:eastAsia="Times New Roman" w:cs="Times New Roman"/>
          <w:color w:val="000000"/>
        </w:rPr>
        <w:t>PEPC</w:t>
      </w:r>
      <w:r>
        <w:rPr>
          <w:rFonts w:ascii="宋体" w:hAnsi="宋体"/>
          <w:color w:val="000000"/>
        </w:rPr>
        <w:t>对</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w:t>
      </w:r>
      <w:r>
        <w:rPr>
          <w:rFonts w:eastAsia="Times New Roman" w:cs="Times New Roman"/>
          <w:color w:val="000000"/>
        </w:rPr>
        <w:t>K</w:t>
      </w:r>
      <w:r>
        <w:rPr>
          <w:rFonts w:eastAsia="Times New Roman" w:cs="Times New Roman"/>
          <w:color w:val="000000"/>
          <w:vertAlign w:val="subscript"/>
        </w:rPr>
        <w:t>m</w:t>
      </w:r>
      <w:r>
        <w:rPr>
          <w:rFonts w:ascii="宋体" w:hAnsi="宋体"/>
          <w:color w:val="000000"/>
        </w:rPr>
        <w:t>为</w:t>
      </w:r>
      <w:r>
        <w:rPr>
          <w:rFonts w:eastAsia="Times New Roman" w:cs="Times New Roman"/>
          <w:color w:val="000000"/>
        </w:rPr>
        <w:t>7</w:t>
      </w:r>
      <w:r>
        <w:rPr>
          <w:rFonts w:ascii="宋体" w:hAnsi="宋体"/>
          <w:color w:val="000000"/>
        </w:rPr>
        <w:t>μ</w:t>
      </w:r>
      <w:r>
        <w:rPr>
          <w:rFonts w:eastAsia="Times New Roman" w:cs="Times New Roman"/>
          <w:color w:val="000000"/>
        </w:rPr>
        <w:t>mol</w:t>
      </w:r>
      <w:r>
        <w:rPr>
          <w:rFonts w:ascii="宋体" w:hAnsi="宋体"/>
          <w:color w:val="000000"/>
        </w:rPr>
        <w:t>·</w:t>
      </w:r>
      <w:r>
        <w:rPr>
          <w:rFonts w:eastAsia="Times New Roman" w:cs="Times New Roman"/>
          <w:color w:val="000000"/>
        </w:rPr>
        <w:t>L</w:t>
      </w:r>
      <w:r>
        <w:rPr>
          <w:rFonts w:eastAsia="Times New Roman" w:cs="Times New Roman"/>
          <w:color w:val="000000"/>
          <w:vertAlign w:val="superscript"/>
        </w:rPr>
        <w:t>-1</w:t>
      </w:r>
      <w:r>
        <w:rPr>
          <w:rFonts w:ascii="宋体" w:hAnsi="宋体"/>
          <w:color w:val="000000"/>
        </w:rPr>
        <w:t>）催化磷酸烯醇式丙酮酸（</w:t>
      </w:r>
      <w:r>
        <w:rPr>
          <w:rFonts w:eastAsia="Times New Roman" w:cs="Times New Roman"/>
          <w:color w:val="000000"/>
        </w:rPr>
        <w:t>PEP</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反应生成</w:t>
      </w:r>
      <w:r>
        <w:rPr>
          <w:rFonts w:eastAsia="Times New Roman" w:cs="Times New Roman"/>
          <w:color w:val="000000"/>
        </w:rPr>
        <w:t>C</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固定产物</w:t>
      </w:r>
      <w:r>
        <w:rPr>
          <w:rFonts w:eastAsia="Times New Roman" w:cs="Times New Roman"/>
          <w:color w:val="000000"/>
        </w:rPr>
        <w:t>C</w:t>
      </w:r>
      <w:r>
        <w:rPr>
          <w:rFonts w:eastAsia="Times New Roman" w:cs="Times New Roman"/>
          <w:color w:val="000000"/>
          <w:vertAlign w:val="subscript"/>
        </w:rPr>
        <w:t>4</w:t>
      </w:r>
      <w:r>
        <w:rPr>
          <w:rFonts w:ascii="宋体" w:hAnsi="宋体"/>
          <w:color w:val="000000"/>
        </w:rPr>
        <w:t>转运到维管束鞘细胞后释放</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再进行卡尔文循环。回答下列问题：</w:t>
      </w:r>
    </w:p>
    <w:p w:rsidR="001A341A" w:rsidRDefault="00A71042">
      <w:pPr>
        <w:spacing w:line="360" w:lineRule="auto"/>
        <w:jc w:val="left"/>
        <w:textAlignment w:val="center"/>
        <w:rPr>
          <w:color w:val="000000"/>
        </w:rPr>
      </w:pPr>
      <w:r>
        <w:rPr>
          <w:noProof/>
          <w:color w:val="000000"/>
        </w:rPr>
        <w:lastRenderedPageBreak/>
        <w:drawing>
          <wp:inline distT="0" distB="0" distL="114300" distR="114300">
            <wp:extent cx="3060065" cy="5238750"/>
            <wp:effectExtent l="0" t="0" r="698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060632" cy="5238750"/>
                    </a:xfrm>
                    <a:prstGeom prst="rect">
                      <a:avLst/>
                    </a:prstGeom>
                  </pic:spPr>
                </pic:pic>
              </a:graphicData>
            </a:graphic>
          </wp:inline>
        </w:drawing>
      </w:r>
    </w:p>
    <w:p w:rsidR="001A341A" w:rsidRDefault="00A7104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玉米的卡尔文循环中第一个光合还原产物是</w:t>
      </w:r>
      <w:r>
        <w:rPr>
          <w:color w:val="000000"/>
        </w:rPr>
        <w:t>______</w:t>
      </w:r>
      <w:r>
        <w:rPr>
          <w:rFonts w:ascii="宋体" w:hAnsi="宋体"/>
          <w:color w:val="000000"/>
        </w:rPr>
        <w:t>（填具体名称）</w:t>
      </w:r>
      <w:r>
        <w:rPr>
          <w:rFonts w:eastAsia="Times New Roman" w:cs="Times New Roman"/>
          <w:color w:val="000000"/>
        </w:rPr>
        <w:t>,</w:t>
      </w:r>
      <w:r>
        <w:rPr>
          <w:rFonts w:ascii="宋体" w:hAnsi="宋体"/>
          <w:color w:val="000000"/>
        </w:rPr>
        <w:t>该产物跨叶绿体膜转运到细胞质基质合成</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葡萄糖</w:t>
      </w:r>
      <w:r>
        <w:rPr>
          <w:rFonts w:eastAsia="Times New Roman" w:cs="Times New Roman"/>
          <w:color w:val="000000"/>
        </w:rPr>
        <w:t>""</w:t>
      </w:r>
      <w:r>
        <w:rPr>
          <w:rFonts w:ascii="宋体" w:hAnsi="宋体"/>
          <w:color w:val="000000"/>
        </w:rPr>
        <w:t>蔗糖</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淀粉</w:t>
      </w:r>
      <w:r>
        <w:rPr>
          <w:rFonts w:eastAsia="Times New Roman" w:cs="Times New Roman"/>
          <w:color w:val="000000"/>
        </w:rPr>
        <w:t>"</w:t>
      </w:r>
      <w:r>
        <w:rPr>
          <w:rFonts w:ascii="宋体" w:hAnsi="宋体"/>
          <w:color w:val="000000"/>
        </w:rPr>
        <w:t>）后，再通过</w:t>
      </w:r>
      <w:r>
        <w:rPr>
          <w:color w:val="000000"/>
        </w:rPr>
        <w:t>_____</w:t>
      </w:r>
      <w:r>
        <w:rPr>
          <w:rFonts w:ascii="宋体" w:hAnsi="宋体"/>
          <w:color w:val="000000"/>
        </w:rPr>
        <w:t>长距离运输到其他组织器官。</w:t>
      </w:r>
    </w:p>
    <w:p w:rsidR="001A341A" w:rsidRDefault="00A7104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在干旱、高光照强度环境下，玉米的光合作用强度</w:t>
      </w:r>
      <w:r>
        <w:rPr>
          <w:color w:val="000000"/>
        </w:rPr>
        <w:t>_____</w:t>
      </w:r>
      <w:r>
        <w:rPr>
          <w:rFonts w:ascii="宋体" w:hAnsi="宋体"/>
          <w:color w:val="000000"/>
        </w:rPr>
        <w:t>（填</w:t>
      </w:r>
      <w:r>
        <w:rPr>
          <w:rFonts w:eastAsia="Times New Roman" w:cs="Times New Roman"/>
          <w:color w:val="000000"/>
        </w:rPr>
        <w:t>"</w:t>
      </w:r>
      <w:r>
        <w:rPr>
          <w:rFonts w:ascii="宋体" w:hAnsi="宋体"/>
          <w:color w:val="000000"/>
        </w:rPr>
        <w:t>高于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低于</w:t>
      </w:r>
      <w:r>
        <w:rPr>
          <w:rFonts w:eastAsia="Times New Roman" w:cs="Times New Roman"/>
          <w:color w:val="000000"/>
        </w:rPr>
        <w:t>"</w:t>
      </w:r>
      <w:r>
        <w:rPr>
          <w:rFonts w:ascii="宋体" w:hAnsi="宋体"/>
          <w:color w:val="000000"/>
        </w:rPr>
        <w:t>）水稻。从光合作用机制及其调控分析，原因是</w:t>
      </w:r>
      <w:r>
        <w:rPr>
          <w:rFonts w:eastAsia="Times New Roman" w:cs="Times New Roman"/>
          <w:color w:val="000000"/>
        </w:rPr>
        <w:t xml:space="preserve"> </w:t>
      </w:r>
      <w:r>
        <w:rPr>
          <w:color w:val="000000"/>
        </w:rPr>
        <w:t>____________</w:t>
      </w:r>
      <w:r>
        <w:rPr>
          <w:rFonts w:ascii="宋体" w:hAnsi="宋体"/>
          <w:color w:val="000000"/>
        </w:rPr>
        <w:t>（答出三点即可）。</w:t>
      </w:r>
    </w:p>
    <w:p w:rsidR="001A341A" w:rsidRDefault="00A7104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某研究将蓝细菌的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浓缩机制导入水稻，水稻叶绿体中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浓度大幅提升，其他生理代谢不受影响，但在光饱和条件下水稻的光合作用强度无明显变化。其原因可能是</w:t>
      </w:r>
      <w:r>
        <w:rPr>
          <w:color w:val="000000"/>
        </w:rPr>
        <w:t>_____________</w:t>
      </w:r>
      <w:r>
        <w:rPr>
          <w:rFonts w:ascii="宋体" w:hAnsi="宋体"/>
          <w:color w:val="000000"/>
        </w:rPr>
        <w:t>（答出三点即可）。</w:t>
      </w:r>
    </w:p>
    <w:p w:rsidR="001A341A" w:rsidRDefault="00A71042">
      <w:pPr>
        <w:spacing w:line="360" w:lineRule="auto"/>
        <w:textAlignment w:val="center"/>
        <w:rPr>
          <w:color w:val="000000"/>
        </w:rPr>
      </w:pPr>
      <w:r>
        <w:rPr>
          <w:color w:val="000000"/>
        </w:rPr>
        <w:t xml:space="preserve">18. </w:t>
      </w:r>
      <w:r>
        <w:rPr>
          <w:rFonts w:ascii="宋体" w:hAnsi="宋体"/>
          <w:color w:val="000000"/>
        </w:rPr>
        <w:t>长时程增强（</w:t>
      </w:r>
      <w:r>
        <w:rPr>
          <w:rFonts w:eastAsia="Times New Roman" w:cs="Times New Roman"/>
          <w:color w:val="000000"/>
        </w:rPr>
        <w:t>LTP</w:t>
      </w:r>
      <w:r>
        <w:rPr>
          <w:rFonts w:ascii="宋体" w:hAnsi="宋体"/>
          <w:color w:val="000000"/>
        </w:rPr>
        <w:t>）是突触前纤维受到高频刺激后，突触传递强度增强且能持续数小时至几天</w:t>
      </w:r>
      <w:r>
        <w:rPr>
          <w:rFonts w:ascii="宋体" w:hAnsi="宋体"/>
          <w:noProof/>
          <w:color w:val="000000"/>
        </w:rPr>
        <w:drawing>
          <wp:inline distT="0" distB="0" distL="114300" distR="114300">
            <wp:extent cx="133350" cy="177800"/>
            <wp:effectExtent l="0" t="0" r="0" b="13335"/>
            <wp:docPr id="553544594" name="图片 553544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544594" name="图片 553544594"/>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电现象，与人的长时记忆有关。下图是海马区某侧支</w:t>
      </w:r>
      <w:r>
        <w:rPr>
          <w:rFonts w:eastAsia="Times New Roman" w:cs="Times New Roman"/>
          <w:color w:val="000000"/>
        </w:rPr>
        <w:t>LTP</w:t>
      </w:r>
      <w:r>
        <w:rPr>
          <w:rFonts w:ascii="宋体" w:hAnsi="宋体"/>
          <w:color w:val="000000"/>
        </w:rPr>
        <w:t>产生机制示意图，回答下列问题：</w:t>
      </w:r>
    </w:p>
    <w:p w:rsidR="001A341A" w:rsidRDefault="00A71042">
      <w:pPr>
        <w:spacing w:line="360" w:lineRule="auto"/>
        <w:textAlignment w:val="center"/>
        <w:rPr>
          <w:color w:val="000000"/>
        </w:rPr>
      </w:pPr>
      <w:r>
        <w:rPr>
          <w:noProof/>
          <w:color w:val="000000"/>
        </w:rPr>
        <w:lastRenderedPageBreak/>
        <w:drawing>
          <wp:inline distT="0" distB="0" distL="114300" distR="114300">
            <wp:extent cx="5238750" cy="2441575"/>
            <wp:effectExtent l="0" t="0" r="0" b="158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238750" cy="2441632"/>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依据以上机制示意图，</w:t>
      </w:r>
      <w:r>
        <w:rPr>
          <w:rFonts w:eastAsia="Times New Roman" w:cs="Times New Roman"/>
          <w:color w:val="000000"/>
        </w:rPr>
        <w:t>LTP</w:t>
      </w:r>
      <w:r>
        <w:rPr>
          <w:rFonts w:ascii="宋体" w:hAnsi="宋体"/>
          <w:color w:val="000000"/>
        </w:rPr>
        <w:t>的发生属于</w:t>
      </w:r>
      <w:r>
        <w:rPr>
          <w:color w:val="000000"/>
        </w:rPr>
        <w:t>______</w:t>
      </w:r>
      <w:r>
        <w:rPr>
          <w:rFonts w:eastAsia="Times New Roman" w:cs="Times New Roman"/>
          <w:color w:val="000000"/>
        </w:rPr>
        <w:t xml:space="preserve"> </w:t>
      </w:r>
      <w:r>
        <w:rPr>
          <w:rFonts w:ascii="宋体" w:hAnsi="宋体"/>
          <w:color w:val="000000"/>
        </w:rPr>
        <w:t>（填“正”或“负”）反馈调节。</w:t>
      </w:r>
    </w:p>
    <w:p w:rsidR="001A341A" w:rsidRDefault="00A7104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若阻断</w:t>
      </w:r>
      <w:r>
        <w:rPr>
          <w:rFonts w:eastAsia="Times New Roman" w:cs="Times New Roman"/>
          <w:color w:val="000000"/>
        </w:rPr>
        <w:t>NMDA</w:t>
      </w:r>
      <w:r>
        <w:rPr>
          <w:rFonts w:ascii="宋体" w:hAnsi="宋体"/>
          <w:color w:val="000000"/>
        </w:rPr>
        <w:t>受体作用，再高频刺激突触前膜，未诱发</w:t>
      </w:r>
      <w:r>
        <w:rPr>
          <w:rFonts w:eastAsia="Times New Roman" w:cs="Times New Roman"/>
          <w:color w:val="000000"/>
        </w:rPr>
        <w:t>LTP</w:t>
      </w:r>
      <w:r>
        <w:rPr>
          <w:rFonts w:ascii="宋体" w:hAnsi="宋体"/>
          <w:color w:val="000000"/>
        </w:rPr>
        <w:t>，但出现了突触后膜电现象。据图推断，该电现象与</w:t>
      </w:r>
      <w:r>
        <w:rPr>
          <w:color w:val="000000"/>
        </w:rPr>
        <w:t>_______</w:t>
      </w:r>
      <w:r>
        <w:rPr>
          <w:rFonts w:ascii="宋体" w:hAnsi="宋体"/>
          <w:color w:val="000000"/>
        </w:rPr>
        <w:t>内流有关。</w:t>
      </w:r>
    </w:p>
    <w:p w:rsidR="001A341A" w:rsidRDefault="00A7104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为了探讨</w:t>
      </w:r>
      <w:r>
        <w:rPr>
          <w:rFonts w:eastAsia="Times New Roman" w:cs="Times New Roman"/>
          <w:color w:val="000000"/>
        </w:rPr>
        <w:t>L</w:t>
      </w:r>
      <w:r>
        <w:rPr>
          <w:rFonts w:ascii="宋体" w:hAnsi="宋体"/>
          <w:color w:val="000000"/>
        </w:rPr>
        <w:t>蛋白的自身磷酸化位点（图中α位和β位）对</w:t>
      </w:r>
      <w:r>
        <w:rPr>
          <w:rFonts w:eastAsia="Times New Roman" w:cs="Times New Roman"/>
          <w:color w:val="000000"/>
        </w:rPr>
        <w:t>L</w:t>
      </w:r>
      <w:r>
        <w:rPr>
          <w:rFonts w:ascii="宋体" w:hAnsi="宋体"/>
          <w:color w:val="000000"/>
        </w:rPr>
        <w:t>蛋白自我激活的影响，研究人员构建了四种突变小鼠甲、乙、丙和丁，并开展了相关实验，结果如表所示：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30"/>
        <w:gridCol w:w="686"/>
        <w:gridCol w:w="2026"/>
        <w:gridCol w:w="2566"/>
        <w:gridCol w:w="1991"/>
        <w:gridCol w:w="1187"/>
      </w:tblGrid>
      <w:tr w:rsidR="001A341A">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noProof/>
                <w:color w:val="000000"/>
              </w:rPr>
              <w:drawing>
                <wp:inline distT="0" distB="0" distL="114300" distR="114300">
                  <wp:extent cx="819150" cy="1238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19150" cy="1238250"/>
                          </a:xfrm>
                          <a:prstGeom prst="rect">
                            <a:avLst/>
                          </a:prstGeom>
                        </pic:spPr>
                      </pic:pic>
                    </a:graphicData>
                  </a:graphic>
                </wp:inline>
              </w:drawing>
            </w:r>
            <w:r>
              <w:rPr>
                <w:color w:val="00000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1A341A">
            <w:pPr>
              <w:spacing w:line="360" w:lineRule="auto"/>
              <w:textAlignment w:val="center"/>
              <w:rPr>
                <w:color w:val="000000"/>
              </w:rPr>
            </w:pPr>
          </w:p>
          <w:p w:rsidR="001A341A" w:rsidRDefault="00A71042">
            <w:pPr>
              <w:spacing w:line="360" w:lineRule="auto"/>
              <w:textAlignment w:val="center"/>
              <w:rPr>
                <w:color w:val="000000"/>
              </w:rPr>
            </w:pPr>
            <w:r>
              <w:rPr>
                <w:rFonts w:ascii="宋体" w:hAnsi="宋体"/>
                <w:color w:val="000000"/>
              </w:rPr>
              <w:t>正常</w:t>
            </w:r>
          </w:p>
          <w:p w:rsidR="001A341A" w:rsidRDefault="00A71042">
            <w:pPr>
              <w:spacing w:line="360" w:lineRule="auto"/>
              <w:textAlignment w:val="center"/>
              <w:rPr>
                <w:color w:val="000000"/>
              </w:rPr>
            </w:pPr>
            <w:r>
              <w:rPr>
                <w:rFonts w:ascii="宋体" w:hAnsi="宋体"/>
                <w:color w:val="000000"/>
              </w:rPr>
              <w:t>小鼠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丁</w:t>
            </w:r>
          </w:p>
        </w:tc>
      </w:tr>
      <w:tr w:rsidR="001A341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1A341A" w:rsidRDefault="001A341A">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1A341A" w:rsidRDefault="001A341A">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α位突变为缬氨酸，该位点不发生自身磷酸化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α位突变为天冬氨酸，阻断</w:t>
            </w:r>
            <w:r>
              <w:rPr>
                <w:rFonts w:eastAsia="Times New Roman" w:cs="Times New Roman"/>
                <w:color w:val="000000"/>
              </w:rPr>
              <w:t>Ca</w:t>
            </w:r>
            <w:r>
              <w:rPr>
                <w:rFonts w:eastAsia="Times New Roman" w:cs="Times New Roman"/>
                <w:color w:val="000000"/>
                <w:vertAlign w:val="superscript"/>
              </w:rPr>
              <w:t>2+</w:t>
            </w:r>
            <w:r>
              <w:rPr>
                <w:rFonts w:eastAsia="Times New Roman" w:cs="Times New Roman"/>
                <w:color w:val="000000"/>
              </w:rPr>
              <w:t>/</w:t>
            </w:r>
            <w:r>
              <w:rPr>
                <w:rFonts w:ascii="宋体" w:hAnsi="宋体"/>
                <w:color w:val="000000"/>
              </w:rPr>
              <w:t>钙调蛋白复合体与</w:t>
            </w:r>
            <w:r>
              <w:rPr>
                <w:rFonts w:eastAsia="Times New Roman" w:cs="Times New Roman"/>
                <w:color w:val="000000"/>
              </w:rPr>
              <w:t>L</w:t>
            </w:r>
            <w:r>
              <w:rPr>
                <w:rFonts w:ascii="宋体" w:hAnsi="宋体"/>
                <w:color w:val="000000"/>
              </w:rPr>
              <w:t>蛋白结合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β位突变为丙氨酸，该位点不发生自身磷酸化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eastAsia="Times New Roman" w:cs="Times New Roman"/>
                <w:color w:val="000000"/>
              </w:rPr>
              <w:t>L</w:t>
            </w:r>
            <w:r>
              <w:rPr>
                <w:rFonts w:ascii="宋体" w:hAnsi="宋体"/>
                <w:color w:val="000000"/>
              </w:rPr>
              <w:t>蛋白编码基因确缺失</w:t>
            </w:r>
          </w:p>
        </w:tc>
      </w:tr>
      <w:tr w:rsidR="001A341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eastAsia="Times New Roman" w:cs="Times New Roman"/>
                <w:color w:val="000000"/>
              </w:rPr>
              <w:t>L</w:t>
            </w:r>
            <w:r>
              <w:rPr>
                <w:rFonts w:ascii="宋体" w:hAnsi="宋体"/>
                <w:color w:val="000000"/>
              </w:rPr>
              <w:t>蛋白活性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eastAsia="Times New Roman" w:cs="Times New Roman"/>
                <w:color w:val="000000"/>
              </w:rPr>
              <w:t>-</w:t>
            </w:r>
          </w:p>
        </w:tc>
      </w:tr>
      <w:tr w:rsidR="001A341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高频刺激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有</w:t>
            </w:r>
            <w:r>
              <w:rPr>
                <w:rFonts w:eastAsia="Times New Roman" w:cs="Times New Roman"/>
                <w:color w:val="000000"/>
              </w:rPr>
              <w:t>LTP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有</w:t>
            </w:r>
            <w:r>
              <w:rPr>
                <w:rFonts w:eastAsia="Times New Roman" w:cs="Times New Roman"/>
                <w:color w:val="000000"/>
              </w:rPr>
              <w:t>LTP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无</w:t>
            </w:r>
            <w:r>
              <w:rPr>
                <w:rFonts w:eastAsia="Times New Roman" w:cs="Times New Roman"/>
                <w:color w:val="000000"/>
              </w:rPr>
              <w:t>LTP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textAlignment w:val="center"/>
              <w:rPr>
                <w:color w:val="000000"/>
              </w:rPr>
            </w:pPr>
            <w:r>
              <w:rPr>
                <w:rFonts w:ascii="宋体" w:hAnsi="宋体"/>
                <w:color w:val="000000"/>
              </w:rPr>
              <w:t>无</w:t>
            </w:r>
            <w:r>
              <w:rPr>
                <w:rFonts w:eastAsia="Times New Roman" w:cs="Times New Roman"/>
                <w:color w:val="000000"/>
              </w:rPr>
              <w:t>LTP</w:t>
            </w:r>
          </w:p>
        </w:tc>
      </w:tr>
    </w:tbl>
    <w:p w:rsidR="001A341A" w:rsidRDefault="00A71042">
      <w:pPr>
        <w:spacing w:line="360" w:lineRule="auto"/>
        <w:textAlignment w:val="center"/>
        <w:rPr>
          <w:color w:val="000000"/>
        </w:rPr>
      </w:pPr>
      <w:r>
        <w:rPr>
          <w:rFonts w:ascii="宋体" w:hAnsi="宋体"/>
          <w:color w:val="000000"/>
        </w:rPr>
        <w:t>注：“</w:t>
      </w:r>
      <w:r>
        <w:rPr>
          <w:rFonts w:eastAsia="Times New Roman" w:cs="Times New Roman"/>
          <w:color w:val="000000"/>
        </w:rPr>
        <w:t>+</w:t>
      </w:r>
      <w:r>
        <w:rPr>
          <w:rFonts w:ascii="宋体" w:hAnsi="宋体"/>
          <w:color w:val="000000"/>
        </w:rPr>
        <w:t>”多少表示活性强弱，“</w:t>
      </w:r>
      <w:r>
        <w:rPr>
          <w:rFonts w:eastAsia="Times New Roman" w:cs="Times New Roman"/>
          <w:color w:val="000000"/>
        </w:rPr>
        <w:t>-</w:t>
      </w:r>
      <w:r>
        <w:rPr>
          <w:rFonts w:ascii="宋体" w:hAnsi="宋体"/>
          <w:color w:val="000000"/>
        </w:rPr>
        <w:t>”表示无活性。</w:t>
      </w:r>
    </w:p>
    <w:p w:rsidR="001A341A" w:rsidRDefault="00A71042">
      <w:pPr>
        <w:spacing w:line="360" w:lineRule="auto"/>
        <w:textAlignment w:val="center"/>
        <w:rPr>
          <w:color w:val="000000"/>
        </w:rPr>
      </w:pPr>
      <w:r>
        <w:rPr>
          <w:rFonts w:ascii="宋体" w:hAnsi="宋体"/>
          <w:color w:val="000000"/>
        </w:rPr>
        <w:t>据此分析：</w:t>
      </w:r>
    </w:p>
    <w:p w:rsidR="001A341A" w:rsidRDefault="00A71042">
      <w:pPr>
        <w:spacing w:line="360" w:lineRule="auto"/>
        <w:textAlignment w:val="center"/>
        <w:rPr>
          <w:color w:val="000000"/>
        </w:rPr>
      </w:pPr>
      <w:r>
        <w:rPr>
          <w:rFonts w:ascii="宋体" w:hAnsi="宋体"/>
          <w:color w:val="000000"/>
        </w:rPr>
        <w:t>①小鼠乙在高频刺激后</w:t>
      </w:r>
      <w:r>
        <w:rPr>
          <w:color w:val="000000"/>
        </w:rPr>
        <w:t>______</w:t>
      </w:r>
      <w:r>
        <w:rPr>
          <w:rFonts w:ascii="宋体" w:hAnsi="宋体"/>
          <w:color w:val="000000"/>
        </w:rPr>
        <w:t>（填“有”或“无”）</w:t>
      </w:r>
      <w:r>
        <w:rPr>
          <w:rFonts w:eastAsia="Times New Roman" w:cs="Times New Roman"/>
          <w:color w:val="000000"/>
        </w:rPr>
        <w:t>LTP</w:t>
      </w:r>
      <w:r>
        <w:rPr>
          <w:rFonts w:ascii="宋体" w:hAnsi="宋体"/>
          <w:color w:val="000000"/>
        </w:rPr>
        <w:t>现象，原因是</w:t>
      </w:r>
      <w:r>
        <w:rPr>
          <w:color w:val="000000"/>
        </w:rPr>
        <w:t>___________</w:t>
      </w:r>
      <w:r>
        <w:rPr>
          <w:rFonts w:eastAsia="Times New Roman" w:cs="Times New Roman"/>
          <w:color w:val="000000"/>
        </w:rPr>
        <w:t xml:space="preserve"> ;</w:t>
      </w:r>
    </w:p>
    <w:p w:rsidR="001A341A" w:rsidRDefault="00A71042">
      <w:pPr>
        <w:spacing w:line="360" w:lineRule="auto"/>
        <w:textAlignment w:val="center"/>
        <w:rPr>
          <w:color w:val="000000"/>
        </w:rPr>
      </w:pPr>
      <w:r>
        <w:rPr>
          <w:rFonts w:ascii="宋体" w:hAnsi="宋体"/>
          <w:color w:val="000000"/>
        </w:rPr>
        <w:t>②α位的自身磷酸化可能对</w:t>
      </w:r>
      <w:r>
        <w:rPr>
          <w:rFonts w:eastAsia="Times New Roman" w:cs="Times New Roman"/>
          <w:color w:val="000000"/>
        </w:rPr>
        <w:t>L</w:t>
      </w:r>
      <w:r>
        <w:rPr>
          <w:rFonts w:ascii="宋体" w:hAnsi="宋体"/>
          <w:color w:val="000000"/>
        </w:rPr>
        <w:t>蛋白活性具有</w:t>
      </w:r>
      <w:r>
        <w:rPr>
          <w:color w:val="000000"/>
        </w:rPr>
        <w:t>________</w:t>
      </w:r>
      <w:r>
        <w:rPr>
          <w:rFonts w:ascii="宋体" w:hAnsi="宋体"/>
          <w:color w:val="000000"/>
        </w:rPr>
        <w:t>作用。</w:t>
      </w:r>
    </w:p>
    <w:p w:rsidR="001A341A" w:rsidRDefault="00A71042">
      <w:pPr>
        <w:spacing w:line="360" w:lineRule="auto"/>
        <w:textAlignment w:val="center"/>
        <w:rPr>
          <w:color w:val="000000"/>
        </w:rPr>
      </w:pPr>
      <w:r>
        <w:rPr>
          <w:rFonts w:ascii="宋体" w:hAnsi="宋体"/>
          <w:color w:val="000000"/>
        </w:rPr>
        <w:t>③在甲、乙和丁实验组中，无</w:t>
      </w:r>
      <w:r>
        <w:rPr>
          <w:rFonts w:eastAsia="Times New Roman" w:cs="Times New Roman"/>
          <w:color w:val="000000"/>
        </w:rPr>
        <w:t>L</w:t>
      </w:r>
      <w:r>
        <w:rPr>
          <w:rFonts w:ascii="宋体" w:hAnsi="宋体"/>
          <w:color w:val="000000"/>
        </w:rPr>
        <w:t>蛋白β位自身磷酸化的组是</w:t>
      </w:r>
      <w:r>
        <w:rPr>
          <w:color w:val="000000"/>
        </w:rPr>
        <w:t>__________</w:t>
      </w:r>
      <w:r>
        <w:rPr>
          <w:rFonts w:ascii="宋体" w:hAnsi="宋体"/>
          <w:color w:val="000000"/>
        </w:rPr>
        <w:t>。</w:t>
      </w:r>
    </w:p>
    <w:p w:rsidR="001A341A" w:rsidRDefault="00A71042">
      <w:pPr>
        <w:spacing w:line="360" w:lineRule="auto"/>
        <w:textAlignment w:val="center"/>
        <w:rPr>
          <w:color w:val="000000"/>
        </w:rPr>
      </w:pPr>
      <w:r>
        <w:rPr>
          <w:color w:val="000000"/>
        </w:rPr>
        <w:t xml:space="preserve">19. </w:t>
      </w:r>
      <w:r>
        <w:rPr>
          <w:rFonts w:ascii="宋体" w:hAnsi="宋体"/>
          <w:color w:val="000000"/>
        </w:rPr>
        <w:t>基因检测是诊断和预防遗传病的有效手段。研究人员采集到一遗传病家系样本，测序后发现此家系甲和乙两个基因存在突变：甲突变可致先天性耳聋；乙基因位于常染色体上，编码产物可将叶酸转化为</w:t>
      </w:r>
      <w:r>
        <w:rPr>
          <w:rFonts w:eastAsia="Times New Roman" w:cs="Times New Roman"/>
          <w:color w:val="000000"/>
        </w:rPr>
        <w:t>N</w:t>
      </w:r>
      <w:r>
        <w:rPr>
          <w:rFonts w:eastAsia="Times New Roman" w:cs="Times New Roman"/>
          <w:color w:val="000000"/>
          <w:vertAlign w:val="superscript"/>
        </w:rPr>
        <w:t>5</w:t>
      </w:r>
      <w:r>
        <w:rPr>
          <w:rFonts w:eastAsia="Times New Roman" w:cs="Times New Roman"/>
          <w:color w:val="000000"/>
        </w:rPr>
        <w:t>-</w:t>
      </w:r>
      <w:r>
        <w:rPr>
          <w:rFonts w:ascii="宋体" w:hAnsi="宋体"/>
          <w:color w:val="000000"/>
        </w:rPr>
        <w:t>甲基四氢叶酸，乙突变与胎儿神经管缺陷（</w:t>
      </w:r>
      <w:r>
        <w:rPr>
          <w:rFonts w:eastAsia="Times New Roman" w:cs="Times New Roman"/>
          <w:color w:val="000000"/>
        </w:rPr>
        <w:t>NTDs</w:t>
      </w:r>
      <w:r>
        <w:rPr>
          <w:rFonts w:ascii="宋体" w:hAnsi="宋体"/>
          <w:color w:val="000000"/>
        </w:rPr>
        <w:t>）相关；甲和乙位于非同源染色体上。家系患病情况及基因检</w:t>
      </w:r>
      <w:r>
        <w:rPr>
          <w:rFonts w:ascii="宋体" w:hAnsi="宋体"/>
          <w:color w:val="000000"/>
        </w:rPr>
        <w:lastRenderedPageBreak/>
        <w:t>测结果如图所示。不考虑染色体互换，回答下列问题：</w:t>
      </w:r>
    </w:p>
    <w:p w:rsidR="001A341A" w:rsidRDefault="00A71042">
      <w:pPr>
        <w:spacing w:line="360" w:lineRule="auto"/>
        <w:textAlignment w:val="center"/>
        <w:rPr>
          <w:color w:val="000000"/>
        </w:rPr>
      </w:pPr>
      <w:r>
        <w:rPr>
          <w:noProof/>
          <w:color w:val="000000"/>
        </w:rPr>
        <w:drawing>
          <wp:inline distT="0" distB="0" distL="114300" distR="114300">
            <wp:extent cx="2971800" cy="24574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971800" cy="2457450"/>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此家系先天性耳聋的遗传方式是</w:t>
      </w:r>
      <w:r>
        <w:rPr>
          <w:color w:val="000000"/>
        </w:rPr>
        <w:t>_________</w:t>
      </w:r>
      <w:r>
        <w:rPr>
          <w:rFonts w:ascii="宋体" w:hAnsi="宋体"/>
          <w:color w:val="000000"/>
        </w:rPr>
        <w:t>。</w:t>
      </w:r>
      <w:r>
        <w:rPr>
          <w:rFonts w:eastAsia="Times New Roman" w:cs="Times New Roman"/>
          <w:color w:val="000000"/>
        </w:rPr>
        <w:t>1-1</w:t>
      </w:r>
      <w:r>
        <w:rPr>
          <w:rFonts w:ascii="宋体" w:hAnsi="宋体"/>
          <w:color w:val="000000"/>
        </w:rPr>
        <w:t>和</w:t>
      </w:r>
      <w:r>
        <w:rPr>
          <w:rFonts w:eastAsia="Times New Roman" w:cs="Times New Roman"/>
          <w:color w:val="000000"/>
        </w:rPr>
        <w:t>1-2</w:t>
      </w:r>
      <w:r>
        <w:rPr>
          <w:rFonts w:ascii="宋体" w:hAnsi="宋体"/>
          <w:color w:val="000000"/>
        </w:rPr>
        <w:t>生育育一个甲和乙突变基因双纯合体女儿的概率是</w:t>
      </w:r>
      <w:r>
        <w:rPr>
          <w:color w:val="000000"/>
        </w:rPr>
        <w:t>________</w:t>
      </w:r>
      <w:r>
        <w:rPr>
          <w:rFonts w:ascii="宋体" w:hAnsi="宋体"/>
          <w:color w:val="000000"/>
        </w:rPr>
        <w:t>。</w:t>
      </w:r>
    </w:p>
    <w:p w:rsidR="001A341A" w:rsidRDefault="00A7104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此家系中甲基因突变如下图所示：</w:t>
      </w:r>
    </w:p>
    <w:p w:rsidR="001A341A" w:rsidRDefault="00A71042">
      <w:pPr>
        <w:spacing w:line="360" w:lineRule="auto"/>
        <w:textAlignment w:val="center"/>
        <w:rPr>
          <w:color w:val="000000"/>
        </w:rPr>
      </w:pPr>
      <w:r>
        <w:rPr>
          <w:rFonts w:ascii="宋体" w:hAnsi="宋体"/>
          <w:color w:val="000000"/>
        </w:rPr>
        <w:t>正常基因单链片段</w:t>
      </w:r>
      <w:r>
        <w:rPr>
          <w:rFonts w:eastAsia="Times New Roman" w:cs="Times New Roman"/>
          <w:color w:val="000000"/>
        </w:rPr>
        <w:t>5'-ATTCCAGATC</w:t>
      </w:r>
      <w:r>
        <w:rPr>
          <w:rFonts w:ascii="宋体" w:hAnsi="宋体"/>
          <w:color w:val="000000"/>
        </w:rPr>
        <w:t>……（</w:t>
      </w:r>
      <w:r>
        <w:rPr>
          <w:rFonts w:eastAsia="Times New Roman" w:cs="Times New Roman"/>
          <w:color w:val="000000"/>
        </w:rPr>
        <w:t>293</w:t>
      </w:r>
      <w:r>
        <w:rPr>
          <w:rFonts w:ascii="宋体" w:hAnsi="宋体"/>
          <w:color w:val="000000"/>
        </w:rPr>
        <w:t>个碱基）……</w:t>
      </w:r>
      <w:r>
        <w:rPr>
          <w:rFonts w:eastAsia="Times New Roman" w:cs="Times New Roman"/>
          <w:color w:val="000000"/>
        </w:rPr>
        <w:t>CCATGCCCAG-3'</w:t>
      </w:r>
    </w:p>
    <w:p w:rsidR="001A341A" w:rsidRDefault="00A71042">
      <w:pPr>
        <w:spacing w:line="360" w:lineRule="auto"/>
        <w:textAlignment w:val="center"/>
        <w:rPr>
          <w:color w:val="000000"/>
        </w:rPr>
      </w:pPr>
      <w:r>
        <w:rPr>
          <w:rFonts w:ascii="宋体" w:hAnsi="宋体"/>
          <w:color w:val="000000"/>
        </w:rPr>
        <w:t>突变基因单链片段</w:t>
      </w:r>
      <w:r>
        <w:rPr>
          <w:rFonts w:eastAsia="Times New Roman" w:cs="Times New Roman"/>
          <w:color w:val="000000"/>
        </w:rPr>
        <w:t>5'-ATTCCATATC</w:t>
      </w:r>
      <w:r>
        <w:rPr>
          <w:rFonts w:ascii="宋体" w:hAnsi="宋体"/>
          <w:color w:val="000000"/>
        </w:rPr>
        <w:t>……（</w:t>
      </w:r>
      <w:r>
        <w:rPr>
          <w:rFonts w:eastAsia="Times New Roman" w:cs="Times New Roman"/>
          <w:color w:val="000000"/>
        </w:rPr>
        <w:t>293</w:t>
      </w:r>
      <w:r>
        <w:rPr>
          <w:rFonts w:ascii="宋体" w:hAnsi="宋体"/>
          <w:color w:val="000000"/>
        </w:rPr>
        <w:t>个碱基）……</w:t>
      </w:r>
      <w:r>
        <w:rPr>
          <w:rFonts w:eastAsia="Times New Roman" w:cs="Times New Roman"/>
          <w:color w:val="000000"/>
        </w:rPr>
        <w:t>CCATGCCCAG-3'</w:t>
      </w:r>
    </w:p>
    <w:p w:rsidR="001A341A" w:rsidRDefault="00A71042">
      <w:pPr>
        <w:spacing w:line="360" w:lineRule="auto"/>
        <w:textAlignment w:val="center"/>
        <w:rPr>
          <w:color w:val="000000"/>
        </w:rPr>
      </w:pPr>
      <w:r>
        <w:rPr>
          <w:noProof/>
          <w:color w:val="000000"/>
        </w:rPr>
        <w:drawing>
          <wp:inline distT="0" distB="0" distL="114300" distR="114300">
            <wp:extent cx="790575" cy="6381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790575" cy="638175"/>
                    </a:xfrm>
                    <a:prstGeom prst="rect">
                      <a:avLst/>
                    </a:prstGeom>
                  </pic:spPr>
                </pic:pic>
              </a:graphicData>
            </a:graphic>
          </wp:inline>
        </w:drawing>
      </w:r>
      <w:r>
        <w:rPr>
          <w:color w:val="000000"/>
        </w:rPr>
        <w:t xml:space="preserve">  </w:t>
      </w:r>
    </w:p>
    <w:p w:rsidR="001A341A" w:rsidRDefault="00A71042">
      <w:pPr>
        <w:spacing w:line="360" w:lineRule="auto"/>
        <w:textAlignment w:val="center"/>
        <w:rPr>
          <w:color w:val="000000"/>
        </w:rPr>
      </w:pPr>
      <w:r>
        <w:rPr>
          <w:rFonts w:ascii="宋体" w:hAnsi="宋体"/>
          <w:color w:val="000000"/>
        </w:rPr>
        <w:t>研究人员拟用</w:t>
      </w:r>
      <w:r>
        <w:rPr>
          <w:rFonts w:eastAsia="Times New Roman" w:cs="Times New Roman"/>
          <w:color w:val="000000"/>
        </w:rPr>
        <w:t>PCR</w:t>
      </w:r>
      <w:r>
        <w:rPr>
          <w:rFonts w:ascii="宋体" w:hAnsi="宋体"/>
          <w:color w:val="000000"/>
        </w:rPr>
        <w:t>扩增目的基因片段，再用某限制酶（识别序列及切割位点为）酶切检测甲基因突变情况，设计了一条引物为</w:t>
      </w:r>
      <w:r>
        <w:rPr>
          <w:rFonts w:eastAsia="Times New Roman" w:cs="Times New Roman"/>
          <w:color w:val="000000"/>
        </w:rPr>
        <w:t>5</w:t>
      </w:r>
      <w:r>
        <w:rPr>
          <w:rFonts w:ascii="宋体" w:hAnsi="宋体"/>
          <w:color w:val="000000"/>
        </w:rPr>
        <w:t>′</w:t>
      </w:r>
      <w:r>
        <w:rPr>
          <w:rFonts w:eastAsia="Times New Roman" w:cs="Times New Roman"/>
          <w:color w:val="000000"/>
        </w:rPr>
        <w:t>-GGCATG-3'</w:t>
      </w:r>
      <w:r>
        <w:rPr>
          <w:rFonts w:ascii="宋体" w:hAnsi="宋体"/>
          <w:color w:val="000000"/>
        </w:rPr>
        <w:t>，另一条引物为</w:t>
      </w:r>
      <w:r>
        <w:rPr>
          <w:color w:val="000000"/>
        </w:rPr>
        <w:t>_________</w:t>
      </w:r>
      <w:r>
        <w:rPr>
          <w:rFonts w:ascii="宋体" w:hAnsi="宋体"/>
          <w:color w:val="000000"/>
        </w:rPr>
        <w:t>（写出</w:t>
      </w:r>
      <w:r>
        <w:rPr>
          <w:rFonts w:eastAsia="Times New Roman" w:cs="Times New Roman"/>
          <w:color w:val="000000"/>
        </w:rPr>
        <w:t>6</w:t>
      </w:r>
      <w:r>
        <w:rPr>
          <w:rFonts w:ascii="宋体" w:hAnsi="宋体"/>
          <w:color w:val="000000"/>
        </w:rPr>
        <w:t>个碱基即可）。用上述引物扩增出家系成员Ⅱ</w:t>
      </w:r>
      <w:r>
        <w:rPr>
          <w:rFonts w:eastAsia="Times New Roman" w:cs="Times New Roman"/>
          <w:color w:val="000000"/>
        </w:rPr>
        <w:t>-1</w:t>
      </w:r>
      <w:r>
        <w:rPr>
          <w:rFonts w:ascii="宋体" w:hAnsi="宋体"/>
          <w:color w:val="000000"/>
        </w:rPr>
        <w:t>的目的基因片段后，其酶切产物长度应为</w:t>
      </w:r>
      <w:r>
        <w:rPr>
          <w:color w:val="000000"/>
        </w:rPr>
        <w:t>________</w:t>
      </w:r>
      <w:r>
        <w:rPr>
          <w:rFonts w:eastAsia="Times New Roman" w:cs="Times New Roman"/>
          <w:color w:val="000000"/>
        </w:rPr>
        <w:t>bp</w:t>
      </w:r>
      <w:r>
        <w:rPr>
          <w:rFonts w:ascii="宋体" w:hAnsi="宋体"/>
          <w:color w:val="000000"/>
        </w:rPr>
        <w:t>（注：该酶切位点在目的基因片段中唯一）。</w:t>
      </w:r>
    </w:p>
    <w:p w:rsidR="001A341A" w:rsidRDefault="00A7104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女性的乙基因纯合突变会增加胎儿</w:t>
      </w:r>
      <w:r>
        <w:rPr>
          <w:rFonts w:eastAsia="Times New Roman" w:cs="Times New Roman"/>
          <w:color w:val="000000"/>
        </w:rPr>
        <w:t>NTDs</w:t>
      </w:r>
      <w:r>
        <w:rPr>
          <w:rFonts w:ascii="宋体" w:hAnsi="宋体"/>
          <w:color w:val="000000"/>
        </w:rPr>
        <w:t>风险。叶酸在人体内不能合成，孕妇服用叶酸补充剂可降低</w:t>
      </w:r>
      <w:r>
        <w:rPr>
          <w:rFonts w:eastAsia="Times New Roman" w:cs="Times New Roman"/>
          <w:color w:val="000000"/>
        </w:rPr>
        <w:t>NTDs</w:t>
      </w:r>
      <w:r>
        <w:rPr>
          <w:rFonts w:ascii="宋体" w:hAnsi="宋体"/>
          <w:color w:val="000000"/>
        </w:rPr>
        <w:t>的发生风险。建议从可能妊娠或孕前至少</w:t>
      </w:r>
      <w:r>
        <w:rPr>
          <w:rFonts w:eastAsia="Times New Roman" w:cs="Times New Roman"/>
          <w:color w:val="000000"/>
        </w:rPr>
        <w:t>1</w:t>
      </w:r>
      <w:r>
        <w:rPr>
          <w:rFonts w:ascii="宋体" w:hAnsi="宋体"/>
          <w:color w:val="000000"/>
        </w:rPr>
        <w:t>个月开始补充叶酸，一般人群补充有效且安全剂量为</w:t>
      </w:r>
      <w:r>
        <w:rPr>
          <w:rFonts w:eastAsia="Times New Roman" w:cs="Times New Roman"/>
          <w:color w:val="000000"/>
        </w:rPr>
        <w:t>0.4~1.0mg.d</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NTDs</w:t>
      </w:r>
      <w:r>
        <w:rPr>
          <w:rFonts w:ascii="宋体" w:hAnsi="宋体"/>
          <w:color w:val="000000"/>
        </w:rPr>
        <w:t>生育史女性补充</w:t>
      </w:r>
      <w:r>
        <w:rPr>
          <w:rFonts w:eastAsia="Times New Roman" w:cs="Times New Roman"/>
          <w:color w:val="000000"/>
        </w:rPr>
        <w:t>4mg.d</w:t>
      </w:r>
      <w:r>
        <w:rPr>
          <w:rFonts w:eastAsia="Times New Roman" w:cs="Times New Roman"/>
          <w:color w:val="000000"/>
          <w:vertAlign w:val="superscript"/>
        </w:rPr>
        <w:t>-1</w:t>
      </w:r>
      <w:r>
        <w:rPr>
          <w:rFonts w:ascii="宋体" w:hAnsi="宋体"/>
          <w:color w:val="000000"/>
        </w:rPr>
        <w:t>。经基因检测胎儿（Ⅲ</w:t>
      </w:r>
      <w:r>
        <w:rPr>
          <w:rFonts w:eastAsia="Times New Roman" w:cs="Times New Roman"/>
          <w:color w:val="000000"/>
        </w:rPr>
        <w:t>-2</w:t>
      </w:r>
      <w:r>
        <w:rPr>
          <w:rFonts w:ascii="宋体" w:hAnsi="宋体"/>
          <w:color w:val="000000"/>
        </w:rPr>
        <w:t>）的乙基因型为</w:t>
      </w:r>
      <w:r>
        <w:rPr>
          <w:rFonts w:eastAsia="Times New Roman" w:cs="Times New Roman"/>
          <w:color w:val="000000"/>
        </w:rPr>
        <w:t>-/-，</w:t>
      </w:r>
      <w:r>
        <w:rPr>
          <w:rFonts w:ascii="宋体" w:hAnsi="宋体"/>
          <w:color w:val="000000"/>
        </w:rPr>
        <w:t>据此推荐该孕妇（Ⅱ</w:t>
      </w:r>
      <w:r>
        <w:rPr>
          <w:rFonts w:eastAsia="Times New Roman" w:cs="Times New Roman"/>
          <w:color w:val="000000"/>
        </w:rPr>
        <w:t>-1</w:t>
      </w:r>
      <w:r>
        <w:rPr>
          <w:rFonts w:ascii="宋体" w:hAnsi="宋体"/>
          <w:color w:val="000000"/>
        </w:rPr>
        <w:t>）叶酸补充剂量为</w:t>
      </w:r>
      <w:r>
        <w:rPr>
          <w:color w:val="000000"/>
        </w:rPr>
        <w:t>_____</w:t>
      </w:r>
      <w:r>
        <w:rPr>
          <w:rFonts w:eastAsia="Times New Roman" w:cs="Times New Roman"/>
          <w:color w:val="000000"/>
        </w:rPr>
        <w:t>mg.d</w:t>
      </w:r>
      <w:r>
        <w:rPr>
          <w:rFonts w:eastAsia="Times New Roman" w:cs="Times New Roman"/>
          <w:color w:val="000000"/>
          <w:vertAlign w:val="superscript"/>
        </w:rPr>
        <w:t>-1</w:t>
      </w:r>
      <w:r>
        <w:rPr>
          <w:rFonts w:ascii="宋体" w:hAnsi="宋体"/>
          <w:color w:val="000000"/>
        </w:rPr>
        <w:t>。</w:t>
      </w:r>
    </w:p>
    <w:p w:rsidR="001A341A" w:rsidRDefault="00A71042">
      <w:pPr>
        <w:spacing w:line="360" w:lineRule="auto"/>
        <w:textAlignment w:val="center"/>
        <w:rPr>
          <w:color w:val="000000"/>
        </w:rPr>
      </w:pPr>
      <w:r>
        <w:rPr>
          <w:color w:val="000000"/>
        </w:rPr>
        <w:t xml:space="preserve">20. </w:t>
      </w:r>
      <w:r>
        <w:rPr>
          <w:rFonts w:ascii="宋体" w:hAnsi="宋体"/>
          <w:color w:val="000000"/>
        </w:rPr>
        <w:t>濒危植物云南红豆杉（以下称红豆杉）是喜阳喜湿高大乔木，郁闭度对其生长有重要影响。研究人员对某区域无人为干扰生境和人为干扰生境的红豆杉野生种群开展了调查研究。选择性采伐和放牧等人为干扰使部分上层乔木遭破坏，但尚余主要上层乔木，保持原有生境特点。无人为干扰生境下红豆杉野生种群年龄结构的调查结果如图所示。回答下列问题：</w:t>
      </w:r>
    </w:p>
    <w:p w:rsidR="001A341A" w:rsidRDefault="00A71042">
      <w:pPr>
        <w:spacing w:line="360" w:lineRule="auto"/>
        <w:textAlignment w:val="center"/>
        <w:rPr>
          <w:color w:val="000000"/>
        </w:rPr>
      </w:pPr>
      <w:r>
        <w:rPr>
          <w:noProof/>
          <w:color w:val="000000"/>
        </w:rPr>
        <w:lastRenderedPageBreak/>
        <w:drawing>
          <wp:inline distT="0" distB="0" distL="114300" distR="114300">
            <wp:extent cx="1885950" cy="27336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885950" cy="2733675"/>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调查红豆杉野生种群密度时，样方面积最合适</w:t>
      </w:r>
      <w:r>
        <w:rPr>
          <w:rFonts w:ascii="宋体" w:hAnsi="宋体"/>
          <w:noProof/>
          <w:color w:val="00000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400m</w:t>
      </w:r>
      <w:r>
        <w:rPr>
          <w:rFonts w:eastAsia="Times New Roman" w:cs="Times New Roman"/>
          <w:color w:val="000000"/>
          <w:vertAlign w:val="superscript"/>
        </w:rPr>
        <w:t>2</w:t>
      </w:r>
      <w:r>
        <w:rPr>
          <w:rFonts w:eastAsia="Times New Roman" w:cs="Times New Roman"/>
          <w:color w:val="000000"/>
        </w:rPr>
        <w:t>,</w:t>
      </w:r>
      <w:r>
        <w:rPr>
          <w:rFonts w:ascii="宋体" w:hAnsi="宋体"/>
          <w:color w:val="000000"/>
        </w:rPr>
        <w:t>理由是</w:t>
      </w:r>
      <w:r>
        <w:rPr>
          <w:color w:val="000000"/>
        </w:rPr>
        <w:t>_____</w:t>
      </w:r>
      <w:r>
        <w:rPr>
          <w:rFonts w:ascii="宋体" w:hAnsi="宋体"/>
          <w:color w:val="000000"/>
        </w:rPr>
        <w:t>。由图可知，无人为干扰生境中红豆杉种群年龄结构类型为</w:t>
      </w:r>
      <w:r>
        <w:rPr>
          <w:color w:val="000000"/>
        </w:rPr>
        <w:t>_______</w:t>
      </w:r>
      <w:r>
        <w:rPr>
          <w:rFonts w:ascii="宋体" w:hAnsi="宋体"/>
          <w:color w:val="000000"/>
        </w:rPr>
        <w:t>。</w:t>
      </w:r>
    </w:p>
    <w:p w:rsidR="001A341A" w:rsidRDefault="00A7104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调查发现人为干扰生境中，树龄≤</w:t>
      </w:r>
      <w:r>
        <w:rPr>
          <w:rFonts w:eastAsia="Times New Roman" w:cs="Times New Roman"/>
          <w:color w:val="000000"/>
        </w:rPr>
        <w:t>5</w:t>
      </w:r>
      <w:r>
        <w:rPr>
          <w:rFonts w:ascii="宋体" w:hAnsi="宋体"/>
          <w:color w:val="000000"/>
        </w:rPr>
        <w:t>年幼苗的比例低于无人为干扰生境，可能的原因是</w:t>
      </w:r>
      <w:r>
        <w:rPr>
          <w:color w:val="000000"/>
        </w:rPr>
        <w:t>_________</w:t>
      </w:r>
      <w:r>
        <w:rPr>
          <w:rFonts w:ascii="宋体" w:hAnsi="宋体"/>
          <w:color w:val="000000"/>
        </w:rPr>
        <w:t>。分析表明，人为干扰生境中</w:t>
      </w:r>
      <w:r>
        <w:rPr>
          <w:rFonts w:eastAsia="Times New Roman" w:cs="Times New Roman"/>
          <w:color w:val="000000"/>
        </w:rPr>
        <w:t>6~25</w:t>
      </w:r>
      <w:r>
        <w:rPr>
          <w:rFonts w:ascii="宋体" w:hAnsi="宋体"/>
          <w:color w:val="000000"/>
        </w:rPr>
        <w:t>年树龄红豆杉的比例比无人为干扰生境高</w:t>
      </w:r>
      <w:r>
        <w:rPr>
          <w:rFonts w:eastAsia="Times New Roman" w:cs="Times New Roman"/>
          <w:color w:val="000000"/>
        </w:rPr>
        <w:t>11%</w:t>
      </w:r>
      <w:r>
        <w:rPr>
          <w:rFonts w:ascii="宋体" w:hAnsi="宋体"/>
          <w:color w:val="000000"/>
        </w:rPr>
        <w:t>可能的原因是</w:t>
      </w:r>
      <w:r>
        <w:rPr>
          <w:color w:val="000000"/>
        </w:rPr>
        <w:t>_______________</w:t>
      </w:r>
      <w:r>
        <w:rPr>
          <w:rFonts w:ascii="宋体" w:hAnsi="宋体"/>
          <w:color w:val="000000"/>
        </w:rPr>
        <w:t>。选择性采伐与红豆杉生态位重叠度</w:t>
      </w:r>
      <w:r>
        <w:rPr>
          <w:color w:val="000000"/>
        </w:rPr>
        <w:t>_______</w:t>
      </w:r>
      <w:r>
        <w:rPr>
          <w:rFonts w:ascii="宋体" w:hAnsi="宋体"/>
          <w:color w:val="000000"/>
        </w:rPr>
        <w:t>（填“高”或“低”）的部分植物，有利于红豆杉野生种群的自然更新。</w:t>
      </w:r>
    </w:p>
    <w:p w:rsidR="001A341A" w:rsidRDefault="00A7104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关于红豆杉种群动态变化及保护的说法，下列叙述正确的是</w:t>
      </w:r>
      <w:r>
        <w:rPr>
          <w:color w:val="000000"/>
        </w:rPr>
        <w:t>（</w:t>
      </w:r>
      <w:r>
        <w:rPr>
          <w:color w:val="000000"/>
        </w:rPr>
        <w:t xml:space="preserve">      </w:t>
      </w:r>
      <w:r>
        <w:rPr>
          <w:color w:val="000000"/>
        </w:rPr>
        <w:t>）</w:t>
      </w:r>
    </w:p>
    <w:p w:rsidR="001A341A" w:rsidRDefault="00A71042">
      <w:pPr>
        <w:spacing w:line="360" w:lineRule="auto"/>
        <w:textAlignment w:val="center"/>
        <w:rPr>
          <w:color w:val="000000"/>
        </w:rPr>
      </w:pPr>
      <w:r>
        <w:rPr>
          <w:rFonts w:ascii="宋体" w:hAnsi="宋体"/>
          <w:color w:val="000000"/>
        </w:rPr>
        <w:t>①选择性采伐和放牧等会改变红豆杉林的群落结构和群落演替速度</w:t>
      </w:r>
    </w:p>
    <w:p w:rsidR="001A341A" w:rsidRDefault="00A71042">
      <w:pPr>
        <w:spacing w:line="360" w:lineRule="auto"/>
        <w:textAlignment w:val="center"/>
        <w:rPr>
          <w:color w:val="000000"/>
        </w:rPr>
      </w:pPr>
      <w:r>
        <w:rPr>
          <w:rFonts w:ascii="宋体" w:hAnsi="宋体"/>
          <w:color w:val="000000"/>
        </w:rPr>
        <w:t>②在无人为干扰生境中播撒红豆杉种子将提高</w:t>
      </w:r>
      <w:r>
        <w:rPr>
          <w:rFonts w:eastAsia="Times New Roman" w:cs="Times New Roman"/>
          <w:color w:val="000000"/>
        </w:rPr>
        <w:t>6~25</w:t>
      </w:r>
      <w:r>
        <w:rPr>
          <w:rFonts w:ascii="宋体" w:hAnsi="宋体"/>
          <w:color w:val="000000"/>
        </w:rPr>
        <w:t>年树龄植株的比例</w:t>
      </w:r>
    </w:p>
    <w:p w:rsidR="001A341A" w:rsidRDefault="00A71042">
      <w:pPr>
        <w:spacing w:line="360" w:lineRule="auto"/>
        <w:textAlignment w:val="center"/>
        <w:rPr>
          <w:color w:val="000000"/>
        </w:rPr>
      </w:pPr>
      <w:r>
        <w:rPr>
          <w:rFonts w:ascii="宋体" w:hAnsi="宋体"/>
          <w:color w:val="000000"/>
        </w:rPr>
        <w:t>③气温、干旱和火灾是影响红豆杉种群密度的非密度制约因素</w:t>
      </w:r>
    </w:p>
    <w:p w:rsidR="001A341A" w:rsidRDefault="00A71042">
      <w:pPr>
        <w:spacing w:line="360" w:lineRule="auto"/>
        <w:textAlignment w:val="center"/>
        <w:rPr>
          <w:color w:val="000000"/>
        </w:rPr>
      </w:pPr>
      <w:r>
        <w:rPr>
          <w:rFonts w:ascii="宋体" w:hAnsi="宋体"/>
          <w:color w:val="000000"/>
        </w:rPr>
        <w:t>④气候变湿润后可改变红豆杉的种群结构并增加种群数量</w:t>
      </w:r>
    </w:p>
    <w:p w:rsidR="001A341A" w:rsidRDefault="00A71042">
      <w:pPr>
        <w:spacing w:line="360" w:lineRule="auto"/>
        <w:textAlignment w:val="center"/>
        <w:rPr>
          <w:color w:val="000000"/>
        </w:rPr>
      </w:pPr>
      <w:r>
        <w:rPr>
          <w:rFonts w:ascii="宋体" w:hAnsi="宋体"/>
          <w:color w:val="000000"/>
        </w:rPr>
        <w:t>⑤保护红豆杉野生种群最有效的措施是人工繁育</w:t>
      </w:r>
    </w:p>
    <w:p w:rsidR="001A341A" w:rsidRDefault="00A71042">
      <w:pPr>
        <w:spacing w:line="360" w:lineRule="auto"/>
        <w:textAlignment w:val="center"/>
        <w:rPr>
          <w:color w:val="000000"/>
        </w:rPr>
      </w:pPr>
      <w:r>
        <w:rPr>
          <w:color w:val="000000"/>
        </w:rPr>
        <w:t xml:space="preserve">21. </w:t>
      </w:r>
      <w:r>
        <w:rPr>
          <w:rFonts w:ascii="宋体" w:hAnsi="宋体"/>
          <w:color w:val="000000"/>
        </w:rPr>
        <w:t>某些植物根际促生菌具有生物固氮、分解淀粉和抑制病原菌等作用。回答下列问题：</w:t>
      </w:r>
    </w:p>
    <w:p w:rsidR="001A341A" w:rsidRDefault="00A7104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若从植物根际土壤中筛选分解淀粉的固氮细菌，培养基的主要营养物质包括水和</w:t>
      </w:r>
      <w:r>
        <w:rPr>
          <w:color w:val="000000"/>
        </w:rPr>
        <w:t xml:space="preserve">____ </w:t>
      </w:r>
      <w:r>
        <w:rPr>
          <w:color w:val="000000"/>
        </w:rPr>
        <w:t>。</w:t>
      </w:r>
    </w:p>
    <w:p w:rsidR="001A341A" w:rsidRDefault="00A7104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现从植物根际土壤中筛选出一株解淀粉芽孢杆菌</w:t>
      </w:r>
      <w:r>
        <w:rPr>
          <w:rFonts w:eastAsia="Times New Roman" w:cs="Times New Roman"/>
          <w:color w:val="000000"/>
        </w:rPr>
        <w:t>H</w:t>
      </w:r>
      <w:r>
        <w:rPr>
          <w:rFonts w:ascii="宋体" w:hAnsi="宋体"/>
          <w:color w:val="000000"/>
        </w:rPr>
        <w:t>，其产生的抗菌肽抑菌效果见表。据表推测该抗菌肽对</w:t>
      </w:r>
      <w:r>
        <w:rPr>
          <w:color w:val="000000"/>
        </w:rPr>
        <w:t>_________________</w:t>
      </w:r>
      <w:r>
        <w:rPr>
          <w:rFonts w:ascii="宋体" w:hAnsi="宋体"/>
          <w:color w:val="000000"/>
        </w:rPr>
        <w:t>的抑制效果较好，若要确定其有抑菌效果的最低浓度，需在</w:t>
      </w:r>
      <w:r>
        <w:rPr>
          <w:color w:val="000000"/>
        </w:rPr>
        <w:t>__________</w:t>
      </w:r>
      <w:r>
        <w:rPr>
          <w:rFonts w:ascii="宋体" w:hAnsi="宋体"/>
          <w:color w:val="000000"/>
        </w:rPr>
        <w:t>μ</w:t>
      </w:r>
      <w:r>
        <w:rPr>
          <w:rFonts w:eastAsia="Times New Roman" w:cs="Times New Roman"/>
          <w:color w:val="000000"/>
        </w:rPr>
        <w:t>g</w:t>
      </w:r>
      <w:r>
        <w:rPr>
          <w:rFonts w:ascii="宋体" w:hAnsi="宋体"/>
          <w:color w:val="000000"/>
        </w:rPr>
        <w:t>·</w:t>
      </w:r>
      <w:r>
        <w:rPr>
          <w:rFonts w:eastAsia="Times New Roman" w:cs="Times New Roman"/>
          <w:color w:val="000000"/>
        </w:rPr>
        <w:t>mL</w:t>
      </w:r>
      <w:r>
        <w:rPr>
          <w:rFonts w:eastAsia="Times New Roman" w:cs="Times New Roman"/>
          <w:color w:val="000000"/>
          <w:vertAlign w:val="superscript"/>
        </w:rPr>
        <w:t>-1</w:t>
      </w:r>
      <w:r>
        <w:rPr>
          <w:rFonts w:ascii="宋体" w:hAnsi="宋体"/>
          <w:color w:val="000000"/>
        </w:rPr>
        <w:t>浓度区间进一步实验。</w:t>
      </w:r>
    </w:p>
    <w:tbl>
      <w:tblPr>
        <w:tblW w:w="6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79"/>
        <w:gridCol w:w="713"/>
        <w:gridCol w:w="713"/>
        <w:gridCol w:w="735"/>
        <w:gridCol w:w="703"/>
        <w:gridCol w:w="703"/>
        <w:gridCol w:w="851"/>
        <w:gridCol w:w="703"/>
      </w:tblGrid>
      <w:tr w:rsidR="001A341A">
        <w:trPr>
          <w:trHeight w:val="330"/>
        </w:trPr>
        <w:tc>
          <w:tcPr>
            <w:tcW w:w="180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测试菌</w:t>
            </w:r>
          </w:p>
        </w:tc>
        <w:tc>
          <w:tcPr>
            <w:tcW w:w="5100" w:type="dxa"/>
            <w:gridSpan w:val="7"/>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抗菌肽浓度</w:t>
            </w:r>
            <w:r>
              <w:rPr>
                <w:rFonts w:eastAsia="Times New Roman" w:cs="Times New Roman"/>
                <w:color w:val="000000"/>
              </w:rPr>
              <w:t>/</w:t>
            </w:r>
            <w:r>
              <w:rPr>
                <w:rFonts w:ascii="宋体" w:hAnsi="宋体"/>
                <w:color w:val="000000"/>
              </w:rPr>
              <w:t>（µ</w:t>
            </w:r>
            <w:r>
              <w:rPr>
                <w:rFonts w:eastAsia="Times New Roman" w:cs="Times New Roman"/>
                <w:color w:val="000000"/>
              </w:rPr>
              <w:t>g</w:t>
            </w:r>
            <w:r>
              <w:rPr>
                <w:rFonts w:ascii="宋体" w:hAnsi="宋体"/>
                <w:color w:val="000000"/>
              </w:rPr>
              <w:t>•</w:t>
            </w:r>
            <w:r>
              <w:rPr>
                <w:rFonts w:eastAsia="Times New Roman" w:cs="Times New Roman"/>
                <w:color w:val="000000"/>
              </w:rPr>
              <w:t>mL</w:t>
            </w:r>
            <w:r>
              <w:rPr>
                <w:rFonts w:eastAsia="Times New Roman" w:cs="Times New Roman"/>
                <w:color w:val="000000"/>
                <w:vertAlign w:val="superscript"/>
              </w:rPr>
              <w:t>-1</w:t>
            </w:r>
            <w:r>
              <w:rPr>
                <w:rFonts w:ascii="宋体" w:hAnsi="宋体"/>
                <w:color w:val="000000"/>
              </w:rPr>
              <w:t>）</w:t>
            </w:r>
          </w:p>
        </w:tc>
      </w:tr>
      <w:tr w:rsidR="001A341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1A341A" w:rsidRDefault="001A341A">
            <w:pPr>
              <w:spacing w:line="360" w:lineRule="auto"/>
              <w:jc w:val="left"/>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55.20</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27.60</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13.80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6.90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3.45</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1.73</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0.86</w:t>
            </w:r>
          </w:p>
        </w:tc>
      </w:tr>
      <w:tr w:rsidR="001A341A">
        <w:trPr>
          <w:trHeight w:val="330"/>
        </w:trPr>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金黄色葡萄球菌</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r>
      <w:tr w:rsidR="001A341A">
        <w:trPr>
          <w:trHeight w:val="330"/>
        </w:trPr>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lastRenderedPageBreak/>
              <w:t>枯草芽孢杆菌</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r>
      <w:tr w:rsidR="001A341A">
        <w:trPr>
          <w:trHeight w:val="330"/>
        </w:trPr>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禾谷镰孢菌</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r>
      <w:tr w:rsidR="001A341A">
        <w:trPr>
          <w:trHeight w:val="330"/>
        </w:trPr>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ascii="宋体" w:hAnsi="宋体"/>
                <w:color w:val="000000"/>
              </w:rPr>
              <w:t>假丝酵母</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341A" w:rsidRDefault="00A71042">
            <w:pPr>
              <w:spacing w:line="360" w:lineRule="auto"/>
              <w:jc w:val="center"/>
              <w:textAlignment w:val="center"/>
              <w:rPr>
                <w:color w:val="000000"/>
              </w:rPr>
            </w:pPr>
            <w:r>
              <w:rPr>
                <w:rFonts w:eastAsia="Times New Roman" w:cs="Times New Roman"/>
                <w:color w:val="000000"/>
              </w:rPr>
              <w:t>+</w:t>
            </w:r>
          </w:p>
        </w:tc>
      </w:tr>
    </w:tbl>
    <w:p w:rsidR="001A341A" w:rsidRDefault="00A71042">
      <w:pPr>
        <w:spacing w:line="360" w:lineRule="auto"/>
        <w:textAlignment w:val="center"/>
        <w:rPr>
          <w:color w:val="000000"/>
        </w:rPr>
      </w:pPr>
      <w:r>
        <w:rPr>
          <w:rFonts w:ascii="宋体" w:hAnsi="宋体"/>
          <w:color w:val="000000"/>
        </w:rPr>
        <w:t>注：“</w:t>
      </w:r>
      <w:r>
        <w:rPr>
          <w:rFonts w:eastAsia="Times New Roman" w:cs="Times New Roman"/>
          <w:color w:val="000000"/>
        </w:rPr>
        <w:t>+</w:t>
      </w:r>
      <w:r>
        <w:rPr>
          <w:rFonts w:ascii="宋体" w:hAnsi="宋体"/>
          <w:color w:val="000000"/>
        </w:rPr>
        <w:t>”表示长菌，“</w:t>
      </w:r>
      <w:r>
        <w:rPr>
          <w:rFonts w:eastAsia="Times New Roman" w:cs="Times New Roman"/>
          <w:color w:val="000000"/>
        </w:rPr>
        <w:t>-</w:t>
      </w:r>
      <w:r>
        <w:rPr>
          <w:rFonts w:ascii="宋体" w:hAnsi="宋体"/>
          <w:color w:val="000000"/>
        </w:rPr>
        <w:t>”表示未长菌。</w:t>
      </w:r>
    </w:p>
    <w:p w:rsidR="001A341A" w:rsidRDefault="00A7104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研究人员利用解淀粉芽孢杆菌</w:t>
      </w:r>
      <w:r>
        <w:rPr>
          <w:rFonts w:eastAsia="Times New Roman" w:cs="Times New Roman"/>
          <w:color w:val="000000"/>
        </w:rPr>
        <w:t>H</w:t>
      </w:r>
      <w:r>
        <w:rPr>
          <w:rFonts w:ascii="宋体" w:hAnsi="宋体"/>
          <w:color w:val="000000"/>
        </w:rPr>
        <w:t>的淀粉酶编码基因</w:t>
      </w:r>
      <w:r>
        <w:rPr>
          <w:rFonts w:eastAsia="Times New Roman" w:cs="Times New Roman"/>
          <w:color w:val="000000"/>
        </w:rPr>
        <w:t>M</w:t>
      </w:r>
      <w:r>
        <w:rPr>
          <w:rFonts w:ascii="宋体" w:hAnsi="宋体"/>
          <w:color w:val="000000"/>
        </w:rPr>
        <w:t>构建高效表达质粒载体，转入大肠杆菌成功构建基因工程菌</w:t>
      </w:r>
      <w:r>
        <w:rPr>
          <w:rFonts w:eastAsia="Times New Roman" w:cs="Times New Roman"/>
          <w:color w:val="000000"/>
        </w:rPr>
        <w:t>A</w:t>
      </w:r>
      <w:r>
        <w:rPr>
          <w:rFonts w:ascii="宋体" w:hAnsi="宋体"/>
          <w:color w:val="000000"/>
        </w:rPr>
        <w:t>。在利用</w:t>
      </w:r>
      <w:r>
        <w:rPr>
          <w:rFonts w:eastAsia="Times New Roman" w:cs="Times New Roman"/>
          <w:color w:val="000000"/>
        </w:rPr>
        <w:t>A</w:t>
      </w:r>
      <w:r>
        <w:rPr>
          <w:rFonts w:ascii="宋体" w:hAnsi="宋体"/>
          <w:color w:val="000000"/>
        </w:rPr>
        <w:t>菌株发酵生产淀粉酶</w:t>
      </w:r>
      <w:r>
        <w:rPr>
          <w:rFonts w:eastAsia="Times New Roman" w:cs="Times New Roman"/>
          <w:color w:val="000000"/>
        </w:rPr>
        <w:t>M</w:t>
      </w:r>
      <w:r>
        <w:rPr>
          <w:rFonts w:ascii="宋体" w:hAnsi="宋体"/>
          <w:color w:val="000000"/>
        </w:rPr>
        <w:t>过程中，传代多次后，生产条件未变，但某子代菌株不再产生淀粉酶</w:t>
      </w:r>
      <w:r>
        <w:rPr>
          <w:rFonts w:eastAsia="Times New Roman" w:cs="Times New Roman"/>
          <w:color w:val="000000"/>
        </w:rPr>
        <w:t>M</w:t>
      </w:r>
      <w:r>
        <w:rPr>
          <w:rFonts w:ascii="宋体" w:hAnsi="宋体"/>
          <w:color w:val="000000"/>
        </w:rPr>
        <w:t>。分析可能的原因是</w:t>
      </w:r>
      <w:r>
        <w:rPr>
          <w:color w:val="000000"/>
        </w:rPr>
        <w:t>______</w:t>
      </w:r>
      <w:r>
        <w:rPr>
          <w:rFonts w:ascii="宋体" w:hAnsi="宋体"/>
          <w:color w:val="000000"/>
        </w:rPr>
        <w:t>（答出两点即可）。</w:t>
      </w:r>
    </w:p>
    <w:p w:rsidR="001A341A" w:rsidRDefault="00A71042">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研究人员通过肺上皮干细胞诱导生成肺类器官，可自组装或与成熟细胞组装成肺类装配体，如图所示。肺类装配体培养需要满足适宜的营养、温度、渗透压、</w:t>
      </w:r>
      <w:r>
        <w:rPr>
          <w:rFonts w:eastAsia="Times New Roman" w:cs="Times New Roman"/>
          <w:color w:val="000000"/>
        </w:rPr>
        <w:t>pH</w:t>
      </w:r>
      <w:r>
        <w:rPr>
          <w:rFonts w:ascii="宋体" w:hAnsi="宋体"/>
          <w:color w:val="000000"/>
        </w:rPr>
        <w:t>以及</w:t>
      </w:r>
      <w:r>
        <w:rPr>
          <w:color w:val="000000"/>
        </w:rPr>
        <w:t>_____</w:t>
      </w:r>
      <w:r>
        <w:rPr>
          <w:rFonts w:ascii="宋体" w:hAnsi="宋体"/>
          <w:color w:val="000000"/>
        </w:rPr>
        <w:t>（答出两点）等基本条件。肺类装配体形成过程中是否运用了动物细胞融合技术</w:t>
      </w:r>
      <w:r>
        <w:rPr>
          <w:color w:val="000000"/>
        </w:rPr>
        <w:t>___</w:t>
      </w:r>
      <w:r>
        <w:rPr>
          <w:rFonts w:ascii="宋体" w:hAnsi="宋体"/>
          <w:color w:val="000000"/>
        </w:rPr>
        <w:t>（填“是”或“否”）。</w:t>
      </w:r>
      <w:r>
        <w:rPr>
          <w:rFonts w:ascii="宋体" w:hAnsi="宋体"/>
          <w:color w:val="000000"/>
        </w:rPr>
        <w:br/>
      </w:r>
    </w:p>
    <w:p w:rsidR="001A341A" w:rsidRDefault="00A71042">
      <w:pPr>
        <w:spacing w:line="360" w:lineRule="auto"/>
        <w:textAlignment w:val="center"/>
        <w:rPr>
          <w:color w:val="000000"/>
        </w:rPr>
      </w:pPr>
      <w:r>
        <w:rPr>
          <w:noProof/>
          <w:color w:val="000000"/>
        </w:rPr>
        <w:drawing>
          <wp:inline distT="0" distB="0" distL="114300" distR="114300">
            <wp:extent cx="3295650" cy="25812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295650" cy="2581275"/>
                    </a:xfrm>
                    <a:prstGeom prst="rect">
                      <a:avLst/>
                    </a:prstGeom>
                  </pic:spPr>
                </pic:pic>
              </a:graphicData>
            </a:graphic>
          </wp:inline>
        </w:drawing>
      </w:r>
      <w:r>
        <w:rPr>
          <w:color w:val="000000"/>
        </w:rPr>
        <w:t xml:space="preserve">  </w:t>
      </w:r>
    </w:p>
    <w:p w:rsidR="001A341A" w:rsidRDefault="00A71042">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耐甲氧西林金黄色葡萄球菌（</w:t>
      </w:r>
      <w:r>
        <w:rPr>
          <w:rFonts w:eastAsia="Times New Roman" w:cs="Times New Roman"/>
          <w:color w:val="000000"/>
        </w:rPr>
        <w:t>MRSA</w:t>
      </w:r>
      <w:r>
        <w:rPr>
          <w:rFonts w:ascii="宋体" w:hAnsi="宋体"/>
          <w:color w:val="000000"/>
        </w:rPr>
        <w:t>）是一种耐药菌，严重危害人类健康。科研人员拟用</w:t>
      </w:r>
      <w:r>
        <w:rPr>
          <w:rFonts w:eastAsia="Times New Roman" w:cs="Times New Roman"/>
          <w:color w:val="000000"/>
        </w:rPr>
        <w:t>MRSA</w:t>
      </w:r>
      <w:r>
        <w:rPr>
          <w:rFonts w:ascii="宋体" w:hAnsi="宋体"/>
          <w:color w:val="000000"/>
        </w:rPr>
        <w:t>感染肺类装配体建立感染模型，来探究解淀粉芽孢杆菌</w:t>
      </w:r>
      <w:r>
        <w:rPr>
          <w:rFonts w:eastAsia="Times New Roman" w:cs="Times New Roman"/>
          <w:color w:val="000000"/>
        </w:rPr>
        <w:t>H</w:t>
      </w:r>
      <w:r>
        <w:rPr>
          <w:rFonts w:ascii="宋体" w:hAnsi="宋体"/>
          <w:color w:val="000000"/>
        </w:rPr>
        <w:t>抗菌肽是否对</w:t>
      </w:r>
      <w:r>
        <w:rPr>
          <w:rFonts w:eastAsia="Times New Roman" w:cs="Times New Roman"/>
          <w:color w:val="000000"/>
        </w:rPr>
        <w:t>MRSA</w:t>
      </w:r>
      <w:r>
        <w:rPr>
          <w:rFonts w:ascii="宋体" w:hAnsi="宋体"/>
          <w:color w:val="000000"/>
        </w:rPr>
        <w:t>引起的肺炎有治疗潜力。以下实验材料中必备的是</w:t>
      </w:r>
      <w:r>
        <w:rPr>
          <w:color w:val="000000"/>
        </w:rPr>
        <w:t>______</w:t>
      </w:r>
      <w:r>
        <w:rPr>
          <w:rFonts w:ascii="宋体" w:hAnsi="宋体"/>
          <w:color w:val="000000"/>
        </w:rPr>
        <w:t>。</w:t>
      </w:r>
    </w:p>
    <w:p w:rsidR="001A341A" w:rsidRDefault="00A71042">
      <w:pPr>
        <w:spacing w:line="360" w:lineRule="auto"/>
        <w:textAlignment w:val="center"/>
        <w:rPr>
          <w:color w:val="000000"/>
        </w:rPr>
      </w:pPr>
      <w:r>
        <w:rPr>
          <w:rFonts w:ascii="宋体" w:hAnsi="宋体"/>
          <w:color w:val="000000"/>
        </w:rPr>
        <w:t>①金黄色葡萄球菌感染的肺类装配体</w:t>
      </w:r>
      <w:r>
        <w:rPr>
          <w:rFonts w:eastAsia="Times New Roman" w:cs="Times New Roman"/>
          <w:color w:val="000000"/>
        </w:rPr>
        <w:t xml:space="preserve">   </w:t>
      </w:r>
      <w:r>
        <w:rPr>
          <w:rFonts w:ascii="宋体" w:hAnsi="宋体"/>
          <w:color w:val="000000"/>
        </w:rPr>
        <w:t>②</w:t>
      </w:r>
      <w:r>
        <w:rPr>
          <w:rFonts w:eastAsia="Times New Roman" w:cs="Times New Roman"/>
          <w:color w:val="000000"/>
        </w:rPr>
        <w:t>MRSA</w:t>
      </w:r>
      <w:r>
        <w:rPr>
          <w:rFonts w:ascii="宋体" w:hAnsi="宋体"/>
          <w:color w:val="000000"/>
        </w:rPr>
        <w:t>感染的肺类装配体</w:t>
      </w:r>
      <w:r>
        <w:rPr>
          <w:rFonts w:eastAsia="Times New Roman" w:cs="Times New Roman"/>
          <w:color w:val="000000"/>
        </w:rPr>
        <w:t xml:space="preserve">   </w:t>
      </w:r>
      <w:r>
        <w:rPr>
          <w:rFonts w:ascii="宋体" w:hAnsi="宋体"/>
          <w:color w:val="000000"/>
        </w:rPr>
        <w:t>③解淀粉芽孢杆菌</w:t>
      </w:r>
      <w:r>
        <w:rPr>
          <w:rFonts w:eastAsia="Times New Roman" w:cs="Times New Roman"/>
          <w:color w:val="000000"/>
        </w:rPr>
        <w:t>H</w:t>
      </w:r>
      <w:r>
        <w:rPr>
          <w:rFonts w:ascii="宋体" w:hAnsi="宋体"/>
          <w:color w:val="000000"/>
        </w:rPr>
        <w:t>抗菌肽</w:t>
      </w:r>
      <w:r>
        <w:rPr>
          <w:rFonts w:eastAsia="Times New Roman" w:cs="Times New Roman"/>
          <w:color w:val="000000"/>
        </w:rPr>
        <w:t xml:space="preserve">   </w:t>
      </w:r>
      <w:r>
        <w:rPr>
          <w:rFonts w:ascii="宋体" w:hAnsi="宋体"/>
          <w:color w:val="000000"/>
        </w:rPr>
        <w:t>④生理盐水</w:t>
      </w:r>
      <w:r>
        <w:rPr>
          <w:rFonts w:eastAsia="Times New Roman" w:cs="Times New Roman"/>
          <w:color w:val="000000"/>
        </w:rPr>
        <w:t xml:space="preserve">   </w:t>
      </w:r>
      <w:r>
        <w:rPr>
          <w:rFonts w:ascii="宋体" w:hAnsi="宋体"/>
          <w:color w:val="000000"/>
        </w:rPr>
        <w:t>⑤青霉素（抗金黄色葡萄球菌的药物）</w:t>
      </w:r>
      <w:r>
        <w:rPr>
          <w:rFonts w:eastAsia="Times New Roman" w:cs="Times New Roman"/>
          <w:color w:val="000000"/>
        </w:rPr>
        <w:t xml:space="preserve">   </w:t>
      </w:r>
      <w:r>
        <w:rPr>
          <w:rFonts w:ascii="宋体" w:hAnsi="宋体"/>
          <w:color w:val="000000"/>
        </w:rPr>
        <w:t>⑥万古霉素（抗</w:t>
      </w:r>
      <w:r>
        <w:rPr>
          <w:rFonts w:eastAsia="Times New Roman" w:cs="Times New Roman"/>
          <w:color w:val="000000"/>
        </w:rPr>
        <w:t>MRSA</w:t>
      </w:r>
      <w:r>
        <w:rPr>
          <w:rFonts w:ascii="宋体" w:hAnsi="宋体"/>
          <w:color w:val="000000"/>
        </w:rPr>
        <w:t>的药物）</w:t>
      </w:r>
      <w:r>
        <w:rPr>
          <w:color w:val="000000"/>
        </w:rPr>
        <w:br w:type="page"/>
      </w:r>
    </w:p>
    <w:sectPr w:rsidR="001A341A" w:rsidSect="001A341A">
      <w:footerReference w:type="default" r:id="rId22"/>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41A" w:rsidRDefault="001A341A" w:rsidP="001A341A">
      <w:r>
        <w:separator/>
      </w:r>
    </w:p>
  </w:endnote>
  <w:endnote w:type="continuationSeparator" w:id="0">
    <w:p w:rsidR="001A341A" w:rsidRDefault="001A341A" w:rsidP="001A34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78E" w:rsidRPr="0025678E" w:rsidRDefault="0025678E" w:rsidP="0025678E">
    <w:pPr>
      <w:pStyle w:val="a3"/>
      <w:jc w:val="center"/>
      <w:rPr>
        <w:rFonts w:ascii="MS Sans Serif" w:hAnsi="MS Sans Serif"/>
        <w:sz w:val="19"/>
      </w:rPr>
    </w:pPr>
    <w:r w:rsidRPr="0025678E">
      <w:rPr>
        <w:rFonts w:ascii="MS Sans Serif" w:hAnsi="MS Sans Serif" w:hint="eastAsia"/>
        <w:sz w:val="19"/>
      </w:rPr>
      <w:t>第一试卷网</w:t>
    </w:r>
    <w:r w:rsidRPr="0025678E">
      <w:rPr>
        <w:rFonts w:ascii="MS Sans Serif" w:hAnsi="MS Sans Serif" w:hint="eastAsia"/>
        <w:sz w:val="19"/>
      </w:rPr>
      <w:t xml:space="preserve">    Shijuan1.Com    </w:t>
    </w:r>
    <w:r w:rsidRPr="0025678E">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41A" w:rsidRDefault="001A341A" w:rsidP="001A341A">
      <w:r>
        <w:separator/>
      </w:r>
    </w:p>
  </w:footnote>
  <w:footnote w:type="continuationSeparator" w:id="0">
    <w:p w:rsidR="001A341A" w:rsidRDefault="001A341A" w:rsidP="001A34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A341A"/>
    <w:rsid w:val="001C63DA"/>
    <w:rsid w:val="001D4563"/>
    <w:rsid w:val="00201A7E"/>
    <w:rsid w:val="00221FC9"/>
    <w:rsid w:val="002457C2"/>
    <w:rsid w:val="0025678E"/>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26730"/>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71042"/>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607E55"/>
    <w:rsid w:val="0AD64044"/>
    <w:rsid w:val="38274566"/>
    <w:rsid w:val="79925F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34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A341A"/>
    <w:pPr>
      <w:tabs>
        <w:tab w:val="center" w:pos="4153"/>
        <w:tab w:val="right" w:pos="8306"/>
      </w:tabs>
      <w:snapToGrid w:val="0"/>
      <w:jc w:val="left"/>
    </w:pPr>
    <w:rPr>
      <w:sz w:val="18"/>
    </w:rPr>
  </w:style>
  <w:style w:type="paragraph" w:styleId="a4">
    <w:name w:val="header"/>
    <w:basedOn w:val="a"/>
    <w:link w:val="Char"/>
    <w:uiPriority w:val="99"/>
    <w:qFormat/>
    <w:rsid w:val="001A341A"/>
    <w:pPr>
      <w:tabs>
        <w:tab w:val="center" w:pos="4153"/>
        <w:tab w:val="right" w:pos="8306"/>
      </w:tabs>
      <w:snapToGrid w:val="0"/>
    </w:pPr>
    <w:rPr>
      <w:sz w:val="18"/>
    </w:rPr>
  </w:style>
  <w:style w:type="character" w:styleId="a5">
    <w:name w:val="page number"/>
    <w:basedOn w:val="a0"/>
    <w:qFormat/>
    <w:rsid w:val="001A341A"/>
  </w:style>
  <w:style w:type="character" w:styleId="a6">
    <w:name w:val="Hyperlink"/>
    <w:basedOn w:val="a0"/>
    <w:uiPriority w:val="99"/>
    <w:unhideWhenUsed/>
    <w:rsid w:val="001A341A"/>
    <w:rPr>
      <w:color w:val="0000FF"/>
      <w:u w:val="single"/>
    </w:rPr>
  </w:style>
  <w:style w:type="character" w:customStyle="1" w:styleId="Char">
    <w:name w:val="页眉 Char"/>
    <w:basedOn w:val="a0"/>
    <w:link w:val="a4"/>
    <w:uiPriority w:val="99"/>
    <w:rsid w:val="001A341A"/>
    <w:rPr>
      <w:kern w:val="2"/>
      <w:sz w:val="18"/>
      <w:szCs w:val="24"/>
    </w:rPr>
  </w:style>
  <w:style w:type="paragraph" w:styleId="a7">
    <w:name w:val="No Spacing"/>
    <w:uiPriority w:val="1"/>
    <w:qFormat/>
    <w:rsid w:val="001A341A"/>
    <w:rPr>
      <w:rFonts w:asciiTheme="minorHAnsi" w:eastAsia="Microsoft YaHei UI" w:hAnsiTheme="minorHAnsi" w:cstheme="minorBidi"/>
      <w:sz w:val="22"/>
      <w:szCs w:val="22"/>
    </w:rPr>
  </w:style>
  <w:style w:type="paragraph" w:styleId="a8">
    <w:name w:val="List Paragraph"/>
    <w:basedOn w:val="a"/>
    <w:uiPriority w:val="99"/>
    <w:qFormat/>
    <w:rsid w:val="001A341A"/>
    <w:pPr>
      <w:ind w:firstLineChars="200" w:firstLine="420"/>
    </w:pPr>
  </w:style>
  <w:style w:type="paragraph" w:styleId="a9">
    <w:name w:val="Balloon Text"/>
    <w:basedOn w:val="a"/>
    <w:link w:val="Char0"/>
    <w:semiHidden/>
    <w:unhideWhenUsed/>
    <w:rsid w:val="00A71042"/>
    <w:rPr>
      <w:sz w:val="18"/>
      <w:szCs w:val="18"/>
    </w:rPr>
  </w:style>
  <w:style w:type="character" w:customStyle="1" w:styleId="Char0">
    <w:name w:val="批注框文本 Char"/>
    <w:basedOn w:val="a0"/>
    <w:link w:val="a9"/>
    <w:semiHidden/>
    <w:rsid w:val="00A7104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95BBE-5546-41ED-8317-08744A17A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3270</Words>
  <Characters>3761</Characters>
  <Application>Microsoft Office Word</Application>
  <DocSecurity>0</DocSecurity>
  <Lines>188</Lines>
  <Paragraphs>234</Paragraphs>
  <ScaleCrop>false</ScaleCrop>
  <Manager/>
  <Company>http://www.shijuan1.com</Company>
  <LinksUpToDate>false</LinksUpToDate>
  <CharactersWithSpaces>6797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2023-06-22T16:10:00Z</dcterms:created>
  <dcterms:modified xsi:type="dcterms:W3CDTF">2023-07-23T00:15:00Z</dcterms:modified>
  <cp:category/>
</cp:coreProperties>
</file>