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948CA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11976100</wp:posOffset>
            </wp:positionV>
            <wp:extent cx="330200" cy="482600"/>
            <wp:effectExtent l="0" t="0" r="1270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年甘肃省天水市中考生物真题</w:t>
      </w:r>
    </w:p>
    <w:p w14:paraId="460B098A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</w:t>
      </w:r>
    </w:p>
    <w:p w14:paraId="33ACF87B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人的生长发育需要各种营养成分，营养摄入不均衡可能导致人患病。下列疾病与病因的对应关系中，正确的是（</w:t>
      </w:r>
      <w:r>
        <w:rPr>
          <w:rFonts w:eastAsia="Times New Roman" w:cs="Times New Roman"/>
        </w:rPr>
        <w:t xml:space="preserve">      </w:t>
      </w:r>
      <w:r>
        <w:rPr>
          <w:rFonts w:ascii="宋体" w:hAnsi="宋体"/>
        </w:rPr>
        <w:t>）</w:t>
      </w:r>
    </w:p>
    <w:p w14:paraId="23E4581A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坏血病</w:t>
      </w:r>
      <w:r>
        <w:rPr>
          <w:rFonts w:eastAsia="Times New Roman" w:cs="Times New Roman"/>
        </w:rPr>
        <w:t>——</w:t>
      </w:r>
      <w:r>
        <w:rPr>
          <w:rFonts w:ascii="宋体" w:hAnsi="宋体"/>
        </w:rPr>
        <w:t>缺乏维生素</w:t>
      </w:r>
      <w:r>
        <w:rPr>
          <w:rFonts w:eastAsia="Times New Roman" w:cs="Times New Roman"/>
        </w:rPr>
        <w:t>B</w:t>
      </w:r>
      <w:r>
        <w:rPr>
          <w:rFonts w:eastAsia="Times New Roman" w:cs="Times New Roman"/>
          <w:vertAlign w:val="subscript"/>
        </w:rPr>
        <w:t>1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夜盲症</w:t>
      </w:r>
      <w:r>
        <w:rPr>
          <w:rFonts w:eastAsia="Times New Roman" w:cs="Times New Roman"/>
        </w:rPr>
        <w:t>——</w:t>
      </w:r>
      <w:r>
        <w:rPr>
          <w:rFonts w:ascii="宋体" w:hAnsi="宋体"/>
        </w:rPr>
        <w:t>缺乏维生素</w:t>
      </w:r>
      <w:r>
        <w:rPr>
          <w:rFonts w:eastAsia="Times New Roman" w:cs="Times New Roman"/>
        </w:rPr>
        <w:t>A</w:t>
      </w:r>
    </w:p>
    <w:p w14:paraId="0B7F5B9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佝偻病</w:t>
      </w:r>
      <w:r>
        <w:rPr>
          <w:rFonts w:eastAsia="Times New Roman" w:cs="Times New Roman"/>
        </w:rPr>
        <w:t>——</w:t>
      </w:r>
      <w:r>
        <w:rPr>
          <w:rFonts w:ascii="宋体" w:hAnsi="宋体"/>
        </w:rPr>
        <w:t>缺乏维生素</w:t>
      </w:r>
      <w:r>
        <w:rPr>
          <w:rFonts w:eastAsia="Times New Roman" w:cs="Times New Roman"/>
        </w:rPr>
        <w:t>C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地方性甲状腺肿</w:t>
      </w:r>
      <w:r>
        <w:rPr>
          <w:rFonts w:eastAsia="Times New Roman" w:cs="Times New Roman"/>
        </w:rPr>
        <w:t>——</w:t>
      </w:r>
      <w:r>
        <w:rPr>
          <w:rFonts w:ascii="宋体" w:hAnsi="宋体"/>
        </w:rPr>
        <w:t>缺乏含铁</w:t>
      </w:r>
      <w:r>
        <w:rPr>
          <w:rFonts w:ascii="宋体" w:hAnsi="宋体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无机盐</w:t>
      </w:r>
    </w:p>
    <w:p w14:paraId="518F12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血液具有运输、防御和保护作用。下列相关叙述中，正确的是（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6AD67DE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血浆可以运载血细胞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白细胞可以运输二氧化碳</w:t>
      </w:r>
    </w:p>
    <w:p w14:paraId="763A95F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血小板可以吞噬病菌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红细胞能促进止血和凝血</w:t>
      </w:r>
    </w:p>
    <w:p w14:paraId="1C5CA6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我们每时每刻都在通过呼吸系统与外界进行气体交换。当你吸气时，身体不会出现的情况是（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4E2E71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膈肌收缩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肋骨向外、向上运动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胸腔容积扩大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肋间肌舒张</w:t>
      </w:r>
    </w:p>
    <w:p w14:paraId="4CDF19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人体生命活动中会产生许多废物，下列代谢废物中，不能通过皮肤排出体外的是（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213247A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二氧化碳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无机盐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尿素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多余的水</w:t>
      </w:r>
    </w:p>
    <w:p w14:paraId="3C1270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从行为获得的途径来看，下列动物行为中与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鹦鹉学舌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本质相同的是（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701CC6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孔雀开屏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蜘蛛结网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老马识途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金鸡报晓</w:t>
      </w:r>
    </w:p>
    <w:p w14:paraId="261766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下列关于人的生殖和发育的叙述中，错误的是（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0C160BB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受精卵在子宫内形成和发育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胎儿通过胎盘、脐带与母体进行物质交换</w:t>
      </w:r>
    </w:p>
    <w:p w14:paraId="75EF5BF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进入青春期后，同学们会出现第二性征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第二性征是在性激素作用下表现出来的</w:t>
      </w:r>
    </w:p>
    <w:p w14:paraId="4131AC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生物的结构与功能是相适应的。下列叙述中，错误的是（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5D60CA8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蝗虫有外骨骼，可生活在较干旱环境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青蛙体温恒定，适于水陆两栖生活</w:t>
      </w:r>
    </w:p>
    <w:p w14:paraId="5077BCA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鲫鱼体表有鳞片，用鳃呼吸，适于水中生活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家鸽体表覆羽，前肢变为翼，适于飞行</w:t>
      </w:r>
    </w:p>
    <w:p w14:paraId="341529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面对新冠疫情，各级政府及时有效处置局部地区聚集性疫情，保障了人民生命安全和身体健康。从传染病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角度分析，健康人、新冠病毒、新冠肺炎患者、新冠肺炎患者的飞沫分别属于（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58F61C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易感人群、病原体、传播途径、传染源</w:t>
      </w:r>
    </w:p>
    <w:p w14:paraId="2AD632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易感人群、病原体、传染源、传播途径</w:t>
      </w:r>
    </w:p>
    <w:p w14:paraId="64AEA5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易感人群、传染源、病原体、传播途径</w:t>
      </w:r>
    </w:p>
    <w:p w14:paraId="5F45A2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传播途径、易感人群、病原体、传染源</w:t>
      </w:r>
    </w:p>
    <w:p w14:paraId="241D4A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接种新冠疫苗是防控新冠肺炎最有效、最安全的措施。下列相关叙述中，正确的是（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7851B8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接种流感疫苗后，可获得对新冠病毒的免疫能力</w:t>
      </w:r>
    </w:p>
    <w:p w14:paraId="0E5E51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接种新冠疫苗后，可获得对多种病毒的免疫能力</w:t>
      </w:r>
    </w:p>
    <w:p w14:paraId="37CB84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接种新冠疫苗后，人体能产生抵抗新冠病毒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抗原</w:t>
      </w:r>
    </w:p>
    <w:p w14:paraId="596A6A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接种新冠疫苗后，人体能产生抵抗新冠病毒的抗体</w:t>
      </w:r>
    </w:p>
    <w:p w14:paraId="6EF810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下列有关健康、用药与急救的叙述中，错误的是（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53E057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一日三餐要做到营养均衡</w:t>
      </w:r>
    </w:p>
    <w:p w14:paraId="296A95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遇到煤气中毒的紧急情况，应立即开窗通风</w:t>
      </w:r>
    </w:p>
    <w:p w14:paraId="2FD60B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抗生素能杀死细菌，可长期服用预防疾病</w:t>
      </w:r>
    </w:p>
    <w:p w14:paraId="33047C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无论处方药还是非处方药，在使用前都应阅读药品说明书</w:t>
      </w:r>
    </w:p>
    <w:p w14:paraId="0220765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二、综合题</w:t>
      </w:r>
    </w:p>
    <w:p w14:paraId="03AFCD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请分析回答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观察人的口腔上皮细胞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实验操作中的相关问题。</w:t>
      </w:r>
    </w:p>
    <w:p w14:paraId="34F032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（1）制作人的口腔上皮细胞临时装片时，先在______中央滴一滴生理盐水。</w:t>
      </w:r>
    </w:p>
    <w:p w14:paraId="0E888D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（2）在显微镜下观察到一个细胞位于视野的左上方，欲将其移至视野中央，需将临时装片向______移动。</w:t>
      </w:r>
    </w:p>
    <w:p w14:paraId="6BA80C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（3）将</w:t>
      </w:r>
      <w:r>
        <w:rPr>
          <w:rFonts w:eastAsia="Times New Roman" w:cs="Times New Roman"/>
          <w:color w:val="000000"/>
        </w:rPr>
        <w:t>10×</w:t>
      </w:r>
      <w:r>
        <w:rPr>
          <w:rFonts w:ascii="宋体" w:hAnsi="宋体"/>
          <w:color w:val="000000"/>
        </w:rPr>
        <w:t>的物镜换为</w:t>
      </w:r>
      <w:r>
        <w:rPr>
          <w:rFonts w:eastAsia="Times New Roman" w:cs="Times New Roman"/>
          <w:color w:val="000000"/>
        </w:rPr>
        <w:t>40×</w:t>
      </w:r>
      <w:r>
        <w:rPr>
          <w:rFonts w:ascii="宋体" w:hAnsi="宋体"/>
          <w:color w:val="000000"/>
        </w:rPr>
        <w:t>后，视野中的细胞数量将变______（填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多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少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），物像将变______（填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小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）。</w:t>
      </w:r>
    </w:p>
    <w:p w14:paraId="4B4AC7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（4）为了使物像更加清晰，需细微调节______。</w:t>
      </w:r>
    </w:p>
    <w:p w14:paraId="048329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祁连山国家公园位于甘肃、青海两省交界处，具有丰富的动植物资源。下图一表示祁连山国家公园的食物网简图，图二表示生态系统的碳循环示意图。请根据图分析回答下列问题。</w:t>
      </w:r>
    </w:p>
    <w:p w14:paraId="019DC4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352925" cy="19621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960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（1）图一所示的食物网由______条食物链组成。</w:t>
      </w:r>
    </w:p>
    <w:p w14:paraId="5DA732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（2）若要构成一个完整的生态系统，图一还应增加的生物成分是______；该成分与图二中的______相对应。</w:t>
      </w:r>
    </w:p>
    <w:p w14:paraId="096EA6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（3）图二中①所示的生理活动是______。</w:t>
      </w:r>
    </w:p>
    <w:p w14:paraId="6B69A5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（4）生物多样性是人类生存的基本保障，保护生物多样性最为有效的措施是______。</w:t>
      </w:r>
    </w:p>
    <w:p w14:paraId="203CD7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图是大豆种子与幼苗的结构示意图，请根据图分析回答下列问题。</w:t>
      </w:r>
    </w:p>
    <w:p w14:paraId="7222D2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133600" cy="150495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1ECE78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（1）图一中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合称为______。</w:t>
      </w:r>
    </w:p>
    <w:p w14:paraId="04B72E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（2）图二中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是由图一中的______发育而成的。</w:t>
      </w:r>
    </w:p>
    <w:p w14:paraId="2E0729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（3）图二中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吸收水分的主要部位是______，该区域分布着大量的______，增大了吸收面积。</w:t>
      </w:r>
    </w:p>
    <w:p w14:paraId="31ABC7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（4）从图一生长为图二的过程中，大豆种子内的有机物含量将会______。</w:t>
      </w:r>
    </w:p>
    <w:p w14:paraId="01B4F2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教育部出台的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五项管理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政策是指加强中小学生作业、睡眠、手机、读物和体质管理，这是确保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双减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落地见效、促进学生身心健康发展的实际行动。请分析回答与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五项管理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有关的问题。</w:t>
      </w:r>
    </w:p>
    <w:p w14:paraId="523A89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（1）写作业时，同学们能够对抽象的文字信息作出相应反应，控制这过程的最高级中枢是______</w:t>
      </w:r>
    </w:p>
    <w:p w14:paraId="2516D0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（2）充足的睡眠有助于______分泌生长激素，促进同学们的生长发育。</w:t>
      </w:r>
    </w:p>
    <w:p w14:paraId="7FC8B3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（3）长时间玩手机会导致用眼疲劳，造成眼球结构中______曲度过大，形成近视。</w:t>
      </w:r>
    </w:p>
    <w:p w14:paraId="4FF88D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（4）阅读课外读物时，外界光线进入眼球内部，在______上形成物像</w:t>
      </w:r>
    </w:p>
    <w:p w14:paraId="798794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（5）在单杆做引体向上时，双臂牵拉身体向上移动，此时肱二头肌的状态是______。</w:t>
      </w:r>
    </w:p>
    <w:p w14:paraId="44A78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豌豆是一种广泛种植的农作物，种子可食用。已知豌豆种子的圆粒与皱粒是一对相对性状，显性、隐性基因分别用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表示。请根据下表中三组豌豆杂交实验，分析回答下列问题。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28"/>
        <w:gridCol w:w="3329"/>
        <w:gridCol w:w="3329"/>
      </w:tblGrid>
      <w:tr w14:paraId="21A15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79BA5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5EA14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亲代性状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6CFF6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子代性状</w:t>
            </w:r>
          </w:p>
        </w:tc>
      </w:tr>
      <w:tr w14:paraId="6061A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B78C5E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237E8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皱粒</w:t>
            </w:r>
            <w:r>
              <w:rPr>
                <w:rFonts w:eastAsia="Times New Roman" w:cs="Times New Roman"/>
                <w:color w:val="000000"/>
              </w:rPr>
              <w:t>×</w:t>
            </w:r>
            <w:r>
              <w:rPr>
                <w:rFonts w:ascii="宋体" w:hAnsi="宋体"/>
                <w:color w:val="000000"/>
              </w:rPr>
              <w:t>皱粒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341A3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全是皱粒</w:t>
            </w:r>
          </w:p>
        </w:tc>
      </w:tr>
      <w:tr w14:paraId="3F06D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BE8C95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3DAF3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圆粒</w:t>
            </w:r>
            <w:r>
              <w:rPr>
                <w:rFonts w:eastAsia="Times New Roman" w:cs="Times New Roman"/>
                <w:color w:val="000000"/>
              </w:rPr>
              <w:t>×</w:t>
            </w:r>
            <w:r>
              <w:rPr>
                <w:rFonts w:ascii="宋体" w:hAnsi="宋体"/>
                <w:color w:val="000000"/>
              </w:rPr>
              <w:t>圆粒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EEFEB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既有圆粒，也有皱粒</w:t>
            </w:r>
          </w:p>
        </w:tc>
      </w:tr>
      <w:tr w14:paraId="40D14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14AB69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55B7D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圆粒</w:t>
            </w:r>
            <w:r>
              <w:rPr>
                <w:rFonts w:eastAsia="Times New Roman" w:cs="Times New Roman"/>
                <w:color w:val="000000"/>
              </w:rPr>
              <w:t>×</w:t>
            </w:r>
            <w:r>
              <w:rPr>
                <w:rFonts w:ascii="宋体" w:hAnsi="宋体"/>
                <w:color w:val="000000"/>
              </w:rPr>
              <w:t>皱粒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08024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既有圆粒，也有皱粒</w:t>
            </w:r>
          </w:p>
        </w:tc>
      </w:tr>
    </w:tbl>
    <w:p w14:paraId="0CEA080F">
      <w:pPr>
        <w:spacing w:line="360" w:lineRule="auto"/>
        <w:jc w:val="left"/>
        <w:textAlignment w:val="center"/>
        <w:rPr>
          <w:color w:val="000000"/>
        </w:rPr>
      </w:pPr>
    </w:p>
    <w:p w14:paraId="11593F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（1）控制豌豆种子形状的基因存在于______中。（填细胞结构名称）</w:t>
      </w:r>
    </w:p>
    <w:p w14:paraId="500B04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（2）根据______组的结果，可推断出显性、隐性关系；其中隐性性状是______。</w:t>
      </w:r>
    </w:p>
    <w:p w14:paraId="2AC47B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组亲代豌豆的基因组成是______。</w:t>
      </w:r>
    </w:p>
    <w:p w14:paraId="25B1EB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（4）将取自同一株豌豆的种子分为两组，分别种在肥沃的土壤和贫瘠的土壤中，两者长势存在明显差异，这种差异属于______变异。</w:t>
      </w:r>
    </w:p>
    <w:p w14:paraId="240D2C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某生物学兴趣小组积极探究如何提高温室大棚番茄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产量，他们分别在三个温室中栽种了品种、数量、生长状况相同的番茄幼苗，光照、土壤、水分等条件均相同，温室内的温度和二氧化碳浓度如下表所示。请分析两组进行对照实验，并回答下列问题。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432"/>
        <w:gridCol w:w="1791"/>
        <w:gridCol w:w="1551"/>
        <w:gridCol w:w="1551"/>
      </w:tblGrid>
      <w:tr w14:paraId="3BCFC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9294E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温室大棚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05A616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424548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7EDB77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</w:tr>
      <w:tr w14:paraId="194B9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2E12E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DCB09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3B9AA0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793AB5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30℃</w:t>
            </w:r>
          </w:p>
        </w:tc>
      </w:tr>
      <w:tr w14:paraId="07041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E480B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二氧化碳浓度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EE10FF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0.03%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4037D1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0.1%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3E8690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0.1%</w:t>
            </w:r>
          </w:p>
        </w:tc>
      </w:tr>
    </w:tbl>
    <w:p w14:paraId="039C70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（1）若要探究温度对番茄产量的影响，应选择______两组进行对照实验。</w:t>
      </w:r>
    </w:p>
    <w:p w14:paraId="448241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（2）若要探究二氧化碳浓度对番茄产量的影响，应选择______两组进行对照实验。</w:t>
      </w:r>
    </w:p>
    <w:p w14:paraId="1565D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（3）经过探究，同学们认为夜晚适当______温室温度，可提高番茄的产量，原因是该措施能减少______作用对有机物的消耗。</w:t>
      </w:r>
    </w:p>
    <w:p w14:paraId="247E5F46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（4）除了控制温度、二氧化碳浓度，请你提出一项能够提高番茄产量的措施______。</w:t>
      </w:r>
    </w:p>
    <w:p w14:paraId="31834F82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7B98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ECFDC3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6BD43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33AE58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B94AA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4B47A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A34FD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00F7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D35795"/>
    <w:rsid w:val="38274566"/>
    <w:rsid w:val="3F052C69"/>
    <w:rsid w:val="62D27D57"/>
    <w:rsid w:val="69F161E7"/>
    <w:rsid w:val="6FD9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91A93-A000-4B04-AA1E-BE8EC950CA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2277</Words>
  <Characters>2514</Characters>
  <Lines>19</Lines>
  <Paragraphs>5</Paragraphs>
  <TotalTime>0</TotalTime>
  <ScaleCrop>false</ScaleCrop>
  <LinksUpToDate>false</LinksUpToDate>
  <CharactersWithSpaces>2647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2022-06-22T18:00:00Z</dcterms:created>
  <dc:creator>学科网试题生产平台</dc:creator>
  <dc:description>3005265667645440</dc:description>
  <cp:lastModifiedBy>上帝掷骰子吗</cp:lastModifiedBy>
  <dcterms:modified xsi:type="dcterms:W3CDTF">2024-07-20T16:07:44Z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DA562836F80D493B8DE0A14D9D60B780</vt:lpwstr>
  </property>
</Properties>
</file>