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B09313B">
      <w:pPr>
        <w:spacing w:line="360" w:lineRule="auto"/>
        <w:jc w:val="center"/>
      </w:pPr>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10490200</wp:posOffset>
            </wp:positionH>
            <wp:positionV relativeFrom="topMargin">
              <wp:posOffset>11366500</wp:posOffset>
            </wp:positionV>
            <wp:extent cx="469900" cy="342900"/>
            <wp:effectExtent l="0" t="0" r="6350" b="0"/>
            <wp:wrapNone/>
            <wp:docPr id="100023" name="图片 1000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pic:cNvPicPr>
                      <a:picLocks noChangeAspect="1"/>
                    </pic:cNvPicPr>
                  </pic:nvPicPr>
                  <pic:blipFill>
                    <a:blip r:embed="rId10"/>
                    <a:stretch>
                      <a:fillRect/>
                    </a:stretch>
                  </pic:blipFill>
                  <pic:spPr>
                    <a:xfrm>
                      <a:off x="0" y="0"/>
                      <a:ext cx="469900" cy="342900"/>
                    </a:xfrm>
                    <a:prstGeom prst="rect">
                      <a:avLst/>
                    </a:prstGeom>
                  </pic:spPr>
                </pic:pic>
              </a:graphicData>
            </a:graphic>
          </wp:anchor>
        </w:drawing>
      </w:r>
      <w:r>
        <w:rPr>
          <w:rFonts w:ascii="宋体" w:hAnsi="宋体" w:eastAsia="宋体" w:cs="宋体"/>
          <w:b/>
          <w:color w:val="auto"/>
          <w:sz w:val="32"/>
        </w:rPr>
        <w:t>南充市二〇二三年八年级学业水平考试</w:t>
      </w:r>
    </w:p>
    <w:p w14:paraId="7C95560E">
      <w:pPr>
        <w:spacing w:line="360" w:lineRule="auto"/>
        <w:jc w:val="center"/>
      </w:pPr>
      <w:r>
        <w:rPr>
          <w:rFonts w:ascii="宋体" w:hAnsi="宋体" w:eastAsia="宋体" w:cs="宋体"/>
          <w:b/>
          <w:color w:val="auto"/>
          <w:sz w:val="32"/>
        </w:rPr>
        <w:t>生物试题</w:t>
      </w:r>
    </w:p>
    <w:p w14:paraId="6737F3EE">
      <w:pPr>
        <w:spacing w:line="360" w:lineRule="auto"/>
        <w:jc w:val="left"/>
      </w:pPr>
      <w:r>
        <w:rPr>
          <w:rFonts w:ascii="宋体" w:hAnsi="宋体" w:eastAsia="宋体" w:cs="宋体"/>
          <w:b/>
          <w:color w:val="auto"/>
          <w:sz w:val="24"/>
        </w:rPr>
        <w:t>注意事项：</w:t>
      </w:r>
    </w:p>
    <w:p w14:paraId="12DAF9AB">
      <w:pPr>
        <w:spacing w:line="360" w:lineRule="auto"/>
        <w:jc w:val="left"/>
      </w:pPr>
      <w:r>
        <w:rPr>
          <w:rFonts w:ascii="Times New Roman" w:hAnsi="Times New Roman" w:eastAsia="Times New Roman" w:cs="Times New Roman"/>
          <w:b/>
          <w:color w:val="auto"/>
          <w:sz w:val="24"/>
        </w:rPr>
        <w:t>1</w:t>
      </w:r>
      <w:r>
        <w:rPr>
          <w:rFonts w:ascii="宋体" w:hAnsi="宋体" w:eastAsia="宋体" w:cs="宋体"/>
          <w:b/>
          <w:color w:val="auto"/>
          <w:sz w:val="24"/>
        </w:rPr>
        <w:t>．生物，地理合堂分卷，考试时间</w:t>
      </w:r>
      <w:r>
        <w:rPr>
          <w:rFonts w:ascii="Times New Roman" w:hAnsi="Times New Roman" w:eastAsia="Times New Roman" w:cs="Times New Roman"/>
          <w:b/>
          <w:color w:val="auto"/>
          <w:sz w:val="24"/>
        </w:rPr>
        <w:t>90</w:t>
      </w:r>
      <w:r>
        <w:rPr>
          <w:rFonts w:ascii="宋体" w:hAnsi="宋体" w:eastAsia="宋体" w:cs="宋体"/>
          <w:b/>
          <w:color w:val="auto"/>
          <w:sz w:val="24"/>
        </w:rPr>
        <w:t>分钟，生物试题满分</w:t>
      </w:r>
      <w:r>
        <w:rPr>
          <w:rFonts w:ascii="Times New Roman" w:hAnsi="Times New Roman" w:eastAsia="Times New Roman" w:cs="Times New Roman"/>
          <w:b/>
          <w:color w:val="auto"/>
          <w:sz w:val="24"/>
        </w:rPr>
        <w:t>100</w:t>
      </w:r>
      <w:r>
        <w:rPr>
          <w:rFonts w:ascii="宋体" w:hAnsi="宋体" w:eastAsia="宋体" w:cs="宋体"/>
          <w:b/>
          <w:color w:val="auto"/>
          <w:sz w:val="24"/>
        </w:rPr>
        <w:t>分。</w:t>
      </w:r>
    </w:p>
    <w:p w14:paraId="0EC52589">
      <w:pPr>
        <w:spacing w:line="360" w:lineRule="auto"/>
        <w:jc w:val="left"/>
      </w:pPr>
      <w:r>
        <w:rPr>
          <w:rFonts w:ascii="Times New Roman" w:hAnsi="Times New Roman" w:eastAsia="Times New Roman" w:cs="Times New Roman"/>
          <w:b/>
          <w:color w:val="auto"/>
          <w:sz w:val="24"/>
        </w:rPr>
        <w:t>2</w:t>
      </w:r>
      <w:r>
        <w:rPr>
          <w:rFonts w:ascii="宋体" w:hAnsi="宋体" w:eastAsia="宋体" w:cs="宋体"/>
          <w:b/>
          <w:color w:val="auto"/>
          <w:sz w:val="24"/>
        </w:rPr>
        <w:t>．答题前将姓名、应位号、身份证号、准考证号填在答题卡指定位置。</w:t>
      </w:r>
    </w:p>
    <w:p w14:paraId="497B9D51">
      <w:pPr>
        <w:spacing w:line="360" w:lineRule="auto"/>
        <w:jc w:val="left"/>
      </w:pPr>
      <w:r>
        <w:rPr>
          <w:rFonts w:ascii="Times New Roman" w:hAnsi="Times New Roman" w:eastAsia="Times New Roman" w:cs="Times New Roman"/>
          <w:b/>
          <w:color w:val="auto"/>
          <w:sz w:val="24"/>
        </w:rPr>
        <w:t>3</w:t>
      </w:r>
      <w:r>
        <w:rPr>
          <w:rFonts w:ascii="宋体" w:hAnsi="宋体" w:eastAsia="宋体" w:cs="宋体"/>
          <w:b/>
          <w:color w:val="auto"/>
          <w:sz w:val="24"/>
        </w:rPr>
        <w:t>．所有解答内容均须涂、写在答题卡上。</w:t>
      </w:r>
    </w:p>
    <w:p w14:paraId="78C41172">
      <w:pPr>
        <w:spacing w:line="360" w:lineRule="auto"/>
        <w:jc w:val="left"/>
      </w:pPr>
      <w:r>
        <w:rPr>
          <w:rFonts w:ascii="Times New Roman" w:hAnsi="Times New Roman" w:eastAsia="Times New Roman" w:cs="Times New Roman"/>
          <w:b/>
          <w:color w:val="auto"/>
          <w:sz w:val="24"/>
        </w:rPr>
        <w:t>4</w:t>
      </w:r>
      <w:r>
        <w:rPr>
          <w:rFonts w:ascii="宋体" w:hAnsi="宋体" w:eastAsia="宋体" w:cs="宋体"/>
          <w:b/>
          <w:color w:val="auto"/>
          <w:sz w:val="24"/>
        </w:rPr>
        <w:t>．选择题须用</w:t>
      </w:r>
      <w:r>
        <w:rPr>
          <w:rFonts w:ascii="Times New Roman" w:hAnsi="Times New Roman" w:eastAsia="Times New Roman" w:cs="Times New Roman"/>
          <w:b/>
          <w:color w:val="auto"/>
          <w:sz w:val="24"/>
        </w:rPr>
        <w:t>2B</w:t>
      </w:r>
      <w:r>
        <w:rPr>
          <w:rFonts w:ascii="宋体" w:hAnsi="宋体" w:eastAsia="宋体" w:cs="宋体"/>
          <w:b/>
          <w:color w:val="auto"/>
          <w:sz w:val="24"/>
        </w:rPr>
        <w:t>铅笔将答题卡相应题号对应选项涂黑，若需改动，须擦净另涂。</w:t>
      </w:r>
    </w:p>
    <w:p w14:paraId="6557EA45">
      <w:pPr>
        <w:spacing w:line="360" w:lineRule="auto"/>
        <w:jc w:val="left"/>
      </w:pPr>
      <w:r>
        <w:rPr>
          <w:rFonts w:ascii="Times New Roman" w:hAnsi="Times New Roman" w:eastAsia="Times New Roman" w:cs="Times New Roman"/>
          <w:b/>
          <w:color w:val="auto"/>
          <w:sz w:val="24"/>
        </w:rPr>
        <w:t>5</w:t>
      </w:r>
      <w:r>
        <w:rPr>
          <w:rFonts w:ascii="宋体" w:hAnsi="宋体" w:eastAsia="宋体" w:cs="宋体"/>
          <w:b/>
          <w:color w:val="auto"/>
          <w:sz w:val="24"/>
        </w:rPr>
        <w:t>．非选择题在答题卡对应题号位置用</w:t>
      </w:r>
      <w:r>
        <w:rPr>
          <w:rFonts w:ascii="Times New Roman" w:hAnsi="Times New Roman" w:eastAsia="Times New Roman" w:cs="Times New Roman"/>
          <w:b/>
          <w:color w:val="auto"/>
          <w:sz w:val="24"/>
        </w:rPr>
        <w:t>0.5</w:t>
      </w:r>
      <w:r>
        <w:rPr>
          <w:rFonts w:ascii="宋体" w:hAnsi="宋体" w:eastAsia="宋体" w:cs="宋体"/>
          <w:b/>
          <w:color w:val="auto"/>
          <w:sz w:val="24"/>
        </w:rPr>
        <w:t>毫米黑色字迹笔书写。</w:t>
      </w:r>
    </w:p>
    <w:p w14:paraId="5ECD4A35">
      <w:pPr>
        <w:spacing w:line="360" w:lineRule="auto"/>
        <w:jc w:val="left"/>
      </w:pPr>
      <w:r>
        <w:rPr>
          <w:rFonts w:ascii="宋体" w:hAnsi="宋体" w:eastAsia="宋体" w:cs="宋体"/>
          <w:b/>
          <w:color w:val="auto"/>
          <w:sz w:val="24"/>
        </w:rPr>
        <w:t>一、单项选择题（每小题</w:t>
      </w:r>
      <w:r>
        <w:rPr>
          <w:rFonts w:ascii="Times New Roman" w:hAnsi="Times New Roman" w:eastAsia="Times New Roman" w:cs="Times New Roman"/>
          <w:b/>
          <w:color w:val="auto"/>
          <w:sz w:val="24"/>
        </w:rPr>
        <w:t>4</w:t>
      </w:r>
      <w:r>
        <w:rPr>
          <w:rFonts w:ascii="宋体" w:hAnsi="宋体" w:eastAsia="宋体" w:cs="宋体"/>
          <w:b/>
          <w:color w:val="auto"/>
          <w:sz w:val="24"/>
        </w:rPr>
        <w:t>分，共</w:t>
      </w:r>
      <w:r>
        <w:rPr>
          <w:rFonts w:ascii="Times New Roman" w:hAnsi="Times New Roman" w:eastAsia="Times New Roman" w:cs="Times New Roman"/>
          <w:b/>
          <w:color w:val="auto"/>
          <w:sz w:val="24"/>
        </w:rPr>
        <w:t>40</w:t>
      </w:r>
      <w:r>
        <w:rPr>
          <w:rFonts w:ascii="宋体" w:hAnsi="宋体" w:eastAsia="宋体" w:cs="宋体"/>
          <w:b/>
          <w:color w:val="auto"/>
          <w:sz w:val="24"/>
        </w:rPr>
        <w:t>分）</w:t>
      </w:r>
    </w:p>
    <w:p w14:paraId="68435A42">
      <w:pPr>
        <w:spacing w:line="360" w:lineRule="auto"/>
        <w:jc w:val="left"/>
      </w:pPr>
      <w:r>
        <w:rPr>
          <w:color w:val="auto"/>
        </w:rPr>
        <w:t xml:space="preserve">1. </w:t>
      </w:r>
      <w:r>
        <w:rPr>
          <w:rFonts w:ascii="宋体" w:hAnsi="宋体" w:eastAsia="宋体" w:cs="宋体"/>
          <w:color w:val="auto"/>
        </w:rPr>
        <w:t>某同学为探究草履虫的应激性，做了以下实验；在甲、乙两组载玻片上各滴加一滴草履虫培养液，然后在甲组载玻片一侧放一小粒食盐，在乙组载玻片一侧滴加一滴肉汁，如图所示。下列叙述错误的是（　　）</w:t>
      </w:r>
    </w:p>
    <w:p w14:paraId="03F38C75">
      <w:pPr>
        <w:spacing w:line="360" w:lineRule="auto"/>
        <w:jc w:val="left"/>
      </w:pPr>
      <w:r>
        <w:drawing>
          <wp:inline distT="0" distB="0" distL="114300" distR="114300">
            <wp:extent cx="3505200" cy="1123950"/>
            <wp:effectExtent l="0" t="0" r="0"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3505200" cy="1123950"/>
                    </a:xfrm>
                    <a:prstGeom prst="rect">
                      <a:avLst/>
                    </a:prstGeom>
                  </pic:spPr>
                </pic:pic>
              </a:graphicData>
            </a:graphic>
          </wp:inline>
        </w:drawing>
      </w:r>
      <w:r>
        <w:rPr>
          <w:color w:val="auto"/>
        </w:rPr>
        <w:t xml:space="preserve">  </w:t>
      </w:r>
    </w:p>
    <w:p w14:paraId="4BEEBB94">
      <w:pPr>
        <w:spacing w:line="360" w:lineRule="auto"/>
        <w:jc w:val="left"/>
        <w:textAlignment w:val="center"/>
        <w:rPr>
          <w:color w:val="auto"/>
        </w:rPr>
      </w:pPr>
      <w:r>
        <w:t xml:space="preserve">A. </w:t>
      </w:r>
      <w:r>
        <w:rPr>
          <w:rFonts w:ascii="宋体" w:hAnsi="宋体" w:eastAsia="宋体" w:cs="宋体"/>
          <w:color w:val="auto"/>
        </w:rPr>
        <w:t>甲组实验中的草履虫向食盐方向运动</w:t>
      </w:r>
    </w:p>
    <w:p w14:paraId="29F21D66">
      <w:pPr>
        <w:spacing w:line="360" w:lineRule="auto"/>
        <w:jc w:val="left"/>
        <w:textAlignment w:val="center"/>
        <w:rPr>
          <w:color w:val="auto"/>
        </w:rPr>
      </w:pPr>
      <w:r>
        <w:t xml:space="preserve">B. </w:t>
      </w:r>
      <w:r>
        <w:rPr>
          <w:rFonts w:ascii="宋体" w:hAnsi="宋体" w:eastAsia="宋体" w:cs="宋体"/>
          <w:color w:val="auto"/>
        </w:rPr>
        <w:t>乙组实验中的草履虫向肉汁方向运动</w:t>
      </w:r>
    </w:p>
    <w:p w14:paraId="49CD47E1">
      <w:pPr>
        <w:spacing w:line="360" w:lineRule="auto"/>
        <w:jc w:val="left"/>
        <w:textAlignment w:val="center"/>
        <w:rPr>
          <w:color w:val="auto"/>
        </w:rPr>
      </w:pPr>
      <w:r>
        <w:t xml:space="preserve">C. </w:t>
      </w:r>
      <w:r>
        <w:rPr>
          <w:rFonts w:ascii="宋体" w:hAnsi="宋体" w:eastAsia="宋体" w:cs="宋体"/>
          <w:color w:val="auto"/>
        </w:rPr>
        <w:t>草履虫能够对外界的刺激作出一定的反应</w:t>
      </w:r>
    </w:p>
    <w:p w14:paraId="0CBE8945">
      <w:pPr>
        <w:spacing w:line="360" w:lineRule="auto"/>
        <w:jc w:val="left"/>
        <w:textAlignment w:val="center"/>
        <w:rPr>
          <w:color w:val="000000"/>
        </w:rPr>
      </w:pPr>
      <w:r>
        <w:t xml:space="preserve">D. </w:t>
      </w:r>
      <w:r>
        <w:rPr>
          <w:rFonts w:ascii="宋体" w:hAnsi="宋体" w:eastAsia="宋体" w:cs="宋体"/>
          <w:color w:val="auto"/>
        </w:rPr>
        <w:t>草履虫的应激性是它作为生物的基本特征之一</w:t>
      </w:r>
    </w:p>
    <w:p w14:paraId="5503FCF0">
      <w:pPr>
        <w:spacing w:line="360" w:lineRule="auto"/>
        <w:jc w:val="left"/>
        <w:textAlignment w:val="center"/>
        <w:rPr>
          <w:color w:val="000000"/>
        </w:rPr>
      </w:pPr>
      <w:r>
        <w:rPr>
          <w:color w:val="000000"/>
        </w:rPr>
        <w:t xml:space="preserve">2. </w:t>
      </w:r>
      <w:r>
        <w:rPr>
          <w:rFonts w:ascii="宋体" w:hAnsi="宋体" w:eastAsia="宋体" w:cs="宋体"/>
          <w:color w:val="000000"/>
        </w:rPr>
        <w:t>下列关于绿色植物的说法正确的是（　　）</w:t>
      </w:r>
    </w:p>
    <w:tbl>
      <w:tblPr>
        <w:tblStyle w:val="4"/>
        <w:tblW w:w="777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675"/>
        <w:gridCol w:w="855"/>
        <w:gridCol w:w="3540"/>
        <w:gridCol w:w="2700"/>
      </w:tblGrid>
      <w:tr w14:paraId="0968CE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6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496FB59">
            <w:pPr>
              <w:spacing w:line="360" w:lineRule="auto"/>
              <w:jc w:val="left"/>
              <w:textAlignment w:val="center"/>
              <w:rPr>
                <w:color w:val="000000"/>
              </w:rPr>
            </w:pPr>
            <w:r>
              <w:rPr>
                <w:rFonts w:ascii="宋体" w:hAnsi="宋体" w:eastAsia="宋体" w:cs="宋体"/>
                <w:color w:val="000000"/>
              </w:rPr>
              <w:t>选项</w:t>
            </w:r>
          </w:p>
        </w:tc>
        <w:tc>
          <w:tcPr>
            <w:tcW w:w="855" w:type="dxa"/>
            <w:tcBorders>
              <w:top w:val="single" w:color="000000" w:sz="6" w:space="0"/>
              <w:left w:val="nil"/>
              <w:bottom w:val="single" w:color="000000" w:sz="6" w:space="0"/>
              <w:right w:val="single" w:color="000000" w:sz="6" w:space="0"/>
            </w:tcBorders>
            <w:noWrap w:val="0"/>
            <w:tcMar>
              <w:top w:w="75" w:type="dxa"/>
              <w:bottom w:w="75" w:type="dxa"/>
            </w:tcMar>
            <w:vAlign w:val="center"/>
          </w:tcPr>
          <w:p w14:paraId="10149FDE">
            <w:pPr>
              <w:spacing w:line="360" w:lineRule="auto"/>
              <w:jc w:val="left"/>
              <w:textAlignment w:val="center"/>
              <w:rPr>
                <w:color w:val="000000"/>
              </w:rPr>
            </w:pPr>
            <w:r>
              <w:rPr>
                <w:rFonts w:ascii="宋体" w:hAnsi="宋体" w:eastAsia="宋体" w:cs="宋体"/>
                <w:color w:val="000000"/>
              </w:rPr>
              <w:t>植物</w:t>
            </w:r>
          </w:p>
        </w:tc>
        <w:tc>
          <w:tcPr>
            <w:tcW w:w="3540" w:type="dxa"/>
            <w:tcBorders>
              <w:top w:val="single" w:color="000000" w:sz="6" w:space="0"/>
              <w:left w:val="nil"/>
              <w:bottom w:val="single" w:color="000000" w:sz="6" w:space="0"/>
              <w:right w:val="single" w:color="000000" w:sz="6" w:space="0"/>
            </w:tcBorders>
            <w:noWrap w:val="0"/>
            <w:tcMar>
              <w:top w:w="75" w:type="dxa"/>
              <w:bottom w:w="75" w:type="dxa"/>
            </w:tcMar>
            <w:vAlign w:val="center"/>
          </w:tcPr>
          <w:p w14:paraId="3CC53F4E">
            <w:pPr>
              <w:spacing w:line="360" w:lineRule="auto"/>
              <w:jc w:val="left"/>
              <w:textAlignment w:val="center"/>
              <w:rPr>
                <w:color w:val="000000"/>
              </w:rPr>
            </w:pPr>
            <w:r>
              <w:rPr>
                <w:rFonts w:ascii="宋体" w:hAnsi="宋体" w:eastAsia="宋体" w:cs="宋体"/>
                <w:color w:val="000000"/>
              </w:rPr>
              <w:t>形态与结构</w:t>
            </w:r>
          </w:p>
        </w:tc>
        <w:tc>
          <w:tcPr>
            <w:tcW w:w="2700" w:type="dxa"/>
            <w:tcBorders>
              <w:top w:val="single" w:color="000000" w:sz="6" w:space="0"/>
              <w:left w:val="nil"/>
              <w:bottom w:val="single" w:color="000000" w:sz="6" w:space="0"/>
              <w:right w:val="single" w:color="000000" w:sz="6" w:space="0"/>
            </w:tcBorders>
            <w:noWrap w:val="0"/>
            <w:tcMar>
              <w:top w:w="75" w:type="dxa"/>
              <w:bottom w:w="75" w:type="dxa"/>
            </w:tcMar>
            <w:vAlign w:val="center"/>
          </w:tcPr>
          <w:p w14:paraId="5359B582">
            <w:pPr>
              <w:spacing w:line="360" w:lineRule="auto"/>
              <w:jc w:val="left"/>
              <w:textAlignment w:val="center"/>
              <w:rPr>
                <w:color w:val="000000"/>
              </w:rPr>
            </w:pPr>
            <w:r>
              <w:rPr>
                <w:rFonts w:ascii="宋体" w:hAnsi="宋体" w:eastAsia="宋体" w:cs="宋体"/>
                <w:color w:val="000000"/>
              </w:rPr>
              <w:t>与人类的关系</w:t>
            </w:r>
          </w:p>
        </w:tc>
      </w:tr>
      <w:tr w14:paraId="50300D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6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E76EF77">
            <w:pPr>
              <w:spacing w:line="360" w:lineRule="auto"/>
              <w:jc w:val="left"/>
              <w:textAlignment w:val="center"/>
              <w:rPr>
                <w:color w:val="000000"/>
              </w:rPr>
            </w:pPr>
            <w:r>
              <w:rPr>
                <w:rFonts w:ascii="Times New Roman" w:hAnsi="Times New Roman" w:eastAsia="Times New Roman" w:cs="Times New Roman"/>
                <w:color w:val="000000"/>
              </w:rPr>
              <w:t>A</w:t>
            </w:r>
          </w:p>
        </w:tc>
        <w:tc>
          <w:tcPr>
            <w:tcW w:w="855" w:type="dxa"/>
            <w:tcBorders>
              <w:top w:val="single" w:color="000000" w:sz="6" w:space="0"/>
              <w:left w:val="nil"/>
              <w:bottom w:val="single" w:color="000000" w:sz="6" w:space="0"/>
              <w:right w:val="single" w:color="000000" w:sz="6" w:space="0"/>
            </w:tcBorders>
            <w:noWrap w:val="0"/>
            <w:tcMar>
              <w:top w:w="75" w:type="dxa"/>
              <w:bottom w:w="75" w:type="dxa"/>
            </w:tcMar>
            <w:vAlign w:val="center"/>
          </w:tcPr>
          <w:p w14:paraId="23C8A307">
            <w:pPr>
              <w:spacing w:line="360" w:lineRule="auto"/>
              <w:jc w:val="left"/>
              <w:textAlignment w:val="center"/>
              <w:rPr>
                <w:color w:val="000000"/>
              </w:rPr>
            </w:pPr>
            <w:r>
              <w:rPr>
                <w:rFonts w:ascii="宋体" w:hAnsi="宋体" w:eastAsia="宋体" w:cs="宋体"/>
                <w:color w:val="000000"/>
              </w:rPr>
              <w:t>水绵</w:t>
            </w:r>
          </w:p>
        </w:tc>
        <w:tc>
          <w:tcPr>
            <w:tcW w:w="3540" w:type="dxa"/>
            <w:tcBorders>
              <w:top w:val="single" w:color="000000" w:sz="6" w:space="0"/>
              <w:left w:val="nil"/>
              <w:bottom w:val="single" w:color="000000" w:sz="6" w:space="0"/>
              <w:right w:val="single" w:color="000000" w:sz="6" w:space="0"/>
            </w:tcBorders>
            <w:noWrap w:val="0"/>
            <w:tcMar>
              <w:top w:w="75" w:type="dxa"/>
              <w:bottom w:w="75" w:type="dxa"/>
            </w:tcMar>
            <w:vAlign w:val="center"/>
          </w:tcPr>
          <w:p w14:paraId="3C7A4FB9">
            <w:pPr>
              <w:spacing w:line="360" w:lineRule="auto"/>
              <w:jc w:val="left"/>
              <w:textAlignment w:val="center"/>
              <w:rPr>
                <w:color w:val="000000"/>
              </w:rPr>
            </w:pPr>
            <w:r>
              <w:rPr>
                <w:rFonts w:ascii="宋体" w:hAnsi="宋体" w:eastAsia="宋体" w:cs="宋体"/>
                <w:color w:val="000000"/>
              </w:rPr>
              <w:t>有根、茎、叶的分化</w:t>
            </w:r>
          </w:p>
        </w:tc>
        <w:tc>
          <w:tcPr>
            <w:tcW w:w="2700" w:type="dxa"/>
            <w:tcBorders>
              <w:top w:val="single" w:color="000000" w:sz="6" w:space="0"/>
              <w:left w:val="nil"/>
              <w:bottom w:val="single" w:color="000000" w:sz="6" w:space="0"/>
              <w:right w:val="single" w:color="000000" w:sz="6" w:space="0"/>
            </w:tcBorders>
            <w:noWrap w:val="0"/>
            <w:tcMar>
              <w:top w:w="75" w:type="dxa"/>
              <w:bottom w:w="75" w:type="dxa"/>
            </w:tcMar>
            <w:vAlign w:val="center"/>
          </w:tcPr>
          <w:p w14:paraId="35F3ED56">
            <w:pPr>
              <w:spacing w:line="360" w:lineRule="auto"/>
              <w:jc w:val="left"/>
              <w:textAlignment w:val="center"/>
              <w:rPr>
                <w:color w:val="000000"/>
              </w:rPr>
            </w:pPr>
            <w:r>
              <w:rPr>
                <w:rFonts w:ascii="宋体" w:hAnsi="宋体" w:eastAsia="宋体" w:cs="宋体"/>
                <w:color w:val="000000"/>
              </w:rPr>
              <w:t>作为某些鱼类的饵料</w:t>
            </w:r>
          </w:p>
        </w:tc>
      </w:tr>
      <w:tr w14:paraId="465B47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6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0093B72">
            <w:pPr>
              <w:spacing w:line="360" w:lineRule="auto"/>
              <w:jc w:val="left"/>
              <w:textAlignment w:val="center"/>
              <w:rPr>
                <w:color w:val="000000"/>
              </w:rPr>
            </w:pPr>
            <w:r>
              <w:rPr>
                <w:rFonts w:ascii="Times New Roman" w:hAnsi="Times New Roman" w:eastAsia="Times New Roman" w:cs="Times New Roman"/>
                <w:color w:val="000000"/>
              </w:rPr>
              <w:t>B</w:t>
            </w:r>
          </w:p>
        </w:tc>
        <w:tc>
          <w:tcPr>
            <w:tcW w:w="855" w:type="dxa"/>
            <w:tcBorders>
              <w:top w:val="single" w:color="000000" w:sz="6" w:space="0"/>
              <w:left w:val="nil"/>
              <w:bottom w:val="single" w:color="000000" w:sz="6" w:space="0"/>
              <w:right w:val="single" w:color="000000" w:sz="6" w:space="0"/>
            </w:tcBorders>
            <w:noWrap w:val="0"/>
            <w:tcMar>
              <w:top w:w="75" w:type="dxa"/>
              <w:bottom w:w="75" w:type="dxa"/>
            </w:tcMar>
            <w:vAlign w:val="center"/>
          </w:tcPr>
          <w:p w14:paraId="40556431">
            <w:pPr>
              <w:spacing w:line="360" w:lineRule="auto"/>
              <w:jc w:val="left"/>
              <w:textAlignment w:val="center"/>
              <w:rPr>
                <w:color w:val="000000"/>
              </w:rPr>
            </w:pPr>
            <w:r>
              <w:rPr>
                <w:rFonts w:ascii="宋体" w:hAnsi="宋体" w:eastAsia="宋体" w:cs="宋体"/>
                <w:color w:val="000000"/>
              </w:rPr>
              <w:t>苔藓</w:t>
            </w:r>
          </w:p>
        </w:tc>
        <w:tc>
          <w:tcPr>
            <w:tcW w:w="3540" w:type="dxa"/>
            <w:tcBorders>
              <w:top w:val="single" w:color="000000" w:sz="6" w:space="0"/>
              <w:left w:val="nil"/>
              <w:bottom w:val="single" w:color="000000" w:sz="6" w:space="0"/>
              <w:right w:val="single" w:color="000000" w:sz="6" w:space="0"/>
            </w:tcBorders>
            <w:noWrap w:val="0"/>
            <w:tcMar>
              <w:top w:w="75" w:type="dxa"/>
              <w:bottom w:w="75" w:type="dxa"/>
            </w:tcMar>
            <w:vAlign w:val="center"/>
          </w:tcPr>
          <w:p w14:paraId="78B478E1">
            <w:pPr>
              <w:spacing w:line="360" w:lineRule="auto"/>
              <w:jc w:val="left"/>
              <w:textAlignment w:val="center"/>
              <w:rPr>
                <w:color w:val="000000"/>
              </w:rPr>
            </w:pPr>
            <w:r>
              <w:rPr>
                <w:rFonts w:ascii="宋体" w:hAnsi="宋体" w:eastAsia="宋体" w:cs="宋体"/>
                <w:color w:val="000000"/>
              </w:rPr>
              <w:t>没有根、茎、叶的分化</w:t>
            </w:r>
          </w:p>
        </w:tc>
        <w:tc>
          <w:tcPr>
            <w:tcW w:w="2700" w:type="dxa"/>
            <w:tcBorders>
              <w:top w:val="single" w:color="000000" w:sz="6" w:space="0"/>
              <w:left w:val="nil"/>
              <w:bottom w:val="single" w:color="000000" w:sz="6" w:space="0"/>
              <w:right w:val="single" w:color="000000" w:sz="6" w:space="0"/>
            </w:tcBorders>
            <w:noWrap w:val="0"/>
            <w:tcMar>
              <w:top w:w="75" w:type="dxa"/>
              <w:bottom w:w="75" w:type="dxa"/>
            </w:tcMar>
            <w:vAlign w:val="center"/>
          </w:tcPr>
          <w:p w14:paraId="70D273B7">
            <w:pPr>
              <w:spacing w:line="360" w:lineRule="auto"/>
              <w:jc w:val="left"/>
              <w:textAlignment w:val="center"/>
              <w:rPr>
                <w:color w:val="000000"/>
              </w:rPr>
            </w:pPr>
            <w:r>
              <w:rPr>
                <w:rFonts w:ascii="宋体" w:hAnsi="宋体" w:eastAsia="宋体" w:cs="宋体"/>
                <w:color w:val="000000"/>
              </w:rPr>
              <w:t>监测空气污染程度</w:t>
            </w:r>
          </w:p>
        </w:tc>
      </w:tr>
      <w:tr w14:paraId="4A16D0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6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E71CC88">
            <w:pPr>
              <w:spacing w:line="360" w:lineRule="auto"/>
              <w:jc w:val="left"/>
              <w:textAlignment w:val="center"/>
              <w:rPr>
                <w:color w:val="000000"/>
              </w:rPr>
            </w:pPr>
            <w:r>
              <w:rPr>
                <w:rFonts w:ascii="Times New Roman" w:hAnsi="Times New Roman" w:eastAsia="Times New Roman" w:cs="Times New Roman"/>
                <w:color w:val="000000"/>
              </w:rPr>
              <w:t>C</w:t>
            </w:r>
          </w:p>
        </w:tc>
        <w:tc>
          <w:tcPr>
            <w:tcW w:w="855" w:type="dxa"/>
            <w:tcBorders>
              <w:top w:val="single" w:color="000000" w:sz="6" w:space="0"/>
              <w:left w:val="nil"/>
              <w:bottom w:val="single" w:color="000000" w:sz="6" w:space="0"/>
              <w:right w:val="single" w:color="000000" w:sz="6" w:space="0"/>
            </w:tcBorders>
            <w:noWrap w:val="0"/>
            <w:tcMar>
              <w:top w:w="75" w:type="dxa"/>
              <w:bottom w:w="75" w:type="dxa"/>
            </w:tcMar>
            <w:vAlign w:val="center"/>
          </w:tcPr>
          <w:p w14:paraId="3B3F00F5">
            <w:pPr>
              <w:spacing w:line="360" w:lineRule="auto"/>
              <w:jc w:val="left"/>
              <w:textAlignment w:val="center"/>
              <w:rPr>
                <w:color w:val="000000"/>
              </w:rPr>
            </w:pPr>
            <w:r>
              <w:rPr>
                <w:rFonts w:ascii="宋体" w:hAnsi="宋体" w:eastAsia="宋体" w:cs="宋体"/>
                <w:color w:val="000000"/>
              </w:rPr>
              <w:t>贯众</w:t>
            </w:r>
          </w:p>
        </w:tc>
        <w:tc>
          <w:tcPr>
            <w:tcW w:w="3540" w:type="dxa"/>
            <w:tcBorders>
              <w:top w:val="single" w:color="000000" w:sz="6" w:space="0"/>
              <w:left w:val="nil"/>
              <w:bottom w:val="single" w:color="000000" w:sz="6" w:space="0"/>
              <w:right w:val="single" w:color="000000" w:sz="6" w:space="0"/>
            </w:tcBorders>
            <w:noWrap w:val="0"/>
            <w:tcMar>
              <w:top w:w="75" w:type="dxa"/>
              <w:bottom w:w="75" w:type="dxa"/>
            </w:tcMar>
            <w:vAlign w:val="center"/>
          </w:tcPr>
          <w:p w14:paraId="7DC6510C">
            <w:pPr>
              <w:spacing w:line="360" w:lineRule="auto"/>
              <w:jc w:val="left"/>
              <w:textAlignment w:val="center"/>
              <w:rPr>
                <w:color w:val="000000"/>
              </w:rPr>
            </w:pPr>
            <w:r>
              <w:rPr>
                <w:rFonts w:ascii="宋体" w:hAnsi="宋体" w:eastAsia="宋体" w:cs="宋体"/>
                <w:color w:val="000000"/>
              </w:rPr>
              <w:t>有根、茎、叶的分化，有输导组织</w:t>
            </w:r>
          </w:p>
        </w:tc>
        <w:tc>
          <w:tcPr>
            <w:tcW w:w="2700" w:type="dxa"/>
            <w:tcBorders>
              <w:top w:val="single" w:color="000000" w:sz="6" w:space="0"/>
              <w:left w:val="nil"/>
              <w:bottom w:val="single" w:color="000000" w:sz="6" w:space="0"/>
              <w:right w:val="single" w:color="000000" w:sz="6" w:space="0"/>
            </w:tcBorders>
            <w:noWrap w:val="0"/>
            <w:tcMar>
              <w:top w:w="75" w:type="dxa"/>
              <w:bottom w:w="75" w:type="dxa"/>
            </w:tcMar>
            <w:vAlign w:val="center"/>
          </w:tcPr>
          <w:p w14:paraId="22CFA838">
            <w:pPr>
              <w:spacing w:line="360" w:lineRule="auto"/>
              <w:jc w:val="left"/>
              <w:textAlignment w:val="center"/>
              <w:rPr>
                <w:color w:val="000000"/>
              </w:rPr>
            </w:pPr>
            <w:r>
              <w:rPr>
                <w:rFonts w:ascii="宋体" w:hAnsi="宋体" w:eastAsia="宋体" w:cs="宋体"/>
                <w:color w:val="000000"/>
              </w:rPr>
              <w:t>传统中药材</w:t>
            </w:r>
          </w:p>
        </w:tc>
      </w:tr>
      <w:tr w14:paraId="1BCD2A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6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3409725">
            <w:pPr>
              <w:spacing w:line="360" w:lineRule="auto"/>
              <w:jc w:val="left"/>
              <w:textAlignment w:val="center"/>
              <w:rPr>
                <w:color w:val="000000"/>
              </w:rPr>
            </w:pPr>
            <w:r>
              <w:rPr>
                <w:rFonts w:ascii="Times New Roman" w:hAnsi="Times New Roman" w:eastAsia="Times New Roman" w:cs="Times New Roman"/>
                <w:color w:val="000000"/>
              </w:rPr>
              <w:t>D</w:t>
            </w:r>
          </w:p>
        </w:tc>
        <w:tc>
          <w:tcPr>
            <w:tcW w:w="855" w:type="dxa"/>
            <w:tcBorders>
              <w:top w:val="single" w:color="000000" w:sz="6" w:space="0"/>
              <w:left w:val="nil"/>
              <w:bottom w:val="single" w:color="000000" w:sz="6" w:space="0"/>
              <w:right w:val="single" w:color="000000" w:sz="6" w:space="0"/>
            </w:tcBorders>
            <w:noWrap w:val="0"/>
            <w:tcMar>
              <w:top w:w="75" w:type="dxa"/>
              <w:bottom w:w="75" w:type="dxa"/>
            </w:tcMar>
            <w:vAlign w:val="center"/>
          </w:tcPr>
          <w:p w14:paraId="343A26DA">
            <w:pPr>
              <w:spacing w:line="360" w:lineRule="auto"/>
              <w:jc w:val="left"/>
              <w:textAlignment w:val="center"/>
              <w:rPr>
                <w:color w:val="000000"/>
              </w:rPr>
            </w:pPr>
            <w:r>
              <w:rPr>
                <w:rFonts w:ascii="宋体" w:hAnsi="宋体" w:eastAsia="宋体" w:cs="宋体"/>
                <w:color w:val="000000"/>
              </w:rPr>
              <w:t>玉米</w:t>
            </w:r>
          </w:p>
        </w:tc>
        <w:tc>
          <w:tcPr>
            <w:tcW w:w="3540" w:type="dxa"/>
            <w:tcBorders>
              <w:top w:val="single" w:color="000000" w:sz="6" w:space="0"/>
              <w:left w:val="nil"/>
              <w:bottom w:val="single" w:color="000000" w:sz="6" w:space="0"/>
              <w:right w:val="single" w:color="000000" w:sz="6" w:space="0"/>
            </w:tcBorders>
            <w:noWrap w:val="0"/>
            <w:tcMar>
              <w:top w:w="75" w:type="dxa"/>
              <w:bottom w:w="75" w:type="dxa"/>
            </w:tcMar>
            <w:vAlign w:val="center"/>
          </w:tcPr>
          <w:p w14:paraId="7B9BD827">
            <w:pPr>
              <w:spacing w:line="360" w:lineRule="auto"/>
              <w:jc w:val="left"/>
              <w:textAlignment w:val="center"/>
              <w:rPr>
                <w:color w:val="000000"/>
              </w:rPr>
            </w:pPr>
            <w:r>
              <w:rPr>
                <w:rFonts w:ascii="宋体" w:hAnsi="宋体" w:eastAsia="宋体" w:cs="宋体"/>
                <w:color w:val="000000"/>
              </w:rPr>
              <w:t>有根、茎、叶的分化，没有输导组织</w:t>
            </w:r>
          </w:p>
        </w:tc>
        <w:tc>
          <w:tcPr>
            <w:tcW w:w="2700" w:type="dxa"/>
            <w:tcBorders>
              <w:top w:val="single" w:color="000000" w:sz="6" w:space="0"/>
              <w:left w:val="nil"/>
              <w:bottom w:val="single" w:color="000000" w:sz="6" w:space="0"/>
              <w:right w:val="single" w:color="000000" w:sz="6" w:space="0"/>
            </w:tcBorders>
            <w:noWrap w:val="0"/>
            <w:tcMar>
              <w:top w:w="75" w:type="dxa"/>
              <w:bottom w:w="75" w:type="dxa"/>
            </w:tcMar>
            <w:vAlign w:val="center"/>
          </w:tcPr>
          <w:p w14:paraId="6E83D93A">
            <w:pPr>
              <w:spacing w:line="360" w:lineRule="auto"/>
              <w:jc w:val="left"/>
              <w:textAlignment w:val="center"/>
              <w:rPr>
                <w:color w:val="000000"/>
              </w:rPr>
            </w:pPr>
            <w:r>
              <w:rPr>
                <w:rFonts w:ascii="宋体" w:hAnsi="宋体" w:eastAsia="宋体" w:cs="宋体"/>
                <w:color w:val="000000"/>
              </w:rPr>
              <w:t>食用，制作工业酒精的原料</w:t>
            </w:r>
          </w:p>
        </w:tc>
      </w:tr>
    </w:tbl>
    <w:p w14:paraId="2F2B3B16">
      <w:pPr>
        <w:spacing w:line="360" w:lineRule="auto"/>
        <w:jc w:val="left"/>
        <w:textAlignment w:val="center"/>
        <w:rPr>
          <w:color w:val="000000"/>
        </w:rPr>
      </w:pPr>
    </w:p>
    <w:p w14:paraId="6C7DB012">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w:t>
      </w:r>
      <w:r>
        <w:rPr>
          <w:color w:val="000000"/>
        </w:rPr>
        <w:tab/>
      </w:r>
      <w:r>
        <w:rPr>
          <w:color w:val="000000"/>
        </w:rPr>
        <w:t xml:space="preserve">B. </w:t>
      </w:r>
      <w:r>
        <w:rPr>
          <w:rFonts w:ascii="Times New Roman" w:hAnsi="Times New Roman" w:eastAsia="Times New Roman" w:cs="Times New Roman"/>
          <w:color w:val="000000"/>
        </w:rPr>
        <w:t>B</w:t>
      </w:r>
      <w:r>
        <w:rPr>
          <w:color w:val="000000"/>
        </w:rPr>
        <w:tab/>
      </w:r>
      <w:r>
        <w:rPr>
          <w:color w:val="000000"/>
        </w:rPr>
        <w:t xml:space="preserve">C. </w:t>
      </w:r>
      <w:r>
        <w:rPr>
          <w:rFonts w:ascii="Times New Roman" w:hAnsi="Times New Roman" w:eastAsia="Times New Roman" w:cs="Times New Roman"/>
          <w:color w:val="000000"/>
        </w:rPr>
        <w:t>C</w:t>
      </w:r>
      <w:r>
        <w:rPr>
          <w:color w:val="000000"/>
        </w:rPr>
        <w:tab/>
      </w:r>
      <w:r>
        <w:rPr>
          <w:color w:val="000000"/>
        </w:rPr>
        <w:t xml:space="preserve">D. </w:t>
      </w:r>
      <w:r>
        <w:rPr>
          <w:rFonts w:ascii="Times New Roman" w:hAnsi="Times New Roman" w:eastAsia="Times New Roman" w:cs="Times New Roman"/>
          <w:color w:val="000000"/>
        </w:rPr>
        <w:t>D</w:t>
      </w:r>
    </w:p>
    <w:p w14:paraId="3D247953">
      <w:pPr>
        <w:spacing w:line="360" w:lineRule="auto"/>
        <w:jc w:val="left"/>
        <w:textAlignment w:val="center"/>
        <w:rPr>
          <w:color w:val="000000"/>
        </w:rPr>
      </w:pPr>
      <w:r>
        <w:rPr>
          <w:color w:val="000000"/>
        </w:rPr>
        <w:t xml:space="preserve">3. </w:t>
      </w:r>
      <w:r>
        <w:rPr>
          <w:rFonts w:ascii="宋体" w:hAnsi="宋体" w:eastAsia="宋体" w:cs="宋体"/>
          <w:color w:val="000000"/>
        </w:rPr>
        <w:t>小明利用所学无土栽培的知识，成功培育出了菜豆种子的幼苗。下图是他所选的菜豆种子及其发育成的菜豆幼苗的结构示意图。下列叙述错误的是（　　）</w:t>
      </w:r>
    </w:p>
    <w:p w14:paraId="7CCA8572">
      <w:pPr>
        <w:spacing w:line="360" w:lineRule="auto"/>
        <w:jc w:val="left"/>
        <w:textAlignment w:val="center"/>
        <w:rPr>
          <w:color w:val="000000"/>
        </w:rPr>
      </w:pPr>
      <w:r>
        <w:rPr>
          <w:rFonts w:ascii="Times New Roman" w:hAnsi="Times New Roman" w:eastAsia="Times New Roman" w:cs="Times New Roman"/>
          <w:color w:val="000000"/>
        </w:rPr>
        <w:t xml:space="preserve"> </w:t>
      </w:r>
      <w:r>
        <w:rPr>
          <w:color w:val="000000"/>
        </w:rPr>
        <w:drawing>
          <wp:inline distT="0" distB="0" distL="114300" distR="114300">
            <wp:extent cx="2209800" cy="1514475"/>
            <wp:effectExtent l="0" t="0" r="0"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2209800" cy="1514475"/>
                    </a:xfrm>
                    <a:prstGeom prst="rect">
                      <a:avLst/>
                    </a:prstGeom>
                  </pic:spPr>
                </pic:pic>
              </a:graphicData>
            </a:graphic>
          </wp:inline>
        </w:drawing>
      </w:r>
    </w:p>
    <w:p w14:paraId="67D11F63">
      <w:pPr>
        <w:spacing w:line="360" w:lineRule="auto"/>
        <w:jc w:val="left"/>
        <w:textAlignment w:val="center"/>
        <w:rPr>
          <w:color w:val="000000"/>
        </w:rPr>
      </w:pPr>
      <w:r>
        <w:rPr>
          <w:color w:val="000000"/>
        </w:rPr>
        <w:t xml:space="preserve">A. </w:t>
      </w:r>
      <w:r>
        <w:rPr>
          <w:rFonts w:ascii="宋体" w:hAnsi="宋体" w:eastAsia="宋体" w:cs="宋体"/>
          <w:color w:val="000000"/>
        </w:rPr>
        <w:t>甲图中的</w:t>
      </w:r>
      <w:r>
        <w:rPr>
          <w:rFonts w:ascii="Times New Roman" w:hAnsi="Times New Roman" w:eastAsia="Times New Roman" w:cs="Times New Roman"/>
          <w:color w:val="000000"/>
        </w:rPr>
        <w:t>1</w:t>
      </w:r>
      <w:r>
        <w:rPr>
          <w:rFonts w:ascii="宋体" w:hAnsi="宋体" w:eastAsia="宋体" w:cs="宋体"/>
          <w:color w:val="000000"/>
        </w:rPr>
        <w:t>发育成乙图中的</w:t>
      </w:r>
      <w:r>
        <w:rPr>
          <w:rFonts w:ascii="Times New Roman" w:hAnsi="Times New Roman" w:eastAsia="Times New Roman" w:cs="Times New Roman"/>
          <w:color w:val="000000"/>
        </w:rPr>
        <w:t>7</w:t>
      </w:r>
    </w:p>
    <w:p w14:paraId="143AD703">
      <w:pPr>
        <w:spacing w:line="360" w:lineRule="auto"/>
        <w:jc w:val="left"/>
        <w:textAlignment w:val="center"/>
        <w:rPr>
          <w:color w:val="000000"/>
        </w:rPr>
      </w:pPr>
      <w:r>
        <w:rPr>
          <w:color w:val="000000"/>
        </w:rPr>
        <w:t xml:space="preserve">B. </w:t>
      </w:r>
      <w:r>
        <w:rPr>
          <w:rFonts w:ascii="宋体" w:hAnsi="宋体" w:eastAsia="宋体" w:cs="宋体"/>
          <w:color w:val="000000"/>
        </w:rPr>
        <w:t>菜豆种子的胚由甲图中</w:t>
      </w:r>
      <w:r>
        <w:rPr>
          <w:rFonts w:ascii="Times New Roman" w:hAnsi="Times New Roman" w:eastAsia="Times New Roman" w:cs="Times New Roman"/>
          <w:color w:val="000000"/>
        </w:rPr>
        <w:t>1</w:t>
      </w: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w:t>
      </w:r>
      <w:r>
        <w:rPr>
          <w:rFonts w:ascii="Times New Roman" w:hAnsi="Times New Roman" w:eastAsia="Times New Roman" w:cs="Times New Roman"/>
          <w:color w:val="000000"/>
        </w:rPr>
        <w:t>3</w:t>
      </w:r>
      <w:r>
        <w:rPr>
          <w:rFonts w:ascii="宋体" w:hAnsi="宋体" w:eastAsia="宋体" w:cs="宋体"/>
          <w:color w:val="000000"/>
        </w:rPr>
        <w:t>、</w:t>
      </w:r>
      <w:r>
        <w:rPr>
          <w:rFonts w:ascii="Times New Roman" w:hAnsi="Times New Roman" w:eastAsia="Times New Roman" w:cs="Times New Roman"/>
          <w:color w:val="000000"/>
        </w:rPr>
        <w:t>4</w:t>
      </w:r>
      <w:r>
        <w:rPr>
          <w:rFonts w:ascii="宋体" w:hAnsi="宋体" w:eastAsia="宋体" w:cs="宋体"/>
          <w:color w:val="000000"/>
        </w:rPr>
        <w:t>、</w:t>
      </w:r>
      <w:r>
        <w:rPr>
          <w:rFonts w:ascii="Times New Roman" w:hAnsi="Times New Roman" w:eastAsia="Times New Roman" w:cs="Times New Roman"/>
          <w:color w:val="000000"/>
        </w:rPr>
        <w:t>5</w:t>
      </w:r>
      <w:r>
        <w:rPr>
          <w:rFonts w:ascii="宋体" w:hAnsi="宋体" w:eastAsia="宋体" w:cs="宋体"/>
          <w:color w:val="000000"/>
        </w:rPr>
        <w:t>组成</w:t>
      </w:r>
    </w:p>
    <w:p w14:paraId="39E7C8CE">
      <w:pPr>
        <w:spacing w:line="360" w:lineRule="auto"/>
        <w:jc w:val="left"/>
        <w:textAlignment w:val="center"/>
        <w:rPr>
          <w:color w:val="000000"/>
        </w:rPr>
      </w:pPr>
      <w:r>
        <w:rPr>
          <w:color w:val="000000"/>
        </w:rPr>
        <w:t xml:space="preserve">C. </w:t>
      </w:r>
      <w:r>
        <w:rPr>
          <w:rFonts w:ascii="宋体" w:hAnsi="宋体" w:eastAsia="宋体" w:cs="宋体"/>
          <w:color w:val="000000"/>
        </w:rPr>
        <w:t>菜豆种子的萌发需要适宜的温度、一定的水分和充足的空气</w:t>
      </w:r>
    </w:p>
    <w:p w14:paraId="73F6F6BF">
      <w:pPr>
        <w:spacing w:line="360" w:lineRule="auto"/>
        <w:jc w:val="left"/>
        <w:textAlignment w:val="center"/>
        <w:rPr>
          <w:color w:val="000000"/>
        </w:rPr>
      </w:pPr>
      <w:r>
        <w:rPr>
          <w:color w:val="000000"/>
        </w:rPr>
        <w:t xml:space="preserve">D. </w:t>
      </w:r>
      <w:r>
        <w:rPr>
          <w:rFonts w:ascii="宋体" w:hAnsi="宋体" w:eastAsia="宋体" w:cs="宋体"/>
          <w:color w:val="000000"/>
        </w:rPr>
        <w:t>无土栽培的营养液中含量最多的是含氮、含磷和含钾的无机盐</w:t>
      </w:r>
    </w:p>
    <w:p w14:paraId="44C38CDB">
      <w:pPr>
        <w:spacing w:line="360" w:lineRule="auto"/>
        <w:jc w:val="left"/>
        <w:textAlignment w:val="center"/>
        <w:rPr>
          <w:color w:val="000000"/>
        </w:rPr>
      </w:pPr>
      <w:r>
        <w:rPr>
          <w:color w:val="000000"/>
        </w:rPr>
        <w:t xml:space="preserve">4. </w:t>
      </w:r>
      <w:r>
        <w:rPr>
          <w:rFonts w:ascii="宋体" w:hAnsi="宋体" w:eastAsia="宋体" w:cs="宋体"/>
          <w:color w:val="000000"/>
        </w:rPr>
        <w:t>青春期是身体发育和智力发展的黄金时期。以下对于人体进入青春期后的认识错误的是（　　）</w:t>
      </w:r>
    </w:p>
    <w:p w14:paraId="2D91B303">
      <w:pPr>
        <w:spacing w:line="360" w:lineRule="auto"/>
        <w:jc w:val="left"/>
        <w:textAlignment w:val="center"/>
        <w:rPr>
          <w:color w:val="000000"/>
        </w:rPr>
      </w:pPr>
      <w:r>
        <w:rPr>
          <w:color w:val="000000"/>
        </w:rPr>
        <w:t xml:space="preserve">A. </w:t>
      </w:r>
      <w:r>
        <w:rPr>
          <w:rFonts w:ascii="宋体" w:hAnsi="宋体" w:eastAsia="宋体" w:cs="宋体"/>
          <w:color w:val="000000"/>
        </w:rPr>
        <w:t>青春期的一个显著特点是身高突增</w:t>
      </w:r>
    </w:p>
    <w:p w14:paraId="1D4CAB01">
      <w:pPr>
        <w:spacing w:line="360" w:lineRule="auto"/>
        <w:jc w:val="left"/>
        <w:textAlignment w:val="center"/>
        <w:rPr>
          <w:color w:val="000000"/>
        </w:rPr>
      </w:pPr>
      <w:r>
        <w:rPr>
          <w:color w:val="000000"/>
        </w:rPr>
        <w:t xml:space="preserve">B. </w:t>
      </w:r>
      <w:r>
        <w:rPr>
          <w:rFonts w:ascii="宋体" w:hAnsi="宋体" w:eastAsia="宋体" w:cs="宋体"/>
          <w:color w:val="000000"/>
        </w:rPr>
        <w:t>养成早睡早起，坚持锻炼，讲究卫生的好习惯</w:t>
      </w:r>
    </w:p>
    <w:p w14:paraId="56A0C72A">
      <w:pPr>
        <w:spacing w:line="360" w:lineRule="auto"/>
        <w:jc w:val="left"/>
        <w:textAlignment w:val="center"/>
        <w:rPr>
          <w:color w:val="000000"/>
        </w:rPr>
      </w:pPr>
      <w:r>
        <w:rPr>
          <w:color w:val="000000"/>
        </w:rPr>
        <w:t xml:space="preserve">C. </w:t>
      </w:r>
      <w:r>
        <w:rPr>
          <w:rFonts w:ascii="宋体" w:hAnsi="宋体" w:eastAsia="宋体" w:cs="宋体"/>
          <w:color w:val="000000"/>
        </w:rPr>
        <w:t>进入青春期虽然有了强烈的独立意识，但不可自我封闭，需与师长密切交流</w:t>
      </w:r>
    </w:p>
    <w:p w14:paraId="3B9EAC49">
      <w:pPr>
        <w:spacing w:line="360" w:lineRule="auto"/>
        <w:jc w:val="left"/>
        <w:textAlignment w:val="center"/>
        <w:rPr>
          <w:color w:val="000000"/>
        </w:rPr>
      </w:pPr>
      <w:r>
        <w:rPr>
          <w:color w:val="000000"/>
        </w:rPr>
        <w:t xml:space="preserve">D. </w:t>
      </w:r>
      <w:r>
        <w:rPr>
          <w:rFonts w:ascii="宋体" w:hAnsi="宋体" w:eastAsia="宋体" w:cs="宋体"/>
          <w:color w:val="000000"/>
        </w:rPr>
        <w:t>男生会表现出喉结突出、声音变粗、长出胡须等第二性征，这与睾丸分泌的生长激素有关</w:t>
      </w:r>
    </w:p>
    <w:p w14:paraId="24A232FF">
      <w:pPr>
        <w:spacing w:line="360" w:lineRule="auto"/>
        <w:jc w:val="left"/>
        <w:textAlignment w:val="center"/>
        <w:rPr>
          <w:color w:val="000000"/>
        </w:rPr>
      </w:pPr>
      <w:r>
        <w:rPr>
          <w:color w:val="000000"/>
        </w:rPr>
        <w:t xml:space="preserve">5. </w:t>
      </w:r>
      <w:r>
        <w:rPr>
          <w:rFonts w:ascii="宋体" w:hAnsi="宋体" w:eastAsia="宋体" w:cs="宋体"/>
          <w:color w:val="000000"/>
        </w:rPr>
        <w:t>早在两千多年前，我国的医学名著《黄帝内经》中就有“诸血皆白于心”，“经脉流行不止，环周不休”等论述，说明我国古代人民对血液循环已有一定的认识。下列说法正确的是（　　）</w:t>
      </w:r>
    </w:p>
    <w:p w14:paraId="62A6B153">
      <w:pPr>
        <w:spacing w:line="360" w:lineRule="auto"/>
        <w:jc w:val="left"/>
        <w:textAlignment w:val="center"/>
        <w:rPr>
          <w:color w:val="000000"/>
        </w:rPr>
      </w:pPr>
      <w:r>
        <w:rPr>
          <w:color w:val="000000"/>
        </w:rPr>
        <w:t xml:space="preserve">A. </w:t>
      </w:r>
      <w:r>
        <w:rPr>
          <w:rFonts w:ascii="宋体" w:hAnsi="宋体" w:eastAsia="宋体" w:cs="宋体"/>
          <w:color w:val="000000"/>
        </w:rPr>
        <w:t>心脏内的血液只能由心房流向心室，心室流向静脉，不能倒流</w:t>
      </w:r>
    </w:p>
    <w:p w14:paraId="46A7641D">
      <w:pPr>
        <w:spacing w:line="360" w:lineRule="auto"/>
        <w:jc w:val="left"/>
        <w:textAlignment w:val="center"/>
        <w:rPr>
          <w:color w:val="000000"/>
        </w:rPr>
      </w:pPr>
      <w:r>
        <w:rPr>
          <w:color w:val="000000"/>
        </w:rPr>
        <w:t xml:space="preserve">B. </w:t>
      </w:r>
      <w:r>
        <w:rPr>
          <w:rFonts w:ascii="宋体" w:hAnsi="宋体" w:eastAsia="宋体" w:cs="宋体"/>
          <w:color w:val="000000"/>
        </w:rPr>
        <w:t>动脉血管比静脉血管的管壁更厚，弹性更大，它能将身体各部分的血液送回心脏</w:t>
      </w:r>
    </w:p>
    <w:p w14:paraId="58AAAAA1">
      <w:pPr>
        <w:spacing w:line="360" w:lineRule="auto"/>
        <w:jc w:val="left"/>
        <w:textAlignment w:val="center"/>
        <w:rPr>
          <w:color w:val="000000"/>
        </w:rPr>
      </w:pPr>
      <w:r>
        <w:rPr>
          <w:color w:val="000000"/>
        </w:rPr>
        <w:t xml:space="preserve">C. </w:t>
      </w:r>
      <w:r>
        <w:rPr>
          <w:rFonts w:ascii="宋体" w:hAnsi="宋体" w:eastAsia="宋体" w:cs="宋体"/>
          <w:color w:val="000000"/>
        </w:rPr>
        <w:t>某病人在做血常规检查时，发现白细胞的数量高于正常值，很可能是身体有了炎症</w:t>
      </w:r>
    </w:p>
    <w:p w14:paraId="26F5F1E4">
      <w:pPr>
        <w:spacing w:line="360" w:lineRule="auto"/>
        <w:jc w:val="left"/>
        <w:textAlignment w:val="center"/>
        <w:rPr>
          <w:color w:val="000000"/>
        </w:rPr>
      </w:pPr>
      <w:r>
        <w:rPr>
          <w:color w:val="000000"/>
        </w:rPr>
        <w:t xml:space="preserve">D. </w:t>
      </w:r>
      <w:r>
        <w:rPr>
          <w:rFonts w:ascii="宋体" w:hAnsi="宋体" w:eastAsia="宋体" w:cs="宋体"/>
          <w:color w:val="000000"/>
        </w:rPr>
        <w:t>体循环是血液从心脏</w:t>
      </w:r>
      <w:r>
        <w:rPr>
          <w:rFonts w:ascii="宋体" w:hAnsi="宋体" w:eastAsia="宋体" w:cs="宋体"/>
          <w:color w:val="000000"/>
          <w:position w:val="0"/>
        </w:rPr>
        <w:drawing>
          <wp:inline distT="0" distB="0" distL="114300" distR="114300">
            <wp:extent cx="133350" cy="177800"/>
            <wp:effectExtent l="0" t="0" r="0" b="13335"/>
            <wp:docPr id="100021" name="图片 100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pic:cNvPicPr>
                      <a:picLocks noChangeAspect="1"/>
                    </pic:cNvPicPr>
                  </pic:nvPicPr>
                  <pic:blipFill>
                    <a:blip r:embed="rId13"/>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右侧出发回到左侧，它与肺循环形成一个完整的血液循环途径</w:t>
      </w:r>
    </w:p>
    <w:p w14:paraId="5809884F">
      <w:pPr>
        <w:spacing w:line="360" w:lineRule="auto"/>
        <w:jc w:val="left"/>
        <w:textAlignment w:val="center"/>
        <w:rPr>
          <w:color w:val="000000"/>
        </w:rPr>
      </w:pPr>
      <w:r>
        <w:rPr>
          <w:color w:val="000000"/>
        </w:rPr>
        <w:t xml:space="preserve">6. </w:t>
      </w:r>
      <w:r>
        <w:rPr>
          <w:rFonts w:ascii="宋体" w:hAnsi="宋体" w:eastAsia="宋体" w:cs="宋体"/>
          <w:color w:val="000000"/>
        </w:rPr>
        <w:t>“留连戏蝶时时舞，自在娇莺恰恰啼。”在唐代诗人杜甫的笔下，动物使大自然充满生机。下列关于动物的描述合理的是（　　）</w:t>
      </w:r>
    </w:p>
    <w:p w14:paraId="39923F4C">
      <w:pPr>
        <w:spacing w:line="360" w:lineRule="auto"/>
        <w:jc w:val="left"/>
        <w:textAlignment w:val="center"/>
        <w:rPr>
          <w:color w:val="000000"/>
        </w:rPr>
      </w:pPr>
      <w:r>
        <w:rPr>
          <w:color w:val="000000"/>
        </w:rPr>
        <w:t xml:space="preserve">A. </w:t>
      </w:r>
      <w:r>
        <w:rPr>
          <w:rFonts w:ascii="宋体" w:hAnsi="宋体" w:eastAsia="宋体" w:cs="宋体"/>
          <w:color w:val="000000"/>
        </w:rPr>
        <w:t>植食性动物对植物的生长总是不利的</w:t>
      </w:r>
    </w:p>
    <w:p w14:paraId="3F298636">
      <w:pPr>
        <w:spacing w:line="360" w:lineRule="auto"/>
        <w:jc w:val="left"/>
        <w:textAlignment w:val="center"/>
        <w:rPr>
          <w:color w:val="000000"/>
        </w:rPr>
      </w:pPr>
      <w:r>
        <w:rPr>
          <w:color w:val="000000"/>
        </w:rPr>
        <w:t xml:space="preserve">B. </w:t>
      </w:r>
      <w:r>
        <w:rPr>
          <w:rFonts w:ascii="宋体" w:hAnsi="宋体" w:eastAsia="宋体" w:cs="宋体"/>
          <w:color w:val="000000"/>
        </w:rPr>
        <w:t>节肢动物都生活在陆地上，利用口器获取食物</w:t>
      </w:r>
    </w:p>
    <w:p w14:paraId="0972A07C">
      <w:pPr>
        <w:spacing w:line="360" w:lineRule="auto"/>
        <w:jc w:val="left"/>
        <w:textAlignment w:val="center"/>
        <w:rPr>
          <w:color w:val="000000"/>
        </w:rPr>
      </w:pPr>
      <w:r>
        <w:rPr>
          <w:color w:val="000000"/>
        </w:rPr>
        <w:t xml:space="preserve">C. </w:t>
      </w:r>
      <w:r>
        <w:rPr>
          <w:rFonts w:ascii="宋体" w:hAnsi="宋体" w:eastAsia="宋体" w:cs="宋体"/>
          <w:color w:val="000000"/>
        </w:rPr>
        <w:t>鸟有视觉发达、食量大、呼吸旺盛、心跳频率快等特征</w:t>
      </w:r>
    </w:p>
    <w:p w14:paraId="7629ADB8">
      <w:pPr>
        <w:spacing w:line="360" w:lineRule="auto"/>
        <w:jc w:val="left"/>
        <w:textAlignment w:val="center"/>
        <w:rPr>
          <w:color w:val="000000"/>
        </w:rPr>
      </w:pPr>
      <w:r>
        <w:rPr>
          <w:color w:val="000000"/>
        </w:rPr>
        <w:t xml:space="preserve">D. </w:t>
      </w:r>
      <w:r>
        <w:rPr>
          <w:rFonts w:ascii="宋体" w:hAnsi="宋体" w:eastAsia="宋体" w:cs="宋体"/>
          <w:color w:val="000000"/>
        </w:rPr>
        <w:t>两栖动物的生殖和发育摆脱了对水环境的依赖</w:t>
      </w:r>
    </w:p>
    <w:p w14:paraId="39FE0F20">
      <w:pPr>
        <w:spacing w:line="360" w:lineRule="auto"/>
        <w:jc w:val="left"/>
        <w:textAlignment w:val="center"/>
        <w:rPr>
          <w:color w:val="000000"/>
        </w:rPr>
      </w:pPr>
      <w:r>
        <w:rPr>
          <w:color w:val="000000"/>
        </w:rPr>
        <w:t xml:space="preserve">7. </w:t>
      </w:r>
      <w:r>
        <w:rPr>
          <w:rFonts w:ascii="宋体" w:hAnsi="宋体" w:eastAsia="宋体" w:cs="宋体"/>
          <w:color w:val="000000"/>
        </w:rPr>
        <w:t>在自然界中，微生物既“无影无踪”，又“无处不在”。下面关于微生物的说法错误的是（　　）</w:t>
      </w:r>
    </w:p>
    <w:p w14:paraId="5BBB9580">
      <w:pPr>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14"/>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eastAsia="宋体" w:cs="宋体"/>
          <w:color w:val="000000"/>
        </w:rPr>
        <w:t>细菌、真菌、病毒都有细胞结构</w:t>
      </w:r>
    </w:p>
    <w:p w14:paraId="2AC3D2B3">
      <w:pPr>
        <w:spacing w:line="360" w:lineRule="auto"/>
        <w:jc w:val="left"/>
        <w:textAlignment w:val="center"/>
        <w:rPr>
          <w:color w:val="000000"/>
        </w:rPr>
      </w:pPr>
      <w:r>
        <w:rPr>
          <w:color w:val="000000"/>
        </w:rPr>
        <w:t xml:space="preserve">B. </w:t>
      </w:r>
      <w:r>
        <w:rPr>
          <w:rFonts w:ascii="宋体" w:hAnsi="宋体" w:eastAsia="宋体" w:cs="宋体"/>
          <w:color w:val="000000"/>
        </w:rPr>
        <w:t>制作馒头要用酵母菌，制作酸奶要用乳酸菌</w:t>
      </w:r>
    </w:p>
    <w:p w14:paraId="6218B0FE">
      <w:pPr>
        <w:spacing w:line="360" w:lineRule="auto"/>
        <w:jc w:val="left"/>
        <w:textAlignment w:val="center"/>
        <w:rPr>
          <w:color w:val="000000"/>
        </w:rPr>
      </w:pPr>
      <w:r>
        <w:rPr>
          <w:color w:val="000000"/>
        </w:rPr>
        <w:t xml:space="preserve">C. </w:t>
      </w:r>
      <w:r>
        <w:rPr>
          <w:rFonts w:ascii="宋体" w:hAnsi="宋体" w:eastAsia="宋体" w:cs="宋体"/>
          <w:color w:val="000000"/>
        </w:rPr>
        <w:t>细菌进行分裂生殖，真菌可通过产生大量的孢子来繁殖后代</w:t>
      </w:r>
    </w:p>
    <w:p w14:paraId="0705B2BD">
      <w:pPr>
        <w:spacing w:line="360" w:lineRule="auto"/>
        <w:jc w:val="left"/>
        <w:textAlignment w:val="center"/>
        <w:rPr>
          <w:color w:val="000000"/>
        </w:rPr>
      </w:pPr>
      <w:r>
        <w:rPr>
          <w:color w:val="000000"/>
        </w:rPr>
        <w:t xml:space="preserve">D. </w:t>
      </w:r>
      <w:r>
        <w:rPr>
          <w:rFonts w:ascii="宋体" w:hAnsi="宋体" w:eastAsia="宋体" w:cs="宋体"/>
          <w:color w:val="000000"/>
        </w:rPr>
        <w:t>将某些病毒携带动植物或微生物的某些基因进入正常细胞，来达到转基因或基因治疗的目的</w:t>
      </w:r>
    </w:p>
    <w:p w14:paraId="7E0AA535">
      <w:pPr>
        <w:spacing w:line="360" w:lineRule="auto"/>
        <w:jc w:val="left"/>
        <w:textAlignment w:val="center"/>
        <w:rPr>
          <w:color w:val="000000"/>
        </w:rPr>
      </w:pPr>
      <w:r>
        <w:rPr>
          <w:color w:val="000000"/>
        </w:rPr>
        <w:t xml:space="preserve">8. </w:t>
      </w:r>
      <w:r>
        <w:rPr>
          <w:rFonts w:ascii="宋体" w:hAnsi="宋体" w:eastAsia="宋体" w:cs="宋体"/>
          <w:color w:val="000000"/>
        </w:rPr>
        <w:t>下面关于安全用药和急救的说法正确的是（　　）</w:t>
      </w:r>
    </w:p>
    <w:p w14:paraId="3F31909A">
      <w:pPr>
        <w:spacing w:line="360" w:lineRule="auto"/>
        <w:jc w:val="left"/>
        <w:textAlignment w:val="center"/>
        <w:rPr>
          <w:color w:val="000000"/>
        </w:rPr>
      </w:pPr>
      <w:r>
        <w:rPr>
          <w:color w:val="000000"/>
        </w:rPr>
        <w:t xml:space="preserve">A. </w:t>
      </w:r>
      <w:r>
        <w:rPr>
          <w:rFonts w:ascii="宋体" w:hAnsi="宋体" w:eastAsia="宋体" w:cs="宋体"/>
          <w:color w:val="000000"/>
        </w:rPr>
        <w:t>病人或家属可以自行购买带有“</w:t>
      </w:r>
      <w:r>
        <w:rPr>
          <w:rFonts w:ascii="Times New Roman" w:hAnsi="Times New Roman" w:eastAsia="Times New Roman" w:cs="Times New Roman"/>
          <w:color w:val="000000"/>
        </w:rPr>
        <w:t>OTC</w:t>
      </w:r>
      <w:r>
        <w:rPr>
          <w:rFonts w:ascii="宋体" w:hAnsi="宋体" w:eastAsia="宋体" w:cs="宋体"/>
          <w:color w:val="000000"/>
        </w:rPr>
        <w:t>”标识的处方药</w:t>
      </w:r>
    </w:p>
    <w:p w14:paraId="3DEC7402">
      <w:pPr>
        <w:spacing w:line="360" w:lineRule="auto"/>
        <w:jc w:val="left"/>
        <w:textAlignment w:val="center"/>
        <w:rPr>
          <w:color w:val="000000"/>
        </w:rPr>
      </w:pPr>
      <w:r>
        <w:rPr>
          <w:color w:val="000000"/>
        </w:rPr>
        <w:t xml:space="preserve">B. </w:t>
      </w:r>
      <w:r>
        <w:rPr>
          <w:rFonts w:ascii="宋体" w:hAnsi="宋体" w:eastAsia="宋体" w:cs="宋体"/>
          <w:color w:val="000000"/>
        </w:rPr>
        <w:t>最新的心肺复苏顺序是：胸外按压→开放气道→人工呼吸</w:t>
      </w:r>
    </w:p>
    <w:p w14:paraId="338BAD23">
      <w:pPr>
        <w:spacing w:line="360" w:lineRule="auto"/>
        <w:jc w:val="left"/>
        <w:textAlignment w:val="center"/>
        <w:rPr>
          <w:color w:val="000000"/>
        </w:rPr>
      </w:pPr>
      <w:r>
        <w:rPr>
          <w:color w:val="000000"/>
        </w:rPr>
        <w:t xml:space="preserve">C. </w:t>
      </w:r>
      <w:r>
        <w:rPr>
          <w:rFonts w:ascii="宋体" w:hAnsi="宋体" w:eastAsia="宋体" w:cs="宋体"/>
          <w:color w:val="000000"/>
        </w:rPr>
        <w:t>药吃得越多，病好得越快，若同时服用几种药，则疗效更好</w:t>
      </w:r>
    </w:p>
    <w:p w14:paraId="57D4635E">
      <w:pPr>
        <w:spacing w:line="360" w:lineRule="auto"/>
        <w:jc w:val="left"/>
        <w:textAlignment w:val="center"/>
        <w:rPr>
          <w:color w:val="000000"/>
        </w:rPr>
      </w:pPr>
      <w:r>
        <w:rPr>
          <w:color w:val="000000"/>
        </w:rPr>
        <w:t xml:space="preserve">D. </w:t>
      </w:r>
      <w:r>
        <w:rPr>
          <w:rFonts w:ascii="宋体" w:hAnsi="宋体" w:eastAsia="宋体" w:cs="宋体"/>
          <w:color w:val="000000"/>
        </w:rPr>
        <w:t>对于动脉血管出血，要尽快拨打电话“</w:t>
      </w:r>
      <w:r>
        <w:rPr>
          <w:rFonts w:ascii="Times New Roman" w:hAnsi="Times New Roman" w:eastAsia="Times New Roman" w:cs="Times New Roman"/>
          <w:color w:val="000000"/>
        </w:rPr>
        <w:t>120</w:t>
      </w:r>
      <w:r>
        <w:rPr>
          <w:rFonts w:ascii="宋体" w:hAnsi="宋体" w:eastAsia="宋体" w:cs="宋体"/>
          <w:color w:val="000000"/>
        </w:rPr>
        <w:t>”，在紧急呼救的同时，用手指按住远心端止血</w:t>
      </w:r>
    </w:p>
    <w:p w14:paraId="6406BCC8">
      <w:pPr>
        <w:spacing w:line="360" w:lineRule="auto"/>
        <w:jc w:val="left"/>
        <w:textAlignment w:val="center"/>
        <w:rPr>
          <w:color w:val="000000"/>
        </w:rPr>
      </w:pPr>
      <w:r>
        <w:rPr>
          <w:color w:val="000000"/>
        </w:rPr>
        <w:t xml:space="preserve">9. </w:t>
      </w:r>
      <w:r>
        <w:rPr>
          <w:rFonts w:ascii="宋体" w:hAnsi="宋体" w:eastAsia="宋体" w:cs="宋体"/>
          <w:color w:val="000000"/>
        </w:rPr>
        <w:t>在我国民间有“大灾之后有大疫”的说法，指在灾害之后往往会有大面积的传染病发生。下面关于传染病和免疫的说法错误的是（　　）</w:t>
      </w:r>
    </w:p>
    <w:p w14:paraId="0F1AB2DE">
      <w:pPr>
        <w:spacing w:line="360" w:lineRule="auto"/>
        <w:jc w:val="left"/>
        <w:textAlignment w:val="center"/>
        <w:rPr>
          <w:color w:val="000000"/>
        </w:rPr>
      </w:pPr>
      <w:r>
        <w:rPr>
          <w:color w:val="000000"/>
        </w:rPr>
        <w:t xml:space="preserve">A. </w:t>
      </w:r>
      <w:r>
        <w:rPr>
          <w:rFonts w:ascii="宋体" w:hAnsi="宋体" w:eastAsia="宋体" w:cs="宋体"/>
          <w:color w:val="000000"/>
        </w:rPr>
        <w:t>非特异性免疫是人生来就有的，对多种病原体都有防御作用</w:t>
      </w:r>
    </w:p>
    <w:p w14:paraId="6FB51A8B">
      <w:pPr>
        <w:spacing w:line="360" w:lineRule="auto"/>
        <w:jc w:val="left"/>
        <w:textAlignment w:val="center"/>
        <w:rPr>
          <w:color w:val="000000"/>
        </w:rPr>
      </w:pPr>
      <w:r>
        <w:rPr>
          <w:color w:val="000000"/>
        </w:rPr>
        <w:t xml:space="preserve">B. </w:t>
      </w:r>
      <w:r>
        <w:rPr>
          <w:rFonts w:ascii="宋体" w:hAnsi="宋体" w:eastAsia="宋体" w:cs="宋体"/>
          <w:color w:val="000000"/>
        </w:rPr>
        <w:t>传染病是由病原体引起的，能在人与人之间或人与动物之间传播的疾病</w:t>
      </w:r>
    </w:p>
    <w:p w14:paraId="50B96327">
      <w:pPr>
        <w:spacing w:line="360" w:lineRule="auto"/>
        <w:jc w:val="left"/>
        <w:textAlignment w:val="center"/>
        <w:rPr>
          <w:color w:val="000000"/>
        </w:rPr>
      </w:pPr>
      <w:r>
        <w:rPr>
          <w:color w:val="000000"/>
        </w:rPr>
        <w:t xml:space="preserve">C. </w:t>
      </w:r>
      <w:r>
        <w:rPr>
          <w:rFonts w:ascii="宋体" w:hAnsi="宋体" w:eastAsia="宋体" w:cs="宋体"/>
          <w:color w:val="000000"/>
        </w:rPr>
        <w:t>接种疫苗可以使人体内产生相应的抗体，这项预防措施可保护易感人群</w:t>
      </w:r>
    </w:p>
    <w:p w14:paraId="0DF584F2">
      <w:pPr>
        <w:spacing w:line="360" w:lineRule="auto"/>
        <w:jc w:val="left"/>
        <w:textAlignment w:val="center"/>
        <w:rPr>
          <w:color w:val="000000"/>
        </w:rPr>
      </w:pPr>
      <w:r>
        <w:rPr>
          <w:color w:val="000000"/>
        </w:rPr>
        <w:t xml:space="preserve">D. </w:t>
      </w:r>
      <w:r>
        <w:rPr>
          <w:rFonts w:ascii="宋体" w:hAnsi="宋体" w:eastAsia="宋体" w:cs="宋体"/>
          <w:color w:val="000000"/>
        </w:rPr>
        <w:t>过敏反应是免疫功能过弱的表现，锻炼身体，增强体质可减少过敏反应的发生</w:t>
      </w:r>
    </w:p>
    <w:p w14:paraId="3CE999F8">
      <w:pPr>
        <w:spacing w:line="360" w:lineRule="auto"/>
        <w:jc w:val="left"/>
        <w:textAlignment w:val="center"/>
        <w:rPr>
          <w:color w:val="000000"/>
        </w:rPr>
      </w:pPr>
      <w:r>
        <w:rPr>
          <w:color w:val="000000"/>
        </w:rPr>
        <w:t xml:space="preserve">10. </w:t>
      </w:r>
      <w:r>
        <w:rPr>
          <w:rFonts w:ascii="宋体" w:hAnsi="宋体" w:eastAsia="宋体" w:cs="宋体"/>
          <w:color w:val="000000"/>
        </w:rPr>
        <w:t>生命的起源和生物的进化问题，很久以来就吸引着人们去探求，也不断地有各种各样的争论。下列争论错误的是（　　）</w:t>
      </w:r>
    </w:p>
    <w:p w14:paraId="03961B76">
      <w:pPr>
        <w:spacing w:line="360" w:lineRule="auto"/>
        <w:jc w:val="left"/>
        <w:textAlignment w:val="center"/>
        <w:rPr>
          <w:color w:val="000000"/>
        </w:rPr>
      </w:pPr>
      <w:r>
        <w:rPr>
          <w:color w:val="000000"/>
        </w:rPr>
        <w:t xml:space="preserve">A. </w:t>
      </w:r>
      <w:r>
        <w:rPr>
          <w:rFonts w:ascii="宋体" w:hAnsi="宋体" w:eastAsia="宋体" w:cs="宋体"/>
          <w:color w:val="000000"/>
        </w:rPr>
        <w:t>因为长期滥用抗生素，所以细菌产生了抗药性</w:t>
      </w:r>
    </w:p>
    <w:p w14:paraId="50F0DA00">
      <w:pPr>
        <w:spacing w:line="360" w:lineRule="auto"/>
        <w:jc w:val="left"/>
        <w:textAlignment w:val="center"/>
        <w:rPr>
          <w:color w:val="000000"/>
        </w:rPr>
      </w:pPr>
      <w:r>
        <w:rPr>
          <w:color w:val="000000"/>
        </w:rPr>
        <w:t xml:space="preserve">B. </w:t>
      </w:r>
      <w:r>
        <w:rPr>
          <w:rFonts w:ascii="宋体" w:hAnsi="宋体" w:eastAsia="宋体" w:cs="宋体"/>
          <w:color w:val="000000"/>
        </w:rPr>
        <w:t>具有有利变异的个体生存和繁殖后代的机会更多</w:t>
      </w:r>
    </w:p>
    <w:p w14:paraId="7F52FA5D">
      <w:pPr>
        <w:spacing w:line="360" w:lineRule="auto"/>
        <w:jc w:val="left"/>
        <w:textAlignment w:val="center"/>
        <w:rPr>
          <w:color w:val="000000"/>
        </w:rPr>
      </w:pPr>
      <w:r>
        <w:rPr>
          <w:color w:val="000000"/>
        </w:rPr>
        <w:t xml:space="preserve">C. </w:t>
      </w:r>
      <w:r>
        <w:rPr>
          <w:rFonts w:ascii="宋体" w:hAnsi="宋体" w:eastAsia="宋体" w:cs="宋体"/>
          <w:color w:val="000000"/>
        </w:rPr>
        <w:t>在地质年代较晚的地层中也可以找到低等生物的化石</w:t>
      </w:r>
    </w:p>
    <w:p w14:paraId="105F64EB">
      <w:pPr>
        <w:spacing w:line="360" w:lineRule="auto"/>
        <w:jc w:val="left"/>
        <w:textAlignment w:val="center"/>
        <w:rPr>
          <w:color w:val="000000"/>
        </w:rPr>
      </w:pPr>
      <w:r>
        <w:rPr>
          <w:color w:val="000000"/>
        </w:rPr>
        <w:t xml:space="preserve">D. </w:t>
      </w:r>
      <w:r>
        <w:rPr>
          <w:rFonts w:ascii="宋体" w:hAnsi="宋体" w:eastAsia="宋体" w:cs="宋体"/>
          <w:color w:val="000000"/>
        </w:rPr>
        <w:t>原始地球上尽管不能形成生命，但能产生构成生物体的有机物</w:t>
      </w:r>
    </w:p>
    <w:p w14:paraId="306807AC">
      <w:pPr>
        <w:spacing w:line="360" w:lineRule="auto"/>
        <w:jc w:val="left"/>
        <w:textAlignment w:val="center"/>
        <w:rPr>
          <w:color w:val="000000"/>
        </w:rPr>
      </w:pPr>
      <w:r>
        <w:rPr>
          <w:rFonts w:ascii="宋体" w:hAnsi="宋体" w:eastAsia="宋体" w:cs="宋体"/>
          <w:b/>
          <w:color w:val="000000"/>
          <w:sz w:val="24"/>
        </w:rPr>
        <w:t>二、非选择题（本题有</w:t>
      </w:r>
      <w:r>
        <w:rPr>
          <w:rFonts w:ascii="Times New Roman" w:hAnsi="Times New Roman" w:eastAsia="Times New Roman" w:cs="Times New Roman"/>
          <w:b/>
          <w:color w:val="000000"/>
          <w:sz w:val="24"/>
        </w:rPr>
        <w:t>35</w:t>
      </w:r>
      <w:r>
        <w:rPr>
          <w:rFonts w:ascii="宋体" w:hAnsi="宋体" w:eastAsia="宋体" w:cs="宋体"/>
          <w:b/>
          <w:color w:val="000000"/>
          <w:sz w:val="24"/>
        </w:rPr>
        <w:t>空，共</w:t>
      </w:r>
      <w:r>
        <w:rPr>
          <w:rFonts w:ascii="Times New Roman" w:hAnsi="Times New Roman" w:eastAsia="Times New Roman" w:cs="Times New Roman"/>
          <w:b/>
          <w:color w:val="000000"/>
          <w:sz w:val="24"/>
        </w:rPr>
        <w:t xml:space="preserve"> 60</w:t>
      </w:r>
      <w:r>
        <w:rPr>
          <w:rFonts w:ascii="宋体" w:hAnsi="宋体" w:eastAsia="宋体" w:cs="宋体"/>
          <w:b/>
          <w:color w:val="000000"/>
          <w:sz w:val="24"/>
        </w:rPr>
        <w:t>分）</w:t>
      </w:r>
    </w:p>
    <w:p w14:paraId="7D9C9B90">
      <w:pPr>
        <w:spacing w:line="360" w:lineRule="auto"/>
        <w:jc w:val="left"/>
        <w:textAlignment w:val="center"/>
        <w:rPr>
          <w:color w:val="000000"/>
        </w:rPr>
      </w:pPr>
      <w:r>
        <w:rPr>
          <w:color w:val="000000"/>
        </w:rPr>
        <w:t xml:space="preserve">11. </w:t>
      </w:r>
      <w:r>
        <w:rPr>
          <w:rFonts w:ascii="宋体" w:hAnsi="宋体" w:eastAsia="宋体" w:cs="宋体"/>
          <w:color w:val="000000"/>
        </w:rPr>
        <w:t>微塑料是一种直径小于</w:t>
      </w:r>
      <w:r>
        <w:rPr>
          <w:rFonts w:ascii="Times New Roman" w:hAnsi="Times New Roman" w:eastAsia="Times New Roman" w:cs="Times New Roman"/>
          <w:color w:val="000000"/>
        </w:rPr>
        <w:t>5mm</w:t>
      </w:r>
      <w:r>
        <w:rPr>
          <w:rFonts w:ascii="宋体" w:hAnsi="宋体" w:eastAsia="宋体" w:cs="宋体"/>
          <w:color w:val="000000"/>
        </w:rPr>
        <w:t>的塑料颗粒，它进入生物体内后不易降解。所引发的环境问题已成为全球关注的焦点，某中学生物兴趣小组通过调查研究，在一淡水流域中也发现了微塑料，并绘制出了该生态系统部分生物的食物网。请据图回答下列问题：</w:t>
      </w:r>
    </w:p>
    <w:p w14:paraId="356CC608">
      <w:pPr>
        <w:spacing w:line="360" w:lineRule="auto"/>
        <w:jc w:val="left"/>
        <w:textAlignment w:val="center"/>
        <w:rPr>
          <w:color w:val="000000"/>
        </w:rPr>
      </w:pPr>
      <w:r>
        <w:rPr>
          <w:color w:val="000000"/>
        </w:rPr>
        <w:drawing>
          <wp:inline distT="0" distB="0" distL="114300" distR="114300">
            <wp:extent cx="1743075" cy="1743075"/>
            <wp:effectExtent l="0" t="0" r="9525" b="9525"/>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1743075" cy="1743075"/>
                    </a:xfrm>
                    <a:prstGeom prst="rect">
                      <a:avLst/>
                    </a:prstGeom>
                  </pic:spPr>
                </pic:pic>
              </a:graphicData>
            </a:graphic>
          </wp:inline>
        </w:drawing>
      </w:r>
    </w:p>
    <w:p w14:paraId="561FADB7">
      <w:pPr>
        <w:spacing w:line="360" w:lineRule="auto"/>
        <w:jc w:val="left"/>
        <w:textAlignment w:val="center"/>
        <w:rPr>
          <w:color w:val="000000"/>
        </w:rPr>
      </w:pPr>
      <w:r>
        <w:rPr>
          <w:color w:val="000000"/>
        </w:rPr>
        <w:t>（1）</w:t>
      </w:r>
      <w:r>
        <w:rPr>
          <w:rFonts w:ascii="宋体" w:hAnsi="宋体" w:eastAsia="宋体" w:cs="宋体"/>
          <w:color w:val="000000"/>
        </w:rPr>
        <w:t>该食物网中共有</w:t>
      </w:r>
      <w:r>
        <w:rPr>
          <w:color w:val="000000"/>
        </w:rPr>
        <w:t>________</w:t>
      </w:r>
      <w:r>
        <w:rPr>
          <w:rFonts w:ascii="宋体" w:hAnsi="宋体" w:eastAsia="宋体" w:cs="宋体"/>
          <w:color w:val="000000"/>
        </w:rPr>
        <w:t>条食物链。</w:t>
      </w:r>
    </w:p>
    <w:p w14:paraId="4DFCDAEB">
      <w:pPr>
        <w:spacing w:line="360" w:lineRule="auto"/>
        <w:jc w:val="left"/>
        <w:textAlignment w:val="center"/>
        <w:rPr>
          <w:color w:val="000000"/>
        </w:rPr>
      </w:pPr>
      <w:r>
        <w:rPr>
          <w:color w:val="000000"/>
        </w:rPr>
        <w:t>（2）</w:t>
      </w:r>
      <w:r>
        <w:rPr>
          <w:rFonts w:ascii="宋体" w:hAnsi="宋体" w:eastAsia="宋体" w:cs="宋体"/>
          <w:color w:val="000000"/>
        </w:rPr>
        <w:t>该食物网中蜻蜓的幼虫和沼虾的关系是</w:t>
      </w:r>
      <w:r>
        <w:rPr>
          <w:color w:val="000000"/>
        </w:rPr>
        <w:t>________</w:t>
      </w:r>
      <w:r>
        <w:rPr>
          <w:rFonts w:ascii="宋体" w:hAnsi="宋体" w:eastAsia="宋体" w:cs="宋体"/>
          <w:color w:val="000000"/>
        </w:rPr>
        <w:t>。</w:t>
      </w:r>
    </w:p>
    <w:p w14:paraId="6F2755D1">
      <w:pPr>
        <w:spacing w:line="360" w:lineRule="auto"/>
        <w:jc w:val="left"/>
        <w:textAlignment w:val="center"/>
        <w:rPr>
          <w:color w:val="000000"/>
        </w:rPr>
      </w:pPr>
      <w:r>
        <w:rPr>
          <w:color w:val="000000"/>
        </w:rPr>
        <w:t>（3）</w:t>
      </w:r>
      <w:r>
        <w:rPr>
          <w:rFonts w:ascii="宋体" w:hAnsi="宋体" w:eastAsia="宋体" w:cs="宋体"/>
          <w:color w:val="000000"/>
        </w:rPr>
        <w:t>从生态系统组成成分分析。图中食物网没有表示出来的生物成分是</w:t>
      </w:r>
      <w:r>
        <w:rPr>
          <w:color w:val="000000"/>
        </w:rPr>
        <w:t>________</w:t>
      </w:r>
      <w:r>
        <w:rPr>
          <w:rFonts w:ascii="宋体" w:hAnsi="宋体" w:eastAsia="宋体" w:cs="宋体"/>
          <w:color w:val="000000"/>
        </w:rPr>
        <w:t>。</w:t>
      </w:r>
    </w:p>
    <w:p w14:paraId="33A76715">
      <w:pPr>
        <w:spacing w:line="360" w:lineRule="auto"/>
        <w:jc w:val="left"/>
        <w:textAlignment w:val="center"/>
        <w:rPr>
          <w:color w:val="000000"/>
        </w:rPr>
      </w:pPr>
      <w:r>
        <w:rPr>
          <w:color w:val="000000"/>
        </w:rPr>
        <w:t>（4）</w:t>
      </w:r>
      <w:r>
        <w:rPr>
          <w:rFonts w:ascii="宋体" w:hAnsi="宋体" w:eastAsia="宋体" w:cs="宋体"/>
          <w:color w:val="000000"/>
        </w:rPr>
        <w:t>假设微塑料沿着该食物网传递，则一段时间后，体内微塑料积累最多的生物是</w:t>
      </w:r>
      <w:r>
        <w:rPr>
          <w:color w:val="000000"/>
        </w:rPr>
        <w:t>________</w:t>
      </w:r>
      <w:r>
        <w:rPr>
          <w:rFonts w:ascii="宋体" w:hAnsi="宋体" w:eastAsia="宋体" w:cs="宋体"/>
          <w:color w:val="000000"/>
        </w:rPr>
        <w:t>。</w:t>
      </w:r>
    </w:p>
    <w:p w14:paraId="5F2A8CBF">
      <w:pPr>
        <w:spacing w:line="360" w:lineRule="auto"/>
        <w:jc w:val="left"/>
        <w:textAlignment w:val="center"/>
        <w:rPr>
          <w:color w:val="000000"/>
        </w:rPr>
      </w:pPr>
      <w:r>
        <w:rPr>
          <w:color w:val="000000"/>
        </w:rPr>
        <w:t>（5）</w:t>
      </w:r>
      <w:r>
        <w:rPr>
          <w:rFonts w:ascii="宋体" w:hAnsi="宋体" w:eastAsia="宋体" w:cs="宋体"/>
          <w:color w:val="000000"/>
        </w:rPr>
        <w:t>分析上述材料，为减少微塑料的产生及对生物的危害，下列方法不可行的是</w:t>
      </w:r>
      <w:r>
        <w:rPr>
          <w:color w:val="000000"/>
        </w:rPr>
        <w:t>________</w:t>
      </w:r>
      <w:r>
        <w:rPr>
          <w:rFonts w:ascii="宋体" w:hAnsi="宋体" w:eastAsia="宋体" w:cs="宋体"/>
          <w:color w:val="000000"/>
        </w:rPr>
        <w:t>。</w:t>
      </w:r>
    </w:p>
    <w:p w14:paraId="7801E9A2">
      <w:pPr>
        <w:spacing w:line="360" w:lineRule="auto"/>
        <w:jc w:val="left"/>
        <w:textAlignment w:val="center"/>
        <w:rPr>
          <w:color w:val="000000"/>
        </w:rPr>
      </w:pPr>
      <w:r>
        <w:rPr>
          <w:rFonts w:ascii="Times New Roman" w:hAnsi="Times New Roman" w:eastAsia="Times New Roman" w:cs="Times New Roman"/>
          <w:color w:val="000000"/>
        </w:rPr>
        <w:t>a</w:t>
      </w:r>
      <w:r>
        <w:rPr>
          <w:rFonts w:ascii="宋体" w:hAnsi="宋体" w:eastAsia="宋体" w:cs="宋体"/>
          <w:color w:val="000000"/>
        </w:rPr>
        <w:t>．选择可降解材料代替塑料</w:t>
      </w:r>
    </w:p>
    <w:p w14:paraId="0BEADCD3">
      <w:pPr>
        <w:spacing w:line="360" w:lineRule="auto"/>
        <w:jc w:val="left"/>
        <w:textAlignment w:val="center"/>
        <w:rPr>
          <w:color w:val="000000"/>
        </w:rPr>
      </w:pPr>
      <w:r>
        <w:rPr>
          <w:rFonts w:ascii="Times New Roman" w:hAnsi="Times New Roman" w:eastAsia="Times New Roman" w:cs="Times New Roman"/>
          <w:color w:val="000000"/>
        </w:rPr>
        <w:t>b</w:t>
      </w:r>
      <w:r>
        <w:rPr>
          <w:rFonts w:ascii="宋体" w:hAnsi="宋体" w:eastAsia="宋体" w:cs="宋体"/>
          <w:color w:val="000000"/>
        </w:rPr>
        <w:t>．对塑料制品进行分类回收</w:t>
      </w:r>
    </w:p>
    <w:p w14:paraId="7C8CC500">
      <w:pPr>
        <w:spacing w:line="360" w:lineRule="auto"/>
        <w:jc w:val="left"/>
        <w:textAlignment w:val="center"/>
        <w:rPr>
          <w:color w:val="000000"/>
        </w:rPr>
      </w:pPr>
      <w:r>
        <w:rPr>
          <w:rFonts w:ascii="Times New Roman" w:hAnsi="Times New Roman" w:eastAsia="Times New Roman" w:cs="Times New Roman"/>
          <w:color w:val="000000"/>
        </w:rPr>
        <w:t>c</w:t>
      </w:r>
      <w:r>
        <w:rPr>
          <w:rFonts w:ascii="宋体" w:hAnsi="宋体" w:eastAsia="宋体" w:cs="宋体"/>
          <w:color w:val="000000"/>
        </w:rPr>
        <w:t>．经常使用一次性塑料制品</w:t>
      </w:r>
    </w:p>
    <w:p w14:paraId="60DADA85">
      <w:pPr>
        <w:spacing w:line="360" w:lineRule="auto"/>
        <w:jc w:val="left"/>
        <w:textAlignment w:val="center"/>
        <w:rPr>
          <w:color w:val="000000"/>
        </w:rPr>
      </w:pPr>
      <w:r>
        <w:rPr>
          <w:rFonts w:ascii="Times New Roman" w:hAnsi="Times New Roman" w:eastAsia="Times New Roman" w:cs="Times New Roman"/>
          <w:color w:val="000000"/>
        </w:rPr>
        <w:t>d</w:t>
      </w:r>
      <w:r>
        <w:rPr>
          <w:rFonts w:ascii="宋体" w:hAnsi="宋体" w:eastAsia="宋体" w:cs="宋体"/>
          <w:color w:val="000000"/>
        </w:rPr>
        <w:t>．寻找分解微塑料的微生物</w:t>
      </w:r>
    </w:p>
    <w:p w14:paraId="7C9E3F38">
      <w:pPr>
        <w:spacing w:line="360" w:lineRule="auto"/>
        <w:jc w:val="left"/>
        <w:textAlignment w:val="center"/>
        <w:rPr>
          <w:color w:val="000000"/>
        </w:rPr>
      </w:pPr>
      <w:r>
        <w:rPr>
          <w:color w:val="000000"/>
        </w:rPr>
        <w:t>（6）</w:t>
      </w:r>
      <w:r>
        <w:rPr>
          <w:rFonts w:ascii="宋体" w:hAnsi="宋体" w:eastAsia="宋体" w:cs="宋体"/>
          <w:color w:val="000000"/>
        </w:rPr>
        <w:t>调查发现该生态系统中的生物种类和数量保持相对稳定，说明该生态系统具有一定的</w:t>
      </w:r>
      <w:r>
        <w:rPr>
          <w:color w:val="000000"/>
        </w:rPr>
        <w:t>________</w:t>
      </w:r>
      <w:r>
        <w:rPr>
          <w:rFonts w:ascii="宋体" w:hAnsi="宋体" w:eastAsia="宋体" w:cs="宋体"/>
          <w:color w:val="000000"/>
        </w:rPr>
        <w:t>能力，但这种调节能力是有一定限度的。</w:t>
      </w:r>
    </w:p>
    <w:p w14:paraId="467D7C0A">
      <w:pPr>
        <w:spacing w:line="360" w:lineRule="auto"/>
        <w:jc w:val="left"/>
        <w:textAlignment w:val="center"/>
        <w:rPr>
          <w:color w:val="000000"/>
        </w:rPr>
      </w:pPr>
      <w:r>
        <w:rPr>
          <w:color w:val="000000"/>
        </w:rPr>
        <w:t xml:space="preserve">12. </w:t>
      </w:r>
      <w:r>
        <w:rPr>
          <w:rFonts w:ascii="宋体" w:hAnsi="宋体" w:eastAsia="宋体" w:cs="宋体"/>
          <w:color w:val="000000"/>
        </w:rPr>
        <w:t>下图是植物体的结构层次。请据图回答问题：</w:t>
      </w:r>
    </w:p>
    <w:p w14:paraId="1E53B79D">
      <w:pPr>
        <w:spacing w:line="360" w:lineRule="auto"/>
        <w:jc w:val="left"/>
        <w:textAlignment w:val="center"/>
        <w:rPr>
          <w:color w:val="000000"/>
        </w:rPr>
      </w:pPr>
      <w:r>
        <w:rPr>
          <w:color w:val="000000"/>
        </w:rPr>
        <w:drawing>
          <wp:inline distT="0" distB="0" distL="114300" distR="114300">
            <wp:extent cx="3486150" cy="1876425"/>
            <wp:effectExtent l="0" t="0" r="0" b="9525"/>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3486150" cy="1876425"/>
                    </a:xfrm>
                    <a:prstGeom prst="rect">
                      <a:avLst/>
                    </a:prstGeom>
                  </pic:spPr>
                </pic:pic>
              </a:graphicData>
            </a:graphic>
          </wp:inline>
        </w:drawing>
      </w:r>
      <w:r>
        <w:rPr>
          <w:color w:val="000000"/>
        </w:rPr>
        <w:t xml:space="preserve">  </w:t>
      </w:r>
    </w:p>
    <w:p w14:paraId="00B5C622">
      <w:pPr>
        <w:spacing w:line="360" w:lineRule="auto"/>
        <w:jc w:val="left"/>
        <w:textAlignment w:val="center"/>
        <w:rPr>
          <w:color w:val="000000"/>
        </w:rPr>
      </w:pPr>
      <w:r>
        <w:rPr>
          <w:color w:val="000000"/>
        </w:rPr>
        <w:t>（1）</w:t>
      </w:r>
      <w:r>
        <w:rPr>
          <w:rFonts w:ascii="宋体" w:hAnsi="宋体" w:eastAsia="宋体" w:cs="宋体"/>
          <w:color w:val="000000"/>
        </w:rPr>
        <w:t>若图中的植物体都是由细胞</w:t>
      </w:r>
      <w:r>
        <w:rPr>
          <w:rFonts w:ascii="Times New Roman" w:hAnsi="Times New Roman" w:eastAsia="Times New Roman" w:cs="Times New Roman"/>
          <w:color w:val="000000"/>
        </w:rPr>
        <w:t>a</w:t>
      </w:r>
      <w:r>
        <w:rPr>
          <w:rFonts w:ascii="宋体" w:hAnsi="宋体" w:eastAsia="宋体" w:cs="宋体"/>
          <w:color w:val="000000"/>
        </w:rPr>
        <w:t>发育而成的，则细胞</w:t>
      </w:r>
      <w:r>
        <w:rPr>
          <w:rFonts w:ascii="Times New Roman" w:hAnsi="Times New Roman" w:eastAsia="Times New Roman" w:cs="Times New Roman"/>
          <w:color w:val="000000"/>
        </w:rPr>
        <w:t>a</w:t>
      </w:r>
      <w:r>
        <w:rPr>
          <w:color w:val="000000"/>
        </w:rPr>
        <w:t>________</w:t>
      </w:r>
      <w:r>
        <w:rPr>
          <w:rFonts w:ascii="宋体" w:hAnsi="宋体" w:eastAsia="宋体" w:cs="宋体"/>
          <w:color w:val="000000"/>
        </w:rPr>
        <w:t>。</w:t>
      </w:r>
    </w:p>
    <w:p w14:paraId="204A2A73">
      <w:pPr>
        <w:spacing w:line="360" w:lineRule="auto"/>
        <w:jc w:val="left"/>
        <w:textAlignment w:val="center"/>
        <w:rPr>
          <w:color w:val="000000"/>
        </w:rPr>
      </w:pPr>
      <w:r>
        <w:rPr>
          <w:color w:val="000000"/>
        </w:rPr>
        <w:t>（2）</w:t>
      </w:r>
      <w:r>
        <w:rPr>
          <w:rFonts w:ascii="宋体" w:hAnsi="宋体" w:eastAsia="宋体" w:cs="宋体"/>
          <w:color w:val="000000"/>
        </w:rPr>
        <w:t>经分析，图中①表示细胞</w:t>
      </w:r>
      <w:r>
        <w:rPr>
          <w:rFonts w:ascii="Times New Roman" w:hAnsi="Times New Roman" w:eastAsia="Times New Roman" w:cs="Times New Roman"/>
          <w:color w:val="000000"/>
        </w:rPr>
        <w:t>a</w:t>
      </w:r>
      <w:r>
        <w:rPr>
          <w:rFonts w:ascii="宋体" w:hAnsi="宋体" w:eastAsia="宋体" w:cs="宋体"/>
          <w:color w:val="000000"/>
        </w:rPr>
        <w:t>的生理活动是</w:t>
      </w:r>
      <w:r>
        <w:rPr>
          <w:color w:val="000000"/>
        </w:rPr>
        <w:t>________</w:t>
      </w:r>
      <w:r>
        <w:rPr>
          <w:rFonts w:ascii="宋体" w:hAnsi="宋体" w:eastAsia="宋体" w:cs="宋体"/>
          <w:color w:val="000000"/>
        </w:rPr>
        <w:t>和</w:t>
      </w:r>
      <w:r>
        <w:rPr>
          <w:color w:val="000000"/>
        </w:rPr>
        <w:t>________</w:t>
      </w:r>
      <w:r>
        <w:rPr>
          <w:rFonts w:ascii="宋体" w:hAnsi="宋体" w:eastAsia="宋体" w:cs="宋体"/>
          <w:color w:val="000000"/>
        </w:rPr>
        <w:t>。</w:t>
      </w:r>
    </w:p>
    <w:p w14:paraId="5C2BAD98">
      <w:pPr>
        <w:spacing w:line="360" w:lineRule="auto"/>
        <w:jc w:val="left"/>
        <w:textAlignment w:val="center"/>
        <w:rPr>
          <w:color w:val="000000"/>
        </w:rPr>
      </w:pPr>
      <w:r>
        <w:rPr>
          <w:color w:val="000000"/>
        </w:rPr>
        <w:t>（3）</w:t>
      </w:r>
      <w:r>
        <w:rPr>
          <w:rFonts w:ascii="宋体" w:hAnsi="宋体" w:eastAsia="宋体" w:cs="宋体"/>
          <w:color w:val="000000"/>
        </w:rPr>
        <w:t>若图中</w:t>
      </w:r>
      <w:r>
        <w:rPr>
          <w:rFonts w:ascii="Times New Roman" w:hAnsi="Times New Roman" w:eastAsia="Times New Roman" w:cs="Times New Roman"/>
          <w:color w:val="000000"/>
        </w:rPr>
        <w:t>A</w:t>
      </w:r>
      <w:r>
        <w:rPr>
          <w:rFonts w:ascii="宋体" w:hAnsi="宋体" w:eastAsia="宋体" w:cs="宋体"/>
          <w:color w:val="000000"/>
          <w:position w:val="0"/>
        </w:rPr>
        <w:drawing>
          <wp:inline distT="0" distB="0" distL="114300" distR="114300">
            <wp:extent cx="133350" cy="177800"/>
            <wp:effectExtent l="0" t="0" r="0" b="13335"/>
            <wp:docPr id="100025" name="图片 100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pic:cNvPicPr>
                      <a:picLocks noChangeAspect="1"/>
                    </pic:cNvPicPr>
                  </pic:nvPicPr>
                  <pic:blipFill>
                    <a:blip r:embed="rId13"/>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主要功能是运输养料，则</w:t>
      </w:r>
      <w:r>
        <w:rPr>
          <w:rFonts w:ascii="Times New Roman" w:hAnsi="Times New Roman" w:eastAsia="Times New Roman" w:cs="Times New Roman"/>
          <w:color w:val="000000"/>
        </w:rPr>
        <w:t>A</w:t>
      </w:r>
      <w:r>
        <w:rPr>
          <w:rFonts w:ascii="宋体" w:hAnsi="宋体" w:eastAsia="宋体" w:cs="宋体"/>
          <w:color w:val="000000"/>
        </w:rPr>
        <w:t>是</w:t>
      </w:r>
      <w:r>
        <w:rPr>
          <w:color w:val="000000"/>
        </w:rPr>
        <w:t>________</w:t>
      </w:r>
      <w:r>
        <w:rPr>
          <w:rFonts w:ascii="宋体" w:hAnsi="宋体" w:eastAsia="宋体" w:cs="宋体"/>
          <w:color w:val="000000"/>
        </w:rPr>
        <w:t>组织。</w:t>
      </w:r>
    </w:p>
    <w:p w14:paraId="7A8EF969">
      <w:pPr>
        <w:spacing w:line="360" w:lineRule="auto"/>
        <w:jc w:val="left"/>
        <w:textAlignment w:val="center"/>
        <w:rPr>
          <w:color w:val="000000"/>
        </w:rPr>
      </w:pPr>
      <w:r>
        <w:rPr>
          <w:color w:val="000000"/>
        </w:rPr>
        <w:t>（4）</w:t>
      </w:r>
      <w:r>
        <w:rPr>
          <w:rFonts w:ascii="宋体" w:hAnsi="宋体" w:eastAsia="宋体" w:cs="宋体"/>
          <w:color w:val="000000"/>
        </w:rPr>
        <w:t>由不同的组织按照一定的次序结合在一起构成的行使一定功能的结构</w:t>
      </w:r>
      <w:r>
        <w:rPr>
          <w:rFonts w:ascii="Times New Roman" w:hAnsi="Times New Roman" w:eastAsia="Times New Roman" w:cs="Times New Roman"/>
          <w:color w:val="000000"/>
        </w:rPr>
        <w:t>B</w:t>
      </w:r>
      <w:r>
        <w:rPr>
          <w:rFonts w:ascii="宋体" w:hAnsi="宋体" w:eastAsia="宋体" w:cs="宋体"/>
          <w:color w:val="000000"/>
        </w:rPr>
        <w:t>，则</w:t>
      </w:r>
      <w:r>
        <w:rPr>
          <w:rFonts w:ascii="Times New Roman" w:hAnsi="Times New Roman" w:eastAsia="Times New Roman" w:cs="Times New Roman"/>
          <w:color w:val="000000"/>
        </w:rPr>
        <w:t>B</w:t>
      </w:r>
      <w:r>
        <w:rPr>
          <w:rFonts w:ascii="宋体" w:hAnsi="宋体" w:eastAsia="宋体" w:cs="宋体"/>
          <w:color w:val="000000"/>
        </w:rPr>
        <w:t>是</w:t>
      </w:r>
      <w:r>
        <w:rPr>
          <w:color w:val="000000"/>
        </w:rPr>
        <w:t>________</w:t>
      </w:r>
      <w:r>
        <w:rPr>
          <w:rFonts w:ascii="宋体" w:hAnsi="宋体" w:eastAsia="宋体" w:cs="宋体"/>
          <w:color w:val="000000"/>
        </w:rPr>
        <w:t>。如果该图表示的是动物体的结构层次。还应该增加的结构层次是</w:t>
      </w:r>
      <w:r>
        <w:rPr>
          <w:color w:val="000000"/>
        </w:rPr>
        <w:t>________</w:t>
      </w:r>
      <w:r>
        <w:rPr>
          <w:rFonts w:ascii="宋体" w:hAnsi="宋体" w:eastAsia="宋体" w:cs="宋体"/>
          <w:color w:val="000000"/>
        </w:rPr>
        <w:t>。</w:t>
      </w:r>
    </w:p>
    <w:p w14:paraId="17BCBDBC">
      <w:pPr>
        <w:spacing w:line="360" w:lineRule="auto"/>
        <w:jc w:val="left"/>
        <w:textAlignment w:val="center"/>
        <w:rPr>
          <w:color w:val="000000"/>
        </w:rPr>
      </w:pPr>
      <w:r>
        <w:rPr>
          <w:color w:val="000000"/>
        </w:rPr>
        <w:t xml:space="preserve">13. </w:t>
      </w:r>
      <w:r>
        <w:rPr>
          <w:rFonts w:ascii="宋体" w:hAnsi="宋体" w:eastAsia="宋体" w:cs="宋体"/>
          <w:color w:val="000000"/>
        </w:rPr>
        <w:t>南充作为“丝绸之都”，已有数千年的桑树种植历史。在乡村振兴工作中，南充市因地制宜成功建成了多个桑葚生产基地，带动了新型农业的发展。现欲利用桑树苗探究光合作用的原料，来提高桑葚果实的产量。某校生物社团的同学设计并实施了如图</w:t>
      </w:r>
      <w:r>
        <w:rPr>
          <w:rFonts w:ascii="Times New Roman" w:hAnsi="Times New Roman" w:eastAsia="Times New Roman" w:cs="Times New Roman"/>
          <w:color w:val="000000"/>
        </w:rPr>
        <w:t>1</w:t>
      </w:r>
      <w:r>
        <w:rPr>
          <w:rFonts w:ascii="宋体" w:hAnsi="宋体" w:eastAsia="宋体" w:cs="宋体"/>
          <w:color w:val="000000"/>
        </w:rPr>
        <w:t>和图</w:t>
      </w:r>
      <w:r>
        <w:rPr>
          <w:rFonts w:ascii="Times New Roman" w:hAnsi="Times New Roman" w:eastAsia="Times New Roman" w:cs="Times New Roman"/>
          <w:color w:val="000000"/>
        </w:rPr>
        <w:t>2</w:t>
      </w:r>
      <w:r>
        <w:rPr>
          <w:rFonts w:ascii="宋体" w:hAnsi="宋体" w:eastAsia="宋体" w:cs="宋体"/>
          <w:color w:val="000000"/>
        </w:rPr>
        <w:t>所示的实验（说明：氢氧化钠溶液可吸收二氧化碳）。请据图回答；</w:t>
      </w:r>
    </w:p>
    <w:p w14:paraId="45509549">
      <w:pPr>
        <w:spacing w:line="360" w:lineRule="auto"/>
        <w:jc w:val="left"/>
        <w:textAlignment w:val="center"/>
        <w:rPr>
          <w:color w:val="000000"/>
        </w:rPr>
      </w:pPr>
      <w:r>
        <w:rPr>
          <w:rFonts w:ascii="Times New Roman" w:hAnsi="Times New Roman" w:eastAsia="Times New Roman" w:cs="Times New Roman"/>
          <w:color w:val="000000"/>
        </w:rPr>
        <w:t xml:space="preserve"> </w:t>
      </w:r>
      <w:r>
        <w:rPr>
          <w:color w:val="000000"/>
        </w:rPr>
        <w:drawing>
          <wp:inline distT="0" distB="0" distL="114300" distR="114300">
            <wp:extent cx="5238750" cy="1589405"/>
            <wp:effectExtent l="0" t="0" r="0" b="10795"/>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7"/>
                    <a:stretch>
                      <a:fillRect/>
                    </a:stretch>
                  </pic:blipFill>
                  <pic:spPr>
                    <a:xfrm>
                      <a:off x="0" y="0"/>
                      <a:ext cx="5238750" cy="1589995"/>
                    </a:xfrm>
                    <a:prstGeom prst="rect">
                      <a:avLst/>
                    </a:prstGeom>
                  </pic:spPr>
                </pic:pic>
              </a:graphicData>
            </a:graphic>
          </wp:inline>
        </w:drawing>
      </w:r>
      <w:r>
        <w:rPr>
          <w:color w:val="000000"/>
        </w:rPr>
        <w:t xml:space="preserve">  </w:t>
      </w:r>
    </w:p>
    <w:p w14:paraId="6289C78E">
      <w:pPr>
        <w:spacing w:line="360" w:lineRule="auto"/>
        <w:jc w:val="left"/>
        <w:textAlignment w:val="center"/>
        <w:rPr>
          <w:color w:val="000000"/>
        </w:rPr>
      </w:pPr>
      <w:r>
        <w:rPr>
          <w:color w:val="000000"/>
        </w:rPr>
        <w:t>（1）</w:t>
      </w:r>
      <w:r>
        <w:rPr>
          <w:rFonts w:ascii="宋体" w:hAnsi="宋体" w:eastAsia="宋体" w:cs="宋体"/>
          <w:color w:val="000000"/>
        </w:rPr>
        <w:t>实验步强：</w:t>
      </w:r>
    </w:p>
    <w:p w14:paraId="60575A14">
      <w:pPr>
        <w:spacing w:line="360" w:lineRule="auto"/>
        <w:jc w:val="left"/>
        <w:textAlignment w:val="center"/>
        <w:rPr>
          <w:color w:val="000000"/>
        </w:rPr>
      </w:pPr>
      <w:r>
        <w:rPr>
          <w:rFonts w:ascii="宋体" w:hAnsi="宋体" w:eastAsia="宋体" w:cs="宋体"/>
          <w:color w:val="000000"/>
        </w:rPr>
        <w:t>①先将两盆长势相似的桑树苗放在黑暗环境中一昼夜，目的是通过</w:t>
      </w:r>
      <w:r>
        <w:rPr>
          <w:color w:val="000000"/>
        </w:rPr>
        <w:t>________</w:t>
      </w:r>
      <w:r>
        <w:rPr>
          <w:rFonts w:ascii="宋体" w:hAnsi="宋体" w:eastAsia="宋体" w:cs="宋体"/>
          <w:color w:val="000000"/>
        </w:rPr>
        <w:t>作用，消耗掉叶片中的淀粉等有机物。</w:t>
      </w:r>
    </w:p>
    <w:p w14:paraId="104125BD">
      <w:pPr>
        <w:spacing w:line="360" w:lineRule="auto"/>
        <w:jc w:val="left"/>
        <w:textAlignment w:val="center"/>
        <w:rPr>
          <w:color w:val="000000"/>
        </w:rPr>
      </w:pPr>
      <w:r>
        <w:rPr>
          <w:rFonts w:ascii="宋体" w:hAnsi="宋体" w:eastAsia="宋体" w:cs="宋体"/>
          <w:color w:val="000000"/>
        </w:rPr>
        <w:t>②在图</w:t>
      </w:r>
      <w:r>
        <w:rPr>
          <w:rFonts w:ascii="Times New Roman" w:hAnsi="Times New Roman" w:eastAsia="Times New Roman" w:cs="Times New Roman"/>
          <w:color w:val="000000"/>
        </w:rPr>
        <w:t>1</w:t>
      </w:r>
      <w:r>
        <w:rPr>
          <w:rFonts w:ascii="宋体" w:hAnsi="宋体" w:eastAsia="宋体" w:cs="宋体"/>
          <w:color w:val="000000"/>
        </w:rPr>
        <w:t>的两套装置中分别故入等量的清水和氢氧化钠溶液，该实验步骤的目的是设置</w:t>
      </w:r>
      <w:r>
        <w:rPr>
          <w:color w:val="000000"/>
        </w:rPr>
        <w:t>________</w:t>
      </w:r>
      <w:r>
        <w:rPr>
          <w:rFonts w:ascii="宋体" w:hAnsi="宋体" w:eastAsia="宋体" w:cs="宋体"/>
          <w:color w:val="000000"/>
        </w:rPr>
        <w:t>实验，该实验的变量是</w:t>
      </w:r>
      <w:r>
        <w:rPr>
          <w:color w:val="000000"/>
        </w:rPr>
        <w:t>________</w:t>
      </w:r>
      <w:r>
        <w:rPr>
          <w:rFonts w:ascii="宋体" w:hAnsi="宋体" w:eastAsia="宋体" w:cs="宋体"/>
          <w:color w:val="000000"/>
        </w:rPr>
        <w:t>。</w:t>
      </w:r>
    </w:p>
    <w:p w14:paraId="08DBF995">
      <w:pPr>
        <w:spacing w:line="360" w:lineRule="auto"/>
        <w:jc w:val="left"/>
        <w:textAlignment w:val="center"/>
        <w:rPr>
          <w:color w:val="000000"/>
        </w:rPr>
      </w:pPr>
      <w:r>
        <w:rPr>
          <w:rFonts w:ascii="宋体" w:hAnsi="宋体" w:eastAsia="宋体" w:cs="宋体"/>
          <w:color w:val="000000"/>
        </w:rPr>
        <w:t>③图</w:t>
      </w:r>
      <w:r>
        <w:rPr>
          <w:rFonts w:ascii="Times New Roman" w:hAnsi="Times New Roman" w:eastAsia="Times New Roman" w:cs="Times New Roman"/>
          <w:color w:val="000000"/>
        </w:rPr>
        <w:t>2</w:t>
      </w:r>
      <w:r>
        <w:rPr>
          <w:rFonts w:ascii="宋体" w:hAnsi="宋体" w:eastAsia="宋体" w:cs="宋体"/>
          <w:color w:val="000000"/>
        </w:rPr>
        <w:t>中步骤丙滴加碘液后，不能变成蓝色</w:t>
      </w:r>
      <w:r>
        <w:rPr>
          <w:rFonts w:ascii="宋体" w:hAnsi="宋体" w:eastAsia="宋体" w:cs="宋体"/>
          <w:color w:val="000000"/>
          <w:position w:val="0"/>
        </w:rPr>
        <w:drawing>
          <wp:inline distT="0" distB="0" distL="114300" distR="114300">
            <wp:extent cx="133350" cy="177800"/>
            <wp:effectExtent l="0" t="0" r="0" b="13335"/>
            <wp:docPr id="1420735754" name="图片 14207357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20735754" name="图片 1420735754"/>
                    <pic:cNvPicPr>
                      <a:picLocks noChangeAspect="1"/>
                    </pic:cNvPicPr>
                  </pic:nvPicPr>
                  <pic:blipFill>
                    <a:blip r:embed="rId13"/>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叶片是</w:t>
      </w:r>
      <w:r>
        <w:rPr>
          <w:color w:val="000000"/>
        </w:rPr>
        <w:t>________</w:t>
      </w:r>
      <w:r>
        <w:rPr>
          <w:rFonts w:ascii="宋体" w:hAnsi="宋体" w:eastAsia="宋体" w:cs="宋体"/>
          <w:color w:val="000000"/>
        </w:rPr>
        <w:t>（填字母）。通过对叶片</w:t>
      </w:r>
      <w:r>
        <w:rPr>
          <w:rFonts w:ascii="Times New Roman" w:hAnsi="Times New Roman" w:eastAsia="Times New Roman" w:cs="Times New Roman"/>
          <w:color w:val="000000"/>
        </w:rPr>
        <w:t>A</w:t>
      </w:r>
      <w:r>
        <w:rPr>
          <w:rFonts w:ascii="宋体" w:hAnsi="宋体" w:eastAsia="宋体" w:cs="宋体"/>
          <w:color w:val="000000"/>
        </w:rPr>
        <w:t>和叶片</w:t>
      </w:r>
      <w:r>
        <w:rPr>
          <w:rFonts w:ascii="Times New Roman" w:hAnsi="Times New Roman" w:eastAsia="Times New Roman" w:cs="Times New Roman"/>
          <w:color w:val="000000"/>
        </w:rPr>
        <w:t>B</w:t>
      </w:r>
      <w:r>
        <w:rPr>
          <w:rFonts w:ascii="宋体" w:hAnsi="宋体" w:eastAsia="宋体" w:cs="宋体"/>
          <w:color w:val="000000"/>
        </w:rPr>
        <w:t>的实验现象分析，该生物社团得出的实验结论是</w:t>
      </w:r>
      <w:r>
        <w:rPr>
          <w:color w:val="000000"/>
        </w:rPr>
        <w:t>________</w:t>
      </w:r>
      <w:r>
        <w:rPr>
          <w:rFonts w:ascii="宋体" w:hAnsi="宋体" w:eastAsia="宋体" w:cs="宋体"/>
          <w:color w:val="000000"/>
        </w:rPr>
        <w:t>。</w:t>
      </w:r>
    </w:p>
    <w:p w14:paraId="6E4F30C0">
      <w:pPr>
        <w:spacing w:line="360" w:lineRule="auto"/>
        <w:jc w:val="left"/>
        <w:textAlignment w:val="center"/>
        <w:rPr>
          <w:color w:val="000000"/>
        </w:rPr>
      </w:pPr>
      <w:r>
        <w:rPr>
          <w:color w:val="000000"/>
        </w:rPr>
        <w:t>（2）</w:t>
      </w:r>
      <w:r>
        <w:rPr>
          <w:rFonts w:ascii="宋体" w:hAnsi="宋体" w:eastAsia="宋体" w:cs="宋体"/>
          <w:color w:val="000000"/>
        </w:rPr>
        <w:t>在农业生产上常采用合理密植增加桑葚产量。请你从影响光合作用的因素分析，再提出一条能够增加桑葚产量的措施</w:t>
      </w:r>
      <w:r>
        <w:rPr>
          <w:color w:val="000000"/>
        </w:rPr>
        <w:t>________</w:t>
      </w:r>
      <w:r>
        <w:rPr>
          <w:rFonts w:ascii="宋体" w:hAnsi="宋体" w:eastAsia="宋体" w:cs="宋体"/>
          <w:color w:val="000000"/>
        </w:rPr>
        <w:t>。</w:t>
      </w:r>
    </w:p>
    <w:p w14:paraId="187DEAC2">
      <w:pPr>
        <w:spacing w:line="360" w:lineRule="auto"/>
        <w:jc w:val="left"/>
        <w:textAlignment w:val="center"/>
        <w:rPr>
          <w:color w:val="000000"/>
        </w:rPr>
      </w:pPr>
      <w:r>
        <w:rPr>
          <w:color w:val="000000"/>
        </w:rPr>
        <w:t xml:space="preserve">14. </w:t>
      </w:r>
      <w:r>
        <w:rPr>
          <w:rFonts w:ascii="宋体" w:hAnsi="宋体" w:eastAsia="宋体" w:cs="宋体"/>
          <w:color w:val="000000"/>
        </w:rPr>
        <w:t>在</w:t>
      </w:r>
      <w:r>
        <w:rPr>
          <w:rFonts w:ascii="Times New Roman" w:hAnsi="Times New Roman" w:eastAsia="Times New Roman" w:cs="Times New Roman"/>
          <w:color w:val="000000"/>
        </w:rPr>
        <w:t>2022</w:t>
      </w:r>
      <w:r>
        <w:rPr>
          <w:rFonts w:ascii="宋体" w:hAnsi="宋体" w:eastAsia="宋体" w:cs="宋体"/>
          <w:color w:val="000000"/>
        </w:rPr>
        <w:t>年女足亚洲杯决赛中，中国女足逆转韩国获得冠军。在比赛过程中，女足运动员一系列生理活动主要受神经系统</w:t>
      </w:r>
      <w:r>
        <w:rPr>
          <w:rFonts w:ascii="宋体" w:hAnsi="宋体" w:eastAsia="宋体" w:cs="宋体"/>
          <w:color w:val="000000"/>
          <w:position w:val="0"/>
        </w:rPr>
        <w:drawing>
          <wp:inline distT="0" distB="0" distL="114300" distR="114300">
            <wp:extent cx="133350" cy="177800"/>
            <wp:effectExtent l="0" t="0" r="0" b="13335"/>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3"/>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调节，也受激素调节的影响。如图</w:t>
      </w:r>
      <w:r>
        <w:rPr>
          <w:rFonts w:ascii="Times New Roman" w:hAnsi="Times New Roman" w:eastAsia="Times New Roman" w:cs="Times New Roman"/>
          <w:color w:val="000000"/>
        </w:rPr>
        <w:t>1</w:t>
      </w:r>
      <w:r>
        <w:rPr>
          <w:rFonts w:ascii="宋体" w:hAnsi="宋体" w:eastAsia="宋体" w:cs="宋体"/>
          <w:color w:val="000000"/>
        </w:rPr>
        <w:t>为反射弧结构示意图，图</w:t>
      </w:r>
      <w:r>
        <w:rPr>
          <w:rFonts w:ascii="Times New Roman" w:hAnsi="Times New Roman" w:eastAsia="Times New Roman" w:cs="Times New Roman"/>
          <w:color w:val="000000"/>
        </w:rPr>
        <w:t>2</w:t>
      </w:r>
      <w:r>
        <w:rPr>
          <w:rFonts w:ascii="宋体" w:hAnsi="宋体" w:eastAsia="宋体" w:cs="宋体"/>
          <w:color w:val="000000"/>
        </w:rPr>
        <w:t>是人体部分生理过程示意图，①、②、③表示生理过程，④、⑤表示生理结构。请据图回答下列问题：</w:t>
      </w:r>
    </w:p>
    <w:p w14:paraId="2CB90564">
      <w:pPr>
        <w:spacing w:line="360" w:lineRule="auto"/>
        <w:jc w:val="left"/>
        <w:textAlignment w:val="center"/>
        <w:rPr>
          <w:color w:val="000000"/>
        </w:rPr>
      </w:pPr>
      <w:r>
        <w:rPr>
          <w:rFonts w:ascii="Times New Roman" w:hAnsi="Times New Roman" w:eastAsia="Times New Roman" w:cs="Times New Roman"/>
          <w:color w:val="000000"/>
        </w:rPr>
        <w:t xml:space="preserve"> </w:t>
      </w:r>
      <w:r>
        <w:rPr>
          <w:color w:val="000000"/>
        </w:rPr>
        <w:drawing>
          <wp:inline distT="0" distB="0" distL="114300" distR="114300">
            <wp:extent cx="2638425" cy="1476375"/>
            <wp:effectExtent l="0" t="0" r="9525" b="9525"/>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18"/>
                    <a:stretch>
                      <a:fillRect/>
                    </a:stretch>
                  </pic:blipFill>
                  <pic:spPr>
                    <a:xfrm>
                      <a:off x="0" y="0"/>
                      <a:ext cx="2638425" cy="1476375"/>
                    </a:xfrm>
                    <a:prstGeom prst="rect">
                      <a:avLst/>
                    </a:prstGeom>
                  </pic:spPr>
                </pic:pic>
              </a:graphicData>
            </a:graphic>
          </wp:inline>
        </w:drawing>
      </w:r>
      <w:r>
        <w:rPr>
          <w:color w:val="000000"/>
        </w:rPr>
        <w:t xml:space="preserve">  </w:t>
      </w:r>
      <w:r>
        <w:rPr>
          <w:color w:val="000000"/>
        </w:rPr>
        <w:drawing>
          <wp:inline distT="0" distB="0" distL="114300" distR="114300">
            <wp:extent cx="5238750" cy="2148840"/>
            <wp:effectExtent l="0" t="0" r="0" b="3810"/>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19"/>
                    <a:stretch>
                      <a:fillRect/>
                    </a:stretch>
                  </pic:blipFill>
                  <pic:spPr>
                    <a:xfrm>
                      <a:off x="0" y="0"/>
                      <a:ext cx="5238750" cy="2149023"/>
                    </a:xfrm>
                    <a:prstGeom prst="rect">
                      <a:avLst/>
                    </a:prstGeom>
                  </pic:spPr>
                </pic:pic>
              </a:graphicData>
            </a:graphic>
          </wp:inline>
        </w:drawing>
      </w:r>
      <w:r>
        <w:rPr>
          <w:color w:val="000000"/>
        </w:rPr>
        <w:t xml:space="preserve">  </w:t>
      </w:r>
    </w:p>
    <w:p w14:paraId="448DBF84">
      <w:pPr>
        <w:spacing w:line="360" w:lineRule="auto"/>
        <w:jc w:val="left"/>
        <w:textAlignment w:val="center"/>
        <w:rPr>
          <w:color w:val="000000"/>
        </w:rPr>
      </w:pPr>
      <w:r>
        <w:rPr>
          <w:color w:val="000000"/>
        </w:rPr>
        <w:t>（1）</w:t>
      </w:r>
      <w:r>
        <w:rPr>
          <w:rFonts w:ascii="宋体" w:hAnsi="宋体" w:eastAsia="宋体" w:cs="宋体"/>
          <w:color w:val="000000"/>
        </w:rPr>
        <w:t>由图</w:t>
      </w:r>
      <w:r>
        <w:rPr>
          <w:rFonts w:ascii="Times New Roman" w:hAnsi="Times New Roman" w:eastAsia="Times New Roman" w:cs="Times New Roman"/>
          <w:color w:val="000000"/>
        </w:rPr>
        <w:t>1</w:t>
      </w:r>
      <w:r>
        <w:rPr>
          <w:rFonts w:ascii="宋体" w:hAnsi="宋体" w:eastAsia="宋体" w:cs="宋体"/>
          <w:color w:val="000000"/>
        </w:rPr>
        <w:t>可知，女足运动员在传球的瞬间，神经冲动的传导方向是</w:t>
      </w:r>
      <w:r>
        <w:rPr>
          <w:color w:val="000000"/>
        </w:rPr>
        <w:t>________</w:t>
      </w:r>
      <w:r>
        <w:rPr>
          <w:rFonts w:ascii="宋体" w:hAnsi="宋体" w:eastAsia="宋体" w:cs="宋体"/>
          <w:color w:val="000000"/>
        </w:rPr>
        <w:t>（用字母和箭头表示）。足球反射来的光线进入她们的眼睛后，依次经过角膜、瞳孔、晶状体和玻璃体，经过晶状体等的折射，落在</w:t>
      </w:r>
      <w:r>
        <w:rPr>
          <w:color w:val="000000"/>
        </w:rPr>
        <w:t>________</w:t>
      </w:r>
      <w:r>
        <w:rPr>
          <w:rFonts w:ascii="宋体" w:hAnsi="宋体" w:eastAsia="宋体" w:cs="宋体"/>
          <w:color w:val="000000"/>
        </w:rPr>
        <w:t>上形成一个物像。</w:t>
      </w:r>
    </w:p>
    <w:p w14:paraId="2252FD09">
      <w:pPr>
        <w:spacing w:line="360" w:lineRule="auto"/>
        <w:jc w:val="left"/>
        <w:textAlignment w:val="center"/>
        <w:rPr>
          <w:color w:val="000000"/>
        </w:rPr>
      </w:pPr>
      <w:r>
        <w:rPr>
          <w:color w:val="000000"/>
        </w:rPr>
        <w:t>（2）</w:t>
      </w:r>
      <w:r>
        <w:rPr>
          <w:rFonts w:ascii="宋体" w:hAnsi="宋体" w:eastAsia="宋体" w:cs="宋体"/>
          <w:color w:val="000000"/>
        </w:rPr>
        <w:t>由图</w:t>
      </w:r>
      <w:r>
        <w:rPr>
          <w:rFonts w:ascii="Times New Roman" w:hAnsi="Times New Roman" w:eastAsia="Times New Roman" w:cs="Times New Roman"/>
          <w:color w:val="000000"/>
        </w:rPr>
        <w:t>2</w:t>
      </w:r>
      <w:r>
        <w:rPr>
          <w:rFonts w:ascii="宋体" w:hAnsi="宋体" w:eastAsia="宋体" w:cs="宋体"/>
          <w:color w:val="000000"/>
        </w:rPr>
        <w:t>分析可知，在比赛过程中，女足运动员呼吸频率加快，在</w:t>
      </w:r>
      <w:r>
        <w:rPr>
          <w:rFonts w:ascii="Times New Roman" w:hAnsi="Times New Roman" w:eastAsia="Times New Roman" w:cs="Times New Roman"/>
          <w:color w:val="000000"/>
        </w:rPr>
        <w:t>A</w:t>
      </w:r>
      <w:r>
        <w:rPr>
          <w:rFonts w:ascii="宋体" w:hAnsi="宋体" w:eastAsia="宋体" w:cs="宋体"/>
          <w:color w:val="000000"/>
        </w:rPr>
        <w:t>系统的②过程中，膈肌和肋肌的状态都是</w:t>
      </w:r>
      <w:r>
        <w:rPr>
          <w:color w:val="000000"/>
        </w:rPr>
        <w:t>________</w:t>
      </w:r>
      <w:r>
        <w:rPr>
          <w:rFonts w:ascii="宋体" w:hAnsi="宋体" w:eastAsia="宋体" w:cs="宋体"/>
          <w:color w:val="000000"/>
        </w:rPr>
        <w:t>（填“收缩”或“舒张”）。当看到女足运动员夺冠时，球迷们心跳加快，血压升高，这是因为体内肾上腺分泌的</w:t>
      </w:r>
      <w:r>
        <w:rPr>
          <w:color w:val="000000"/>
        </w:rPr>
        <w:t>________</w:t>
      </w:r>
      <w:r>
        <w:rPr>
          <w:rFonts w:ascii="宋体" w:hAnsi="宋体" w:eastAsia="宋体" w:cs="宋体"/>
          <w:color w:val="000000"/>
        </w:rPr>
        <w:t>增多而导致的。</w:t>
      </w:r>
    </w:p>
    <w:p w14:paraId="46A15EE9">
      <w:pPr>
        <w:spacing w:line="360" w:lineRule="auto"/>
        <w:jc w:val="left"/>
        <w:textAlignment w:val="center"/>
        <w:rPr>
          <w:color w:val="000000"/>
        </w:rPr>
      </w:pPr>
      <w:r>
        <w:rPr>
          <w:color w:val="000000"/>
        </w:rPr>
        <w:t>（3）</w:t>
      </w:r>
      <w:r>
        <w:rPr>
          <w:rFonts w:ascii="宋体" w:hAnsi="宋体" w:eastAsia="宋体" w:cs="宋体"/>
          <w:color w:val="000000"/>
        </w:rPr>
        <w:t>营养师为女足运动员精心搭配饮食，她们摄入的淀粉最终在图</w:t>
      </w:r>
      <w:r>
        <w:rPr>
          <w:rFonts w:ascii="Times New Roman" w:hAnsi="Times New Roman" w:eastAsia="Times New Roman" w:cs="Times New Roman"/>
          <w:color w:val="000000"/>
        </w:rPr>
        <w:t>2</w:t>
      </w:r>
      <w:r>
        <w:rPr>
          <w:rFonts w:ascii="宋体" w:hAnsi="宋体" w:eastAsia="宋体" w:cs="宋体"/>
          <w:color w:val="000000"/>
        </w:rPr>
        <w:t>的</w:t>
      </w:r>
      <w:r>
        <w:rPr>
          <w:rFonts w:ascii="Times New Roman" w:hAnsi="Times New Roman" w:eastAsia="Times New Roman" w:cs="Times New Roman"/>
          <w:color w:val="000000"/>
        </w:rPr>
        <w:t>B</w:t>
      </w:r>
      <w:r>
        <w:rPr>
          <w:rFonts w:ascii="宋体" w:hAnsi="宋体" w:eastAsia="宋体" w:cs="宋体"/>
          <w:color w:val="000000"/>
        </w:rPr>
        <w:t>系统的小肠内被消化为</w:t>
      </w:r>
      <w:r>
        <w:rPr>
          <w:color w:val="000000"/>
        </w:rPr>
        <w:t>________</w:t>
      </w:r>
      <w:r>
        <w:rPr>
          <w:rFonts w:ascii="宋体" w:hAnsi="宋体" w:eastAsia="宋体" w:cs="宋体"/>
          <w:color w:val="000000"/>
        </w:rPr>
        <w:t>，女足运动员在运动后及时补充的水分，通过图</w:t>
      </w:r>
      <w:r>
        <w:rPr>
          <w:rFonts w:ascii="Times New Roman" w:hAnsi="Times New Roman" w:eastAsia="Times New Roman" w:cs="Times New Roman"/>
          <w:color w:val="000000"/>
        </w:rPr>
        <w:t>2</w:t>
      </w:r>
      <w:r>
        <w:rPr>
          <w:rFonts w:ascii="宋体" w:hAnsi="宋体" w:eastAsia="宋体" w:cs="宋体"/>
          <w:color w:val="000000"/>
        </w:rPr>
        <w:t>的</w:t>
      </w:r>
      <w:r>
        <w:rPr>
          <w:rFonts w:ascii="Times New Roman" w:hAnsi="Times New Roman" w:eastAsia="Times New Roman" w:cs="Times New Roman"/>
          <w:color w:val="000000"/>
        </w:rPr>
        <w:t>D</w:t>
      </w:r>
      <w:r>
        <w:rPr>
          <w:rFonts w:ascii="宋体" w:hAnsi="宋体" w:eastAsia="宋体" w:cs="宋体"/>
          <w:color w:val="000000"/>
        </w:rPr>
        <w:t>系统，经过⑤肾小球的过滤作用和④</w:t>
      </w:r>
      <w:r>
        <w:rPr>
          <w:color w:val="000000"/>
        </w:rPr>
        <w:t>________</w:t>
      </w:r>
      <w:r>
        <w:rPr>
          <w:rFonts w:ascii="宋体" w:hAnsi="宋体" w:eastAsia="宋体" w:cs="宋体"/>
          <w:color w:val="000000"/>
        </w:rPr>
        <w:t>的重吸收作用最终形成尿液。</w:t>
      </w:r>
    </w:p>
    <w:p w14:paraId="2436DB08">
      <w:pPr>
        <w:spacing w:line="360" w:lineRule="auto"/>
        <w:jc w:val="left"/>
        <w:textAlignment w:val="center"/>
        <w:rPr>
          <w:color w:val="000000"/>
        </w:rPr>
      </w:pPr>
      <w:r>
        <w:rPr>
          <w:color w:val="000000"/>
        </w:rPr>
        <w:t xml:space="preserve">15. </w:t>
      </w:r>
      <w:r>
        <w:rPr>
          <w:rFonts w:ascii="宋体" w:hAnsi="宋体" w:eastAsia="宋体" w:cs="宋体"/>
          <w:color w:val="000000"/>
        </w:rPr>
        <w:t>请你阅读下列资料后回答问题：</w:t>
      </w:r>
    </w:p>
    <w:p w14:paraId="6923C0A2">
      <w:pPr>
        <w:spacing w:line="360" w:lineRule="auto"/>
        <w:jc w:val="left"/>
        <w:textAlignment w:val="center"/>
        <w:rPr>
          <w:color w:val="000000"/>
        </w:rPr>
      </w:pPr>
      <w:r>
        <w:rPr>
          <w:rFonts w:ascii="宋体" w:hAnsi="宋体" w:eastAsia="宋体" w:cs="宋体"/>
          <w:color w:val="000000"/>
        </w:rPr>
        <w:t>四川卧龙自然保护区以“熊猫之乡”、“宝贵的生物基因库”、“天然动植物园”享誉中外，有丰富的矿产资源和多种国家重点保护动植物，如大熊猫、金丝猴、连香树、水清树等。</w:t>
      </w:r>
    </w:p>
    <w:p w14:paraId="38D93C2D">
      <w:pPr>
        <w:spacing w:line="360" w:lineRule="auto"/>
        <w:jc w:val="left"/>
        <w:textAlignment w:val="center"/>
        <w:rPr>
          <w:color w:val="000000"/>
        </w:rPr>
      </w:pPr>
      <w:r>
        <w:rPr>
          <w:color w:val="000000"/>
        </w:rPr>
        <w:t>（1）</w:t>
      </w:r>
      <w:r>
        <w:rPr>
          <w:rFonts w:ascii="宋体" w:hAnsi="宋体" w:eastAsia="宋体" w:cs="宋体"/>
          <w:color w:val="000000"/>
        </w:rPr>
        <w:t>我们对大熊猫，水清树等生物进行分类，最基本的分类单位是</w:t>
      </w:r>
      <w:r>
        <w:rPr>
          <w:color w:val="000000"/>
        </w:rPr>
        <w:t>________</w:t>
      </w:r>
      <w:r>
        <w:rPr>
          <w:rFonts w:ascii="宋体" w:hAnsi="宋体" w:eastAsia="宋体" w:cs="宋体"/>
          <w:color w:val="000000"/>
        </w:rPr>
        <w:t>，生物学家按照不同等级的分类单位对生物进行分类，可以弄清生物之间的</w:t>
      </w:r>
      <w:r>
        <w:rPr>
          <w:color w:val="000000"/>
        </w:rPr>
        <w:t>________</w:t>
      </w:r>
      <w:r>
        <w:rPr>
          <w:rFonts w:ascii="宋体" w:hAnsi="宋体" w:eastAsia="宋体" w:cs="宋体"/>
          <w:color w:val="000000"/>
        </w:rPr>
        <w:t>关系，更好地研究各种生物。</w:t>
      </w:r>
    </w:p>
    <w:p w14:paraId="7FFB7A90">
      <w:pPr>
        <w:spacing w:line="360" w:lineRule="auto"/>
        <w:jc w:val="left"/>
        <w:textAlignment w:val="center"/>
        <w:rPr>
          <w:color w:val="000000"/>
        </w:rPr>
      </w:pPr>
      <w:r>
        <w:rPr>
          <w:color w:val="000000"/>
        </w:rPr>
        <w:t>（2）</w:t>
      </w:r>
      <w:r>
        <w:rPr>
          <w:rFonts w:ascii="宋体" w:hAnsi="宋体" w:eastAsia="宋体" w:cs="宋体"/>
          <w:color w:val="000000"/>
        </w:rPr>
        <w:t>资料中体现了生物多样性中的</w:t>
      </w:r>
      <w:r>
        <w:rPr>
          <w:color w:val="000000"/>
        </w:rPr>
        <w:t>________</w:t>
      </w:r>
      <w:r>
        <w:rPr>
          <w:rFonts w:ascii="宋体" w:hAnsi="宋体" w:eastAsia="宋体" w:cs="宋体"/>
          <w:color w:val="000000"/>
        </w:rPr>
        <w:t>多样性，其实质上是</w:t>
      </w:r>
      <w:r>
        <w:rPr>
          <w:color w:val="000000"/>
        </w:rPr>
        <w:t>________</w:t>
      </w:r>
      <w:r>
        <w:rPr>
          <w:rFonts w:ascii="宋体" w:hAnsi="宋体" w:eastAsia="宋体" w:cs="宋体"/>
          <w:color w:val="000000"/>
        </w:rPr>
        <w:t>的多样性。</w:t>
      </w:r>
    </w:p>
    <w:p w14:paraId="4BE38379">
      <w:pPr>
        <w:spacing w:line="360" w:lineRule="auto"/>
        <w:jc w:val="left"/>
        <w:textAlignment w:val="center"/>
        <w:rPr>
          <w:color w:val="000000"/>
        </w:rPr>
      </w:pPr>
      <w:r>
        <w:rPr>
          <w:color w:val="000000"/>
        </w:rPr>
        <w:t>（3）</w:t>
      </w:r>
      <w:r>
        <w:rPr>
          <w:rFonts w:ascii="宋体" w:hAnsi="宋体" w:eastAsia="宋体" w:cs="宋体"/>
          <w:color w:val="000000"/>
        </w:rPr>
        <w:t>大熊猫是国家级保护动物，保护其栖息环境，是保护生物多样性的</w:t>
      </w:r>
      <w:r>
        <w:rPr>
          <w:color w:val="000000"/>
        </w:rPr>
        <w:t>________</w:t>
      </w:r>
      <w:r>
        <w:rPr>
          <w:rFonts w:ascii="宋体" w:hAnsi="宋体" w:eastAsia="宋体" w:cs="宋体"/>
          <w:color w:val="000000"/>
        </w:rPr>
        <w:t>。</w:t>
      </w:r>
    </w:p>
    <w:p w14:paraId="266A1CA0">
      <w:pPr>
        <w:spacing w:line="360" w:lineRule="auto"/>
        <w:jc w:val="left"/>
        <w:textAlignment w:val="center"/>
        <w:rPr>
          <w:color w:val="000000"/>
        </w:rPr>
      </w:pPr>
      <w:r>
        <w:rPr>
          <w:color w:val="000000"/>
        </w:rPr>
        <w:t xml:space="preserve">16. </w:t>
      </w:r>
      <w:r>
        <w:rPr>
          <w:rFonts w:ascii="宋体" w:hAnsi="宋体" w:eastAsia="宋体" w:cs="宋体"/>
          <w:color w:val="000000"/>
        </w:rPr>
        <w:t>“共和国勋章”获得者袁隆平是第一位将水稻的杂交优势成功应用于生产的科学家。他研究的海水稻（耐盐碱水稻），普遍生长在海边滩涂地区，具有抗干旱、抗倒伏、抗盐碱等特点，并且营养丰富，海水稻稻壳顶端有的具有芒，有的没有芒，无芒有利于收割，脱粒及稻谷的加工。为研究海水稻有芒和无芒的遗传规律，科研团队进行了以下三组杂交实验。请根据表格回答下列问题</w:t>
      </w:r>
    </w:p>
    <w:tbl>
      <w:tblPr>
        <w:tblStyle w:val="4"/>
        <w:tblW w:w="49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674"/>
        <w:gridCol w:w="1270"/>
        <w:gridCol w:w="1555"/>
        <w:gridCol w:w="1421"/>
      </w:tblGrid>
      <w:tr w14:paraId="198561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45" w:hRule="atLeast"/>
        </w:trPr>
        <w:tc>
          <w:tcPr>
            <w:tcW w:w="675" w:type="dxa"/>
            <w:vMerge w:val="restar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4D85C2B">
            <w:pPr>
              <w:spacing w:line="360" w:lineRule="auto"/>
              <w:jc w:val="left"/>
              <w:textAlignment w:val="center"/>
              <w:rPr>
                <w:color w:val="000000"/>
              </w:rPr>
            </w:pPr>
            <w:r>
              <w:rPr>
                <w:rFonts w:ascii="宋体" w:hAnsi="宋体" w:eastAsia="宋体" w:cs="宋体"/>
                <w:color w:val="000000"/>
              </w:rPr>
              <w:t>组别</w:t>
            </w:r>
          </w:p>
        </w:tc>
        <w:tc>
          <w:tcPr>
            <w:tcW w:w="1275" w:type="dxa"/>
            <w:vMerge w:val="restart"/>
            <w:tcBorders>
              <w:top w:val="single" w:color="000000" w:sz="6" w:space="0"/>
              <w:left w:val="nil"/>
              <w:bottom w:val="single" w:color="000000" w:sz="6" w:space="0"/>
              <w:right w:val="single" w:color="000000" w:sz="6" w:space="0"/>
            </w:tcBorders>
            <w:noWrap w:val="0"/>
            <w:tcMar>
              <w:top w:w="75" w:type="dxa"/>
              <w:bottom w:w="75" w:type="dxa"/>
            </w:tcMar>
            <w:vAlign w:val="center"/>
          </w:tcPr>
          <w:p w14:paraId="279646E8">
            <w:pPr>
              <w:spacing w:line="360" w:lineRule="auto"/>
              <w:jc w:val="left"/>
              <w:textAlignment w:val="center"/>
              <w:rPr>
                <w:color w:val="000000"/>
              </w:rPr>
            </w:pPr>
            <w:r>
              <w:rPr>
                <w:rFonts w:ascii="宋体" w:hAnsi="宋体" w:eastAsia="宋体" w:cs="宋体"/>
                <w:color w:val="000000"/>
              </w:rPr>
              <w:t>亲本组合</w:t>
            </w:r>
          </w:p>
        </w:tc>
        <w:tc>
          <w:tcPr>
            <w:tcW w:w="2970" w:type="dxa"/>
            <w:gridSpan w:val="2"/>
            <w:tcBorders>
              <w:top w:val="single" w:color="000000" w:sz="6" w:space="0"/>
              <w:left w:val="nil"/>
              <w:bottom w:val="single" w:color="000000" w:sz="6" w:space="0"/>
              <w:right w:val="single" w:color="000000" w:sz="6" w:space="0"/>
            </w:tcBorders>
            <w:noWrap w:val="0"/>
            <w:tcMar>
              <w:top w:w="75" w:type="dxa"/>
              <w:bottom w:w="75" w:type="dxa"/>
            </w:tcMar>
            <w:vAlign w:val="center"/>
          </w:tcPr>
          <w:p w14:paraId="4283E7C3">
            <w:pPr>
              <w:spacing w:line="360" w:lineRule="auto"/>
              <w:jc w:val="left"/>
              <w:textAlignment w:val="center"/>
              <w:rPr>
                <w:color w:val="000000"/>
              </w:rPr>
            </w:pPr>
            <w:r>
              <w:rPr>
                <w:rFonts w:ascii="宋体" w:hAnsi="宋体" w:eastAsia="宋体" w:cs="宋体"/>
                <w:color w:val="000000"/>
              </w:rPr>
              <w:t>后代性状表现和植株数日</w:t>
            </w:r>
          </w:p>
        </w:tc>
      </w:tr>
      <w:tr w14:paraId="1817AD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135" w:hRule="atLeast"/>
        </w:trPr>
        <w:tc>
          <w:tcPr>
            <w:vMerge w:val="continue"/>
            <w:tcBorders>
              <w:top w:val="single" w:color="000000" w:sz="6" w:space="0"/>
              <w:left w:val="single" w:color="000000" w:sz="6" w:space="0"/>
              <w:bottom w:val="single" w:color="000000" w:sz="6" w:space="0"/>
              <w:right w:val="single" w:color="000000" w:sz="6" w:space="0"/>
            </w:tcBorders>
          </w:tcPr>
          <w:p w14:paraId="7511279E">
            <w:pPr>
              <w:spacing w:line="360" w:lineRule="auto"/>
              <w:jc w:val="left"/>
              <w:textAlignment w:val="center"/>
              <w:rPr>
                <w:color w:val="000000"/>
              </w:rPr>
            </w:pPr>
          </w:p>
        </w:tc>
        <w:tc>
          <w:tcPr>
            <w:vMerge w:val="continue"/>
            <w:tcBorders>
              <w:top w:val="single" w:color="000000" w:sz="6" w:space="0"/>
              <w:left w:val="nil"/>
              <w:bottom w:val="single" w:color="000000" w:sz="6" w:space="0"/>
              <w:right w:val="single" w:color="000000" w:sz="6" w:space="0"/>
            </w:tcBorders>
          </w:tcPr>
          <w:p w14:paraId="602277F4">
            <w:pPr>
              <w:spacing w:line="360" w:lineRule="auto"/>
              <w:jc w:val="left"/>
              <w:textAlignment w:val="center"/>
              <w:rPr>
                <w:color w:val="000000"/>
              </w:rPr>
            </w:pPr>
          </w:p>
        </w:tc>
        <w:tc>
          <w:tcPr>
            <w:tcW w:w="1560" w:type="dxa"/>
            <w:tcBorders>
              <w:top w:val="single" w:color="000000" w:sz="6" w:space="0"/>
              <w:left w:val="nil"/>
              <w:bottom w:val="single" w:color="000000" w:sz="6" w:space="0"/>
              <w:right w:val="single" w:color="000000" w:sz="6" w:space="0"/>
            </w:tcBorders>
            <w:noWrap w:val="0"/>
            <w:tcMar>
              <w:top w:w="75" w:type="dxa"/>
              <w:bottom w:w="75" w:type="dxa"/>
            </w:tcMar>
            <w:vAlign w:val="center"/>
          </w:tcPr>
          <w:p w14:paraId="491EEB14">
            <w:pPr>
              <w:spacing w:line="360" w:lineRule="auto"/>
              <w:jc w:val="left"/>
              <w:textAlignment w:val="center"/>
              <w:rPr>
                <w:color w:val="000000"/>
              </w:rPr>
            </w:pPr>
            <w:r>
              <w:rPr>
                <w:rFonts w:ascii="宋体" w:hAnsi="宋体" w:eastAsia="宋体" w:cs="宋体"/>
                <w:color w:val="000000"/>
              </w:rPr>
              <w:t>有芒（株）</w:t>
            </w:r>
          </w:p>
        </w:tc>
        <w:tc>
          <w:tcPr>
            <w:tcW w:w="1425" w:type="dxa"/>
            <w:tcBorders>
              <w:top w:val="single" w:color="000000" w:sz="6" w:space="0"/>
              <w:left w:val="nil"/>
              <w:bottom w:val="single" w:color="000000" w:sz="6" w:space="0"/>
              <w:right w:val="single" w:color="000000" w:sz="6" w:space="0"/>
            </w:tcBorders>
            <w:noWrap w:val="0"/>
            <w:tcMar>
              <w:top w:w="75" w:type="dxa"/>
              <w:bottom w:w="75" w:type="dxa"/>
            </w:tcMar>
            <w:vAlign w:val="center"/>
          </w:tcPr>
          <w:p w14:paraId="50A49C2F">
            <w:pPr>
              <w:spacing w:line="360" w:lineRule="auto"/>
              <w:jc w:val="left"/>
              <w:textAlignment w:val="center"/>
              <w:rPr>
                <w:color w:val="000000"/>
              </w:rPr>
            </w:pPr>
            <w:r>
              <w:rPr>
                <w:rFonts w:ascii="宋体" w:hAnsi="宋体" w:eastAsia="宋体" w:cs="宋体"/>
                <w:color w:val="000000"/>
              </w:rPr>
              <w:t>无芒（株）</w:t>
            </w:r>
          </w:p>
        </w:tc>
      </w:tr>
      <w:tr w14:paraId="4A6681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45" w:hRule="atLeast"/>
        </w:trPr>
        <w:tc>
          <w:tcPr>
            <w:tcW w:w="6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6728896">
            <w:pPr>
              <w:spacing w:line="360" w:lineRule="auto"/>
              <w:jc w:val="left"/>
              <w:textAlignment w:val="center"/>
              <w:rPr>
                <w:color w:val="000000"/>
              </w:rPr>
            </w:pPr>
            <w:r>
              <w:rPr>
                <w:rFonts w:ascii="Times New Roman" w:hAnsi="Times New Roman" w:eastAsia="Times New Roman" w:cs="Times New Roman"/>
                <w:color w:val="000000"/>
              </w:rPr>
              <w:t>1</w:t>
            </w:r>
          </w:p>
        </w:tc>
        <w:tc>
          <w:tcPr>
            <w:tcW w:w="1275" w:type="dxa"/>
            <w:tcBorders>
              <w:top w:val="single" w:color="000000" w:sz="6" w:space="0"/>
              <w:left w:val="nil"/>
              <w:bottom w:val="single" w:color="000000" w:sz="6" w:space="0"/>
              <w:right w:val="single" w:color="000000" w:sz="6" w:space="0"/>
            </w:tcBorders>
            <w:noWrap w:val="0"/>
            <w:tcMar>
              <w:top w:w="75" w:type="dxa"/>
              <w:bottom w:w="75" w:type="dxa"/>
            </w:tcMar>
            <w:vAlign w:val="center"/>
          </w:tcPr>
          <w:p w14:paraId="1386C9A9">
            <w:pPr>
              <w:spacing w:line="360" w:lineRule="auto"/>
              <w:jc w:val="left"/>
              <w:textAlignment w:val="center"/>
              <w:rPr>
                <w:color w:val="000000"/>
              </w:rPr>
            </w:pPr>
            <w:r>
              <w:rPr>
                <w:rFonts w:ascii="宋体" w:hAnsi="宋体" w:eastAsia="宋体" w:cs="宋体"/>
                <w:color w:val="000000"/>
              </w:rPr>
              <w:t>有芒×有芒</w:t>
            </w:r>
          </w:p>
        </w:tc>
        <w:tc>
          <w:tcPr>
            <w:tcW w:w="1560" w:type="dxa"/>
            <w:tcBorders>
              <w:top w:val="single" w:color="000000" w:sz="6" w:space="0"/>
              <w:left w:val="nil"/>
              <w:bottom w:val="single" w:color="000000" w:sz="6" w:space="0"/>
              <w:right w:val="single" w:color="000000" w:sz="6" w:space="0"/>
            </w:tcBorders>
            <w:noWrap w:val="0"/>
            <w:tcMar>
              <w:top w:w="75" w:type="dxa"/>
              <w:bottom w:w="75" w:type="dxa"/>
            </w:tcMar>
            <w:vAlign w:val="center"/>
          </w:tcPr>
          <w:p w14:paraId="5F532B01">
            <w:pPr>
              <w:spacing w:line="360" w:lineRule="auto"/>
              <w:jc w:val="left"/>
              <w:textAlignment w:val="center"/>
              <w:rPr>
                <w:color w:val="000000"/>
              </w:rPr>
            </w:pPr>
            <w:r>
              <w:rPr>
                <w:rFonts w:ascii="Times New Roman" w:hAnsi="Times New Roman" w:eastAsia="Times New Roman" w:cs="Times New Roman"/>
                <w:color w:val="000000"/>
              </w:rPr>
              <w:t>3200</w:t>
            </w:r>
          </w:p>
        </w:tc>
        <w:tc>
          <w:tcPr>
            <w:tcW w:w="1425" w:type="dxa"/>
            <w:tcBorders>
              <w:top w:val="single" w:color="000000" w:sz="6" w:space="0"/>
              <w:left w:val="nil"/>
              <w:bottom w:val="single" w:color="000000" w:sz="6" w:space="0"/>
              <w:right w:val="single" w:color="000000" w:sz="6" w:space="0"/>
            </w:tcBorders>
            <w:noWrap w:val="0"/>
            <w:tcMar>
              <w:top w:w="75" w:type="dxa"/>
              <w:bottom w:w="75" w:type="dxa"/>
            </w:tcMar>
            <w:vAlign w:val="center"/>
          </w:tcPr>
          <w:p w14:paraId="6445AE0A">
            <w:pPr>
              <w:spacing w:line="360" w:lineRule="auto"/>
              <w:jc w:val="left"/>
              <w:textAlignment w:val="center"/>
              <w:rPr>
                <w:color w:val="000000"/>
              </w:rPr>
            </w:pPr>
            <w:r>
              <w:rPr>
                <w:rFonts w:ascii="Times New Roman" w:hAnsi="Times New Roman" w:eastAsia="Times New Roman" w:cs="Times New Roman"/>
                <w:color w:val="000000"/>
              </w:rPr>
              <w:t>0</w:t>
            </w:r>
          </w:p>
        </w:tc>
      </w:tr>
      <w:tr w14:paraId="22DDB4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60" w:hRule="atLeast"/>
        </w:trPr>
        <w:tc>
          <w:tcPr>
            <w:tcW w:w="6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586CF6F">
            <w:pPr>
              <w:spacing w:line="360" w:lineRule="auto"/>
              <w:jc w:val="left"/>
              <w:textAlignment w:val="center"/>
              <w:rPr>
                <w:color w:val="000000"/>
              </w:rPr>
            </w:pPr>
            <w:r>
              <w:rPr>
                <w:rFonts w:ascii="Times New Roman" w:hAnsi="Times New Roman" w:eastAsia="Times New Roman" w:cs="Times New Roman"/>
                <w:color w:val="000000"/>
              </w:rPr>
              <w:t>2</w:t>
            </w:r>
          </w:p>
        </w:tc>
        <w:tc>
          <w:tcPr>
            <w:tcW w:w="1275" w:type="dxa"/>
            <w:tcBorders>
              <w:top w:val="single" w:color="000000" w:sz="6" w:space="0"/>
              <w:left w:val="nil"/>
              <w:bottom w:val="single" w:color="000000" w:sz="6" w:space="0"/>
              <w:right w:val="single" w:color="000000" w:sz="6" w:space="0"/>
            </w:tcBorders>
            <w:noWrap w:val="0"/>
            <w:tcMar>
              <w:top w:w="75" w:type="dxa"/>
              <w:bottom w:w="75" w:type="dxa"/>
            </w:tcMar>
            <w:vAlign w:val="center"/>
          </w:tcPr>
          <w:p w14:paraId="3FD2D48E">
            <w:pPr>
              <w:spacing w:line="360" w:lineRule="auto"/>
              <w:jc w:val="left"/>
              <w:textAlignment w:val="center"/>
              <w:rPr>
                <w:color w:val="000000"/>
              </w:rPr>
            </w:pPr>
            <w:r>
              <w:rPr>
                <w:rFonts w:ascii="宋体" w:hAnsi="宋体" w:eastAsia="宋体" w:cs="宋体"/>
                <w:color w:val="000000"/>
              </w:rPr>
              <w:t>有芒×无芒</w:t>
            </w:r>
          </w:p>
        </w:tc>
        <w:tc>
          <w:tcPr>
            <w:tcW w:w="1560" w:type="dxa"/>
            <w:tcBorders>
              <w:top w:val="single" w:color="000000" w:sz="6" w:space="0"/>
              <w:left w:val="nil"/>
              <w:bottom w:val="single" w:color="000000" w:sz="6" w:space="0"/>
              <w:right w:val="single" w:color="000000" w:sz="6" w:space="0"/>
            </w:tcBorders>
            <w:noWrap w:val="0"/>
            <w:tcMar>
              <w:top w:w="75" w:type="dxa"/>
              <w:bottom w:w="75" w:type="dxa"/>
            </w:tcMar>
            <w:vAlign w:val="center"/>
          </w:tcPr>
          <w:p w14:paraId="3CECE080">
            <w:pPr>
              <w:spacing w:line="360" w:lineRule="auto"/>
              <w:jc w:val="left"/>
              <w:textAlignment w:val="center"/>
              <w:rPr>
                <w:color w:val="000000"/>
              </w:rPr>
            </w:pPr>
            <w:r>
              <w:rPr>
                <w:rFonts w:ascii="Times New Roman" w:hAnsi="Times New Roman" w:eastAsia="Times New Roman" w:cs="Times New Roman"/>
                <w:color w:val="000000"/>
              </w:rPr>
              <w:t>1600</w:t>
            </w:r>
          </w:p>
        </w:tc>
        <w:tc>
          <w:tcPr>
            <w:tcW w:w="1425" w:type="dxa"/>
            <w:tcBorders>
              <w:top w:val="single" w:color="000000" w:sz="6" w:space="0"/>
              <w:left w:val="nil"/>
              <w:bottom w:val="single" w:color="000000" w:sz="6" w:space="0"/>
              <w:right w:val="single" w:color="000000" w:sz="6" w:space="0"/>
            </w:tcBorders>
            <w:noWrap w:val="0"/>
            <w:tcMar>
              <w:top w:w="75" w:type="dxa"/>
              <w:bottom w:w="75" w:type="dxa"/>
            </w:tcMar>
            <w:vAlign w:val="center"/>
          </w:tcPr>
          <w:p w14:paraId="36E7855F">
            <w:pPr>
              <w:spacing w:line="360" w:lineRule="auto"/>
              <w:jc w:val="left"/>
              <w:textAlignment w:val="center"/>
              <w:rPr>
                <w:color w:val="000000"/>
              </w:rPr>
            </w:pPr>
            <w:r>
              <w:rPr>
                <w:rFonts w:ascii="Times New Roman" w:hAnsi="Times New Roman" w:eastAsia="Times New Roman" w:cs="Times New Roman"/>
                <w:color w:val="000000"/>
              </w:rPr>
              <w:t>1600</w:t>
            </w:r>
          </w:p>
        </w:tc>
      </w:tr>
      <w:tr w14:paraId="2E16FC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00" w:hRule="atLeast"/>
        </w:trPr>
        <w:tc>
          <w:tcPr>
            <w:tcW w:w="6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6440924">
            <w:pPr>
              <w:spacing w:line="360" w:lineRule="auto"/>
              <w:jc w:val="left"/>
              <w:textAlignment w:val="center"/>
              <w:rPr>
                <w:color w:val="000000"/>
              </w:rPr>
            </w:pPr>
            <w:r>
              <w:rPr>
                <w:rFonts w:ascii="Times New Roman" w:hAnsi="Times New Roman" w:eastAsia="Times New Roman" w:cs="Times New Roman"/>
                <w:color w:val="000000"/>
              </w:rPr>
              <w:t>3</w:t>
            </w:r>
          </w:p>
        </w:tc>
        <w:tc>
          <w:tcPr>
            <w:tcW w:w="1275" w:type="dxa"/>
            <w:tcBorders>
              <w:top w:val="single" w:color="000000" w:sz="6" w:space="0"/>
              <w:left w:val="nil"/>
              <w:bottom w:val="single" w:color="000000" w:sz="6" w:space="0"/>
              <w:right w:val="single" w:color="000000" w:sz="6" w:space="0"/>
            </w:tcBorders>
            <w:noWrap w:val="0"/>
            <w:tcMar>
              <w:top w:w="75" w:type="dxa"/>
              <w:bottom w:w="75" w:type="dxa"/>
            </w:tcMar>
            <w:vAlign w:val="center"/>
          </w:tcPr>
          <w:p w14:paraId="35051C66">
            <w:pPr>
              <w:spacing w:line="360" w:lineRule="auto"/>
              <w:jc w:val="left"/>
              <w:textAlignment w:val="center"/>
              <w:rPr>
                <w:color w:val="000000"/>
              </w:rPr>
            </w:pPr>
            <w:r>
              <w:rPr>
                <w:rFonts w:ascii="宋体" w:hAnsi="宋体" w:eastAsia="宋体" w:cs="宋体"/>
                <w:color w:val="000000"/>
              </w:rPr>
              <w:t>无芒×无芒</w:t>
            </w:r>
          </w:p>
        </w:tc>
        <w:tc>
          <w:tcPr>
            <w:tcW w:w="1560" w:type="dxa"/>
            <w:tcBorders>
              <w:top w:val="single" w:color="000000" w:sz="6" w:space="0"/>
              <w:left w:val="nil"/>
              <w:bottom w:val="single" w:color="000000" w:sz="6" w:space="0"/>
              <w:right w:val="single" w:color="000000" w:sz="6" w:space="0"/>
            </w:tcBorders>
            <w:noWrap w:val="0"/>
            <w:tcMar>
              <w:top w:w="75" w:type="dxa"/>
              <w:bottom w:w="75" w:type="dxa"/>
            </w:tcMar>
            <w:vAlign w:val="center"/>
          </w:tcPr>
          <w:p w14:paraId="1474761B">
            <w:pPr>
              <w:spacing w:line="360" w:lineRule="auto"/>
              <w:jc w:val="left"/>
              <w:textAlignment w:val="center"/>
              <w:rPr>
                <w:color w:val="000000"/>
              </w:rPr>
            </w:pPr>
            <w:r>
              <w:rPr>
                <w:rFonts w:ascii="Times New Roman" w:hAnsi="Times New Roman" w:eastAsia="Times New Roman" w:cs="Times New Roman"/>
                <w:color w:val="000000"/>
              </w:rPr>
              <w:t>800</w:t>
            </w:r>
          </w:p>
        </w:tc>
        <w:tc>
          <w:tcPr>
            <w:tcW w:w="1425" w:type="dxa"/>
            <w:tcBorders>
              <w:top w:val="single" w:color="000000" w:sz="6" w:space="0"/>
              <w:left w:val="nil"/>
              <w:bottom w:val="single" w:color="000000" w:sz="6" w:space="0"/>
              <w:right w:val="single" w:color="000000" w:sz="6" w:space="0"/>
            </w:tcBorders>
            <w:noWrap w:val="0"/>
            <w:tcMar>
              <w:top w:w="75" w:type="dxa"/>
              <w:bottom w:w="75" w:type="dxa"/>
            </w:tcMar>
            <w:vAlign w:val="center"/>
          </w:tcPr>
          <w:p w14:paraId="10E336CD">
            <w:pPr>
              <w:spacing w:line="360" w:lineRule="auto"/>
              <w:jc w:val="left"/>
              <w:textAlignment w:val="center"/>
              <w:rPr>
                <w:color w:val="000000"/>
              </w:rPr>
            </w:pPr>
            <w:r>
              <w:rPr>
                <w:rFonts w:ascii="Times New Roman" w:hAnsi="Times New Roman" w:eastAsia="Times New Roman" w:cs="Times New Roman"/>
                <w:color w:val="000000"/>
              </w:rPr>
              <w:t>2400</w:t>
            </w:r>
          </w:p>
        </w:tc>
      </w:tr>
    </w:tbl>
    <w:p w14:paraId="443BF98F">
      <w:pPr>
        <w:spacing w:line="360" w:lineRule="auto"/>
        <w:jc w:val="left"/>
        <w:textAlignment w:val="center"/>
        <w:rPr>
          <w:color w:val="000000"/>
        </w:rPr>
      </w:pPr>
    </w:p>
    <w:p w14:paraId="121E4113">
      <w:pPr>
        <w:spacing w:line="360" w:lineRule="auto"/>
        <w:jc w:val="left"/>
        <w:textAlignment w:val="center"/>
        <w:rPr>
          <w:color w:val="000000"/>
        </w:rPr>
      </w:pPr>
      <w:r>
        <w:rPr>
          <w:color w:val="000000"/>
        </w:rPr>
        <w:t>（1）</w:t>
      </w:r>
      <w:r>
        <w:rPr>
          <w:rFonts w:ascii="宋体" w:hAnsi="宋体" w:eastAsia="宋体" w:cs="宋体"/>
          <w:color w:val="000000"/>
        </w:rPr>
        <w:t>海水稻的稻壳顶端有芒和稻壳顶端无芒是一对</w:t>
      </w:r>
      <w:r>
        <w:rPr>
          <w:color w:val="000000"/>
        </w:rPr>
        <w:t>________</w:t>
      </w:r>
      <w:r>
        <w:rPr>
          <w:rFonts w:ascii="宋体" w:hAnsi="宋体" w:eastAsia="宋体" w:cs="宋体"/>
          <w:color w:val="000000"/>
        </w:rPr>
        <w:t>。根据亲本的杂交组合及后代的性状表现可以判定</w:t>
      </w:r>
      <w:r>
        <w:rPr>
          <w:color w:val="000000"/>
        </w:rPr>
        <w:t>________</w:t>
      </w:r>
      <w:r>
        <w:rPr>
          <w:rFonts w:ascii="宋体" w:hAnsi="宋体" w:eastAsia="宋体" w:cs="宋体"/>
          <w:color w:val="000000"/>
        </w:rPr>
        <w:t>是隐性性状。</w:t>
      </w:r>
    </w:p>
    <w:p w14:paraId="4C03D7EC">
      <w:pPr>
        <w:spacing w:line="360" w:lineRule="auto"/>
        <w:jc w:val="left"/>
        <w:textAlignment w:val="center"/>
        <w:rPr>
          <w:color w:val="000000"/>
        </w:rPr>
      </w:pPr>
      <w:r>
        <w:rPr>
          <w:color w:val="000000"/>
        </w:rPr>
        <w:t>（2）</w:t>
      </w:r>
      <w:r>
        <w:rPr>
          <w:rFonts w:ascii="宋体" w:hAnsi="宋体" w:eastAsia="宋体" w:cs="宋体"/>
          <w:color w:val="000000"/>
        </w:rPr>
        <w:t>若控制海水稻稻壳顶端有芒、无芒性状的显性基因用</w:t>
      </w:r>
      <w:r>
        <w:rPr>
          <w:rFonts w:ascii="Times New Roman" w:hAnsi="Times New Roman" w:eastAsia="Times New Roman" w:cs="Times New Roman"/>
          <w:color w:val="000000"/>
        </w:rPr>
        <w:t>D</w:t>
      </w:r>
      <w:r>
        <w:rPr>
          <w:rFonts w:ascii="宋体" w:hAnsi="宋体" w:eastAsia="宋体" w:cs="宋体"/>
          <w:color w:val="000000"/>
        </w:rPr>
        <w:t>表示，隐性基因用</w:t>
      </w:r>
      <w:r>
        <w:rPr>
          <w:rFonts w:ascii="Times New Roman" w:hAnsi="Times New Roman" w:eastAsia="Times New Roman" w:cs="Times New Roman"/>
          <w:color w:val="000000"/>
        </w:rPr>
        <w:t>d</w:t>
      </w:r>
      <w:r>
        <w:rPr>
          <w:rFonts w:ascii="宋体" w:hAnsi="宋体" w:eastAsia="宋体" w:cs="宋体"/>
          <w:color w:val="000000"/>
        </w:rPr>
        <w:t>表示，推测第</w:t>
      </w:r>
      <w:r>
        <w:rPr>
          <w:rFonts w:ascii="Times New Roman" w:hAnsi="Times New Roman" w:eastAsia="Times New Roman" w:cs="Times New Roman"/>
          <w:color w:val="000000"/>
        </w:rPr>
        <w:t>3</w:t>
      </w:r>
      <w:r>
        <w:rPr>
          <w:rFonts w:ascii="宋体" w:hAnsi="宋体" w:eastAsia="宋体" w:cs="宋体"/>
          <w:color w:val="000000"/>
        </w:rPr>
        <w:t>组亲本组合中无芒的基因组成是</w:t>
      </w:r>
      <w:r>
        <w:rPr>
          <w:color w:val="000000"/>
        </w:rPr>
        <w:t>________</w:t>
      </w:r>
      <w:r>
        <w:rPr>
          <w:rFonts w:ascii="宋体" w:hAnsi="宋体" w:eastAsia="宋体" w:cs="宋体"/>
          <w:color w:val="000000"/>
        </w:rPr>
        <w:t>；在第</w:t>
      </w:r>
      <w:r>
        <w:rPr>
          <w:rFonts w:ascii="Times New Roman" w:hAnsi="Times New Roman" w:eastAsia="Times New Roman" w:cs="Times New Roman"/>
          <w:color w:val="000000"/>
        </w:rPr>
        <w:t>3</w:t>
      </w:r>
      <w:r>
        <w:rPr>
          <w:rFonts w:ascii="宋体" w:hAnsi="宋体" w:eastAsia="宋体" w:cs="宋体"/>
          <w:color w:val="000000"/>
        </w:rPr>
        <w:t>组后代的无芒植株中，基因型为</w:t>
      </w:r>
      <w:r>
        <w:rPr>
          <w:rFonts w:ascii="Times New Roman" w:hAnsi="Times New Roman" w:eastAsia="Times New Roman" w:cs="Times New Roman"/>
          <w:color w:val="000000"/>
        </w:rPr>
        <w:t>DD</w:t>
      </w:r>
      <w:r>
        <w:rPr>
          <w:rFonts w:ascii="宋体" w:hAnsi="宋体" w:eastAsia="宋体" w:cs="宋体"/>
          <w:color w:val="000000"/>
        </w:rPr>
        <w:t>的植株理论上应有</w:t>
      </w:r>
      <w:r>
        <w:rPr>
          <w:color w:val="000000"/>
        </w:rPr>
        <w:t>________</w:t>
      </w:r>
      <w:r>
        <w:rPr>
          <w:rFonts w:ascii="宋体" w:hAnsi="宋体" w:eastAsia="宋体" w:cs="宋体"/>
          <w:color w:val="000000"/>
        </w:rPr>
        <w:t>株。</w:t>
      </w:r>
    </w:p>
    <w:p w14:paraId="0F0AE604">
      <w:pPr>
        <w:spacing w:line="360" w:lineRule="auto"/>
        <w:jc w:val="left"/>
        <w:textAlignment w:val="center"/>
        <w:rPr>
          <w:color w:val="000000"/>
        </w:rPr>
      </w:pPr>
      <w:r>
        <w:rPr>
          <w:color w:val="000000"/>
        </w:rPr>
        <w:t>（3）</w:t>
      </w:r>
      <w:r>
        <w:rPr>
          <w:rFonts w:ascii="宋体" w:hAnsi="宋体" w:eastAsia="宋体" w:cs="宋体"/>
          <w:color w:val="000000"/>
        </w:rPr>
        <w:t>某同学认为海水稻细胞核内</w:t>
      </w:r>
      <w:r>
        <w:rPr>
          <w:rFonts w:ascii="Times New Roman" w:hAnsi="Times New Roman" w:eastAsia="Times New Roman" w:cs="Times New Roman"/>
          <w:color w:val="000000"/>
        </w:rPr>
        <w:t>DNA</w:t>
      </w:r>
      <w:r>
        <w:rPr>
          <w:rFonts w:ascii="宋体" w:hAnsi="宋体" w:eastAsia="宋体" w:cs="宋体"/>
          <w:color w:val="000000"/>
        </w:rPr>
        <w:t>的数量和基因的数量相等，这种认知是错误的。因为基因是有</w:t>
      </w:r>
      <w:r>
        <w:rPr>
          <w:color w:val="000000"/>
        </w:rPr>
        <w:t>________</w:t>
      </w:r>
      <w:r>
        <w:rPr>
          <w:rFonts w:ascii="宋体" w:hAnsi="宋体" w:eastAsia="宋体" w:cs="宋体"/>
          <w:color w:val="000000"/>
        </w:rPr>
        <w:t>的</w:t>
      </w:r>
      <w:r>
        <w:rPr>
          <w:rFonts w:ascii="Times New Roman" w:hAnsi="Times New Roman" w:eastAsia="Times New Roman" w:cs="Times New Roman"/>
          <w:color w:val="000000"/>
        </w:rPr>
        <w:t>DNA</w:t>
      </w:r>
      <w:r>
        <w:rPr>
          <w:rFonts w:ascii="宋体" w:hAnsi="宋体" w:eastAsia="宋体" w:cs="宋体"/>
          <w:color w:val="000000"/>
        </w:rPr>
        <w:t>片段。</w:t>
      </w:r>
    </w:p>
    <w:p w14:paraId="1310A475">
      <w:pPr>
        <w:spacing w:line="360" w:lineRule="auto"/>
        <w:jc w:val="left"/>
        <w:textAlignment w:val="center"/>
        <w:rPr>
          <w:color w:val="000000"/>
        </w:rPr>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pPr>
      <w:r>
        <w:rPr>
          <w:color w:val="000000"/>
        </w:rPr>
        <w:t>（4）</w:t>
      </w:r>
      <w:r>
        <w:rPr>
          <w:rFonts w:ascii="宋体" w:hAnsi="宋体" w:eastAsia="宋体" w:cs="宋体"/>
          <w:color w:val="000000"/>
        </w:rPr>
        <w:t>把海水稻种植在肥沃的地方，稻穗大且多；若把同株海水稻种植在贫瘠的地方，稻穗小且少，这说明生物的性状除受基因控制外，还受到</w:t>
      </w:r>
      <w:r>
        <w:rPr>
          <w:color w:val="000000"/>
        </w:rPr>
        <w:t>________</w:t>
      </w:r>
      <w:r>
        <w:rPr>
          <w:rFonts w:ascii="宋体" w:hAnsi="宋体" w:eastAsia="宋体" w:cs="宋体"/>
          <w:color w:val="000000"/>
        </w:rPr>
        <w:t>的影响。</w:t>
      </w:r>
    </w:p>
    <w:p w14:paraId="7B64B062">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2A8132">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83BF81">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AF4D0F">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D5AFDF">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438837">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3C77A8">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1874D9D"/>
    <w:rsid w:val="26E20299"/>
    <w:rsid w:val="38274566"/>
    <w:rsid w:val="3DF46925"/>
    <w:rsid w:val="73FA1D65"/>
    <w:rsid w:val="7BFC2A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7"/>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qFormat/>
    <w:uiPriority w:val="99"/>
    <w:rPr>
      <w:color w:val="0000FF"/>
      <w:u w:val="single"/>
    </w:rPr>
  </w:style>
  <w:style w:type="character" w:customStyle="1" w:styleId="7">
    <w:name w:val="页眉 字符"/>
    <w:basedOn w:val="5"/>
    <w:link w:val="3"/>
    <w:qFormat/>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1" Type="http://schemas.openxmlformats.org/officeDocument/2006/relationships/fontTable" Target="fontTable.xml"/><Relationship Id="rId20" Type="http://schemas.openxmlformats.org/officeDocument/2006/relationships/customXml" Target="../customXml/item1.xml"/><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wmf"/><Relationship Id="rId13" Type="http://schemas.openxmlformats.org/officeDocument/2006/relationships/image" Target="media/image4.wmf"/><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8</Pages>
  <Words>3845</Words>
  <Characters>4190</Characters>
  <Lines>0</Lines>
  <Paragraphs>0</Paragraphs>
  <TotalTime>4</TotalTime>
  <ScaleCrop>false</ScaleCrop>
  <LinksUpToDate>false</LinksUpToDate>
  <CharactersWithSpaces>4283</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2023-06-14T16:50:00Z</dcterms:created>
  <dc:creator>学科网试题生产平台</dc:creator>
  <dc:description>3258913853038592</dc:description>
  <cp:lastModifiedBy>上帝掷骰子吗</cp:lastModifiedBy>
  <dcterms:modified xsi:type="dcterms:W3CDTF">2024-07-20T16:08:27Z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6A3C270CEAED448CB2C4C9488B8E130D_12</vt:lpwstr>
  </property>
</Properties>
</file>