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2CF94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10706100</wp:posOffset>
            </wp:positionH>
            <wp:positionV relativeFrom="topMargin">
              <wp:posOffset>10553700</wp:posOffset>
            </wp:positionV>
            <wp:extent cx="292100" cy="330200"/>
            <wp:effectExtent l="0" t="0" r="12700" b="1270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年山东省东营市中考生物试卷</w:t>
      </w:r>
    </w:p>
    <w:p w14:paraId="7626B6F6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一、选择题：本大题共</w:t>
      </w:r>
      <w:r>
        <w:rPr>
          <w:rFonts w:eastAsia="Times New Roman" w:cs="Times New Roman"/>
          <w:b/>
          <w:sz w:val="24"/>
        </w:rPr>
        <w:t>25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分。在每小题所列的四个选项中，只有一个是最符合题意的。</w:t>
      </w:r>
    </w:p>
    <w:p w14:paraId="1B65FC78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世界卫生组织发布的健康公式显示，</w:t>
      </w:r>
      <w:r>
        <w:rPr>
          <w:rFonts w:eastAsia="Times New Roman" w:cs="Times New Roman"/>
        </w:rPr>
        <w:t>100%</w:t>
      </w:r>
      <w:r>
        <w:rPr>
          <w:rFonts w:ascii="宋体" w:hAnsi="宋体"/>
        </w:rPr>
        <w:t>健康＝</w:t>
      </w:r>
      <w:r>
        <w:rPr>
          <w:rFonts w:eastAsia="Times New Roman" w:cs="Times New Roman"/>
        </w:rPr>
        <w:t>60%</w:t>
      </w:r>
      <w:r>
        <w:rPr>
          <w:rFonts w:ascii="宋体" w:hAnsi="宋体"/>
        </w:rPr>
        <w:t>生活方式</w:t>
      </w:r>
      <w:r>
        <w:rPr>
          <w:rFonts w:eastAsia="Times New Roman" w:cs="Times New Roman"/>
        </w:rPr>
        <w:t>+17%</w:t>
      </w:r>
      <w:r>
        <w:rPr>
          <w:rFonts w:ascii="宋体" w:hAnsi="宋体"/>
        </w:rPr>
        <w:t>环境因素</w:t>
      </w:r>
      <w:r>
        <w:rPr>
          <w:rFonts w:eastAsia="Times New Roman" w:cs="Times New Roman"/>
        </w:rPr>
        <w:t>+15%</w:t>
      </w:r>
      <w:r>
        <w:rPr>
          <w:rFonts w:ascii="宋体" w:hAnsi="宋体"/>
        </w:rPr>
        <w:t>遗传因素</w:t>
      </w:r>
      <w:r>
        <w:rPr>
          <w:rFonts w:eastAsia="Times New Roman" w:cs="Times New Roman"/>
        </w:rPr>
        <w:t>+8%</w:t>
      </w:r>
      <w:r>
        <w:rPr>
          <w:rFonts w:ascii="宋体" w:hAnsi="宋体"/>
        </w:rPr>
        <w:t>卫生服务。生活方式与健康密切相关，下列哪项属于健康的生活方式？（　　）</w:t>
      </w:r>
    </w:p>
    <w:p w14:paraId="31742753">
      <w:pPr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有的同学经常不吃早餐，偏爱吃油炸、膨化食品，喜欢喝碳酸饮料</w:t>
      </w:r>
    </w:p>
    <w:p w14:paraId="4D48B22B">
      <w:pPr>
        <w:spacing w:line="360" w:lineRule="auto"/>
        <w:jc w:val="left"/>
        <w:textAlignment w:val="center"/>
      </w:pPr>
      <w:r>
        <w:t xml:space="preserve">B. </w:t>
      </w:r>
      <w:r>
        <w:rPr>
          <w:rFonts w:ascii="宋体" w:hAnsi="宋体"/>
        </w:rPr>
        <w:t>放假期间，有的同学经常玩手机、熬夜上网，以此作为休息放松的方式</w:t>
      </w:r>
    </w:p>
    <w:p w14:paraId="10AE2A00">
      <w:pPr>
        <w:spacing w:line="360" w:lineRule="auto"/>
        <w:jc w:val="left"/>
        <w:textAlignment w:val="center"/>
      </w:pPr>
      <w:r>
        <w:t xml:space="preserve">C. </w:t>
      </w:r>
      <w:r>
        <w:rPr>
          <w:rFonts w:ascii="宋体" w:hAnsi="宋体"/>
        </w:rPr>
        <w:t>“是药三分毒”，当服药至症状减轻后，应减少剂量以减轻药物对人体的毒害</w:t>
      </w:r>
    </w:p>
    <w:p w14:paraId="12E4E573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/>
        </w:rPr>
        <w:t>拥有不良情绪时，利用合理宣泄、适当倾诉或体育娱乐等方式进行自我调节</w:t>
      </w:r>
    </w:p>
    <w:p w14:paraId="0CC152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生物学原理与其在农业生产实践中的应用，匹配正确的是（　　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550"/>
        <w:gridCol w:w="4230"/>
      </w:tblGrid>
      <w:tr w14:paraId="0D4EB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5A93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7114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生产实践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B7AA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原理</w:t>
            </w:r>
          </w:p>
        </w:tc>
      </w:tr>
      <w:tr w14:paraId="071D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2697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8AD1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种庄稼要施肥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9C20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给植物的生长提供无机盐和有机物</w:t>
            </w:r>
          </w:p>
        </w:tc>
      </w:tr>
      <w:tr w14:paraId="2542B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3002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D014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给农作物松土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BCC6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增加土壤中的空气，促进根的呼吸作用</w:t>
            </w:r>
          </w:p>
        </w:tc>
      </w:tr>
      <w:tr w14:paraId="373C9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5B34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2BBE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移栽植物时去掉部分枝叶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68C8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主要目的是降低呼吸作用，减少有机物消耗</w:t>
            </w:r>
          </w:p>
        </w:tc>
      </w:tr>
      <w:tr w14:paraId="31EF5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4BC9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64F6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早春播种后覆盖地膜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6C7F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提高土壤湿度，促进种子的萌发</w:t>
            </w:r>
          </w:p>
        </w:tc>
      </w:tr>
    </w:tbl>
    <w:p w14:paraId="4987FEC2">
      <w:pPr>
        <w:spacing w:line="360" w:lineRule="auto"/>
        <w:jc w:val="left"/>
        <w:textAlignment w:val="center"/>
        <w:rPr>
          <w:color w:val="000000"/>
        </w:rPr>
      </w:pPr>
    </w:p>
    <w:p w14:paraId="0B8A94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64B927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显微镜上装有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×、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×和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×三种不同倍数的物镜，某同学利用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×物镜清晰地观察到洋葱表皮细胞物像。当他做了某项操作后，发现视野明显变暗且细胞变得模糊，请推测他最可能进行了下列哪项操作？（　　）</w:t>
      </w:r>
    </w:p>
    <w:p w14:paraId="66493A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将物镜调整至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将物镜调整至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×</w:t>
      </w:r>
    </w:p>
    <w:p w14:paraId="355B56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转动粗准焦螺旋使镜筒上升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转动细准焦螺旋使镜筒上升</w:t>
      </w:r>
    </w:p>
    <w:p w14:paraId="0B80C0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如图为东营农高区智能调控蔬菜大棚，在蔬菜生长旺盛期和成熟期，通过在适当位置安放“吊带式二氧化碳气肥”装置提高作物产量。下列相关叙述，错误的是（　　）</w:t>
      </w:r>
    </w:p>
    <w:p w14:paraId="04BCF4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11239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442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吊带式二氧化碳气肥会释放二氧化碳供作物吸收利用</w:t>
      </w:r>
    </w:p>
    <w:p w14:paraId="0E1321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随着大棚内光照和温度的升高，装置内二氧化碳释放量会减少</w:t>
      </w:r>
    </w:p>
    <w:p w14:paraId="2E7F2F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二氧化碳气肥装置悬挂在作物枝叶上方，便于叶片更好地吸收二氧化碳</w:t>
      </w:r>
    </w:p>
    <w:p w14:paraId="7B64A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二氧化碳气肥装置不可离作物太近，以免二氧化碳浓度过高抑制植物的呼吸作用</w:t>
      </w:r>
    </w:p>
    <w:p w14:paraId="2D384B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将一株银边天竺葵放在黑暗中一昼夜，然后进行如图所示与光合作用相关的实验。该实验不能用于验证（　　）</w:t>
      </w:r>
    </w:p>
    <w:p w14:paraId="632E19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9850" cy="16383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8C9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光合作用能产生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光合作用需要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1A0031F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光合作用需要叶绿体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光合作用需要光</w:t>
      </w:r>
    </w:p>
    <w:p w14:paraId="1848B0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荷花是东营市“市花”，下列对其相关描述的生物学解释，正确的是（　　）</w:t>
      </w:r>
    </w:p>
    <w:p w14:paraId="09A7A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出淤泥而不“染”——“染”是因为叶片的表皮有气孔</w:t>
      </w:r>
    </w:p>
    <w:p w14:paraId="448EC7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中“通”外直——“通”指叶片、叶柄和莲藕中均有气腔，且彼此贯通</w:t>
      </w:r>
    </w:p>
    <w:p w14:paraId="68891F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藕断“丝”连——“丝”是茎中的营养组织</w:t>
      </w:r>
    </w:p>
    <w:p w14:paraId="100CA7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映日荷花别样“红”——“红”中的色素存在于细胞的细胞核中</w:t>
      </w:r>
    </w:p>
    <w:p w14:paraId="306425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心脏一生都在为我们努力工作，它就像抽水的泵一样将血液泵至全身各处。如图为心脏工作示意图。下列相关叙述，错误的是（　　）</w:t>
      </w:r>
    </w:p>
    <w:p w14:paraId="40011C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76525" cy="12477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1ED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图甲中，心房收缩、心室舒张，房室瓣打开，血液由心房进入心室</w:t>
      </w:r>
    </w:p>
    <w:p w14:paraId="5FA318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图乙中，心房舒张、心室收缩，房室瓣关闭，防止血液倒流回心房</w:t>
      </w:r>
    </w:p>
    <w:p w14:paraId="1DA734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图丙中，心房和心室均舒张，房室瓣打开，血液经静脉流回心房</w:t>
      </w:r>
    </w:p>
    <w:p w14:paraId="55063F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心脏每跳动一次，包括了心室收缩和心房舒张两个过程</w:t>
      </w:r>
    </w:p>
    <w:p w14:paraId="3825EE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中国“端午节已被列“世界非物质文化遗产，吃粽子是端午节的传统习俗。粽子主要原料是糯米，也有加入红豆、猪肉、红枣等。下列关于人体对粽子消化吸收的叙述，正确的是（　　）</w:t>
      </w:r>
    </w:p>
    <w:p w14:paraId="022505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淀粉在胃内开始初步消化</w:t>
      </w:r>
    </w:p>
    <w:p w14:paraId="280ED2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脂肪在小肠内被胆汁中的消化酶初步消化</w:t>
      </w:r>
    </w:p>
    <w:p w14:paraId="1CA099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蛋白质在胃内被初步分解为氨基酸</w:t>
      </w:r>
    </w:p>
    <w:p w14:paraId="2F40E5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消化后的营养成分主要在小肠内被吸收</w:t>
      </w:r>
    </w:p>
    <w:p w14:paraId="3EF27C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为了给居民提供科学的健康膳食信息，做到合理营养，中国营养学会设计了如图所示“平衡膳食宝塔”。下列相关叙述，错误的是（　　）</w:t>
      </w:r>
    </w:p>
    <w:p w14:paraId="3AAF8A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90950" cy="29813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15E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糖尿病人应该少吃Ⅰ层食物</w:t>
      </w:r>
    </w:p>
    <w:p w14:paraId="0F9B8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Ⅱ层食物摄入不足易患坏血病</w:t>
      </w:r>
    </w:p>
    <w:p w14:paraId="4EB370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青少年生长发育快应多吃Ⅲ、Ⅳ层食物</w:t>
      </w:r>
    </w:p>
    <w:p w14:paraId="546E73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Ⅴ层食物是人体主要的供能物质</w:t>
      </w:r>
    </w:p>
    <w:p w14:paraId="07CBFF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eastAsia="Times New Roman" w:cs="Times New Roman"/>
          <w:color w:val="000000"/>
        </w:rPr>
        <w:t>ECMO</w:t>
      </w:r>
      <w:r>
        <w:rPr>
          <w:rFonts w:ascii="宋体" w:hAnsi="宋体"/>
          <w:color w:val="000000"/>
        </w:rPr>
        <w:t>为新冠肺炎重症患者带来生的希望。如图所示，膜肺中血液和气体虽然不直接接触，却能通过半透膜进行气体交换。下列叙述正确的是（　　）</w:t>
      </w:r>
    </w:p>
    <w:p w14:paraId="1CA789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43100" cy="11906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D25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半透膜模拟的是单层细胞构成的肺泡壁和毛细血管壁</w:t>
      </w:r>
    </w:p>
    <w:p w14:paraId="76E290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血液和气体通过半透膜进行气体交换是依靠呼吸作用</w:t>
      </w:r>
    </w:p>
    <w:p w14:paraId="770727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膜肺发生的过程相当于外界气体与肺泡间的气体交换</w:t>
      </w:r>
    </w:p>
    <w:p w14:paraId="1636D1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在半透膜处进行气体交换时，还能过滤血液中的部分尿素</w:t>
      </w:r>
    </w:p>
    <w:p w14:paraId="7AFC32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试管婴儿技术为众多不孕不育家庭带来了福音。如图为排卵、受精和怀孕的示意图，据图分析，错误的是（　　）</w:t>
      </w:r>
    </w:p>
    <w:p w14:paraId="4AFB82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57375" cy="11049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1C5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自然受孕时，精子在①处和卵细胞结合形成受精卵</w:t>
      </w:r>
    </w:p>
    <w:p w14:paraId="233C35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实施试管婴儿技术时，医生用腹腔镜从母体②中取出卵细胞</w:t>
      </w:r>
    </w:p>
    <w:p w14:paraId="6761D5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形成的早期胚胎移植到③中继续完成发育</w:t>
      </w:r>
    </w:p>
    <w:p w14:paraId="096CFF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若输卵管堵塞，会影响女性的第二性征表现</w:t>
      </w:r>
    </w:p>
    <w:p w14:paraId="48CA10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爬行动物是真正适应陆地环境的脊椎动物，比两栖动物更适应陆地生活的原因是（　　）</w:t>
      </w:r>
    </w:p>
    <w:p w14:paraId="709275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①体表覆盖角质鳞片或甲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②完全用肺呼吸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③幼体用鳃呼吸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④皮肤裸露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⑤生殖和发育离开了水</w:t>
      </w:r>
    </w:p>
    <w:p w14:paraId="19E76C3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②④⑤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③④⑤</w:t>
      </w:r>
    </w:p>
    <w:p w14:paraId="768E0E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肾脏是人体精密的过滤器，如图为尿的形成过程示意图，下列相关叙述正确的是（　　）</w:t>
      </w:r>
    </w:p>
    <w:p w14:paraId="3A5555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6381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024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构成肾单位</w:t>
      </w:r>
    </w:p>
    <w:p w14:paraId="726AEC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是出球小动脉，内流静脉血</w:t>
      </w:r>
    </w:p>
    <w:p w14:paraId="63ECE6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相比，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中液体的氧气和尿素含量均降低</w:t>
      </w:r>
    </w:p>
    <w:p w14:paraId="60ED56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中的液体成分相比，含有少量葡萄糖</w:t>
      </w:r>
    </w:p>
    <w:p w14:paraId="4B90BB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血管是血液流经的管道，穿过人体内所有的器官。下列与血管有关生活现象的叙述，错误的是（　　）</w:t>
      </w:r>
    </w:p>
    <w:p w14:paraId="7BED01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抽血时用橡皮筋捆绑上臂，橡皮筋下方鼓起</w:t>
      </w:r>
    </w:p>
    <w:p w14:paraId="24A2CA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手背上鼓起的“青筋”是静脉血管</w:t>
      </w:r>
    </w:p>
    <w:p w14:paraId="600BE9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测血压时按压的是上臂的肱动脉</w:t>
      </w:r>
    </w:p>
    <w:p w14:paraId="4B778F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中医上切的“脉”是腕部的桡静脉</w:t>
      </w:r>
    </w:p>
    <w:p w14:paraId="7E1DBB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图中，甲为兴趣小组自制的变焦水透镜模型，乙为某同学看远处物体时的成像情况。请推测该同学的视力状况和矫正时应选择的镜片（　　）</w:t>
      </w:r>
    </w:p>
    <w:p w14:paraId="0EF841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52725" cy="16097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BF5F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近视眼，镜片Ⅰ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近视眼，镜片Ⅱ</w:t>
      </w:r>
    </w:p>
    <w:p w14:paraId="346FBCC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远视眼，镜片Ⅰ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远视眼，镜片Ⅱ</w:t>
      </w:r>
    </w:p>
    <w:p w14:paraId="643ECC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科学以证据为判断尺度，下列证据与推论之间不相符的是（　　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4860"/>
        <w:gridCol w:w="3180"/>
      </w:tblGrid>
      <w:tr w14:paraId="529C9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B79E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5A55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证据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29B8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推论</w:t>
            </w:r>
          </w:p>
        </w:tc>
      </w:tr>
      <w:tr w14:paraId="73D96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BA63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9A27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比较鲸的鳍肢、蝙蝠的翼手、猿的上肢的解剖结构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3D6A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它们可能具有共同的原始祖先</w:t>
            </w:r>
          </w:p>
        </w:tc>
      </w:tr>
      <w:tr w14:paraId="717EB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997E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7028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研究中华龙鸟化石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9C9A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鸟类可能由古代爬行类进化而来</w:t>
            </w:r>
          </w:p>
        </w:tc>
      </w:tr>
      <w:tr w14:paraId="573BC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9A6F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9E44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比较爬行类、哺乳类动物化石出现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43" name="图片 1000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3" name="图片 100043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早晚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98FE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无法推测它们的进化历程</w:t>
            </w:r>
          </w:p>
        </w:tc>
      </w:tr>
      <w:tr w14:paraId="3F4D5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F0EA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AB7C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比较不同生物细胞色素</w:t>
            </w:r>
            <w:r>
              <w:rPr>
                <w:rFonts w:eastAsia="Times New Roman" w:cs="Times New Roman"/>
                <w:color w:val="000000"/>
              </w:rPr>
              <w:t>C</w:t>
            </w:r>
            <w:r>
              <w:rPr>
                <w:rFonts w:ascii="宋体" w:hAnsi="宋体"/>
                <w:color w:val="000000"/>
              </w:rPr>
              <w:t>的氨基酸差异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D953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可判断生物之间的亲缘关系</w:t>
            </w:r>
          </w:p>
        </w:tc>
      </w:tr>
    </w:tbl>
    <w:p w14:paraId="7DA8A187">
      <w:pPr>
        <w:spacing w:line="360" w:lineRule="auto"/>
        <w:jc w:val="left"/>
        <w:textAlignment w:val="center"/>
        <w:rPr>
          <w:color w:val="000000"/>
        </w:rPr>
      </w:pPr>
    </w:p>
    <w:p w14:paraId="13DDE5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7FEACC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膝跳反射检查是神经外科检查的常规项目，如图为该反射的结构模式图。下列相关叙述，错误的是（　　）</w:t>
      </w:r>
    </w:p>
    <w:p w14:paraId="0F4795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13811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C65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该反射的反射弧包括⑤→②→①→③→④</w:t>
      </w:r>
    </w:p>
    <w:p w14:paraId="24CFEF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该反射的神经中枢位于①脊髓</w:t>
      </w:r>
    </w:p>
    <w:p w14:paraId="03B202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产生“韧带被叩击感觉”的结构位于⑤感受器</w:t>
      </w:r>
    </w:p>
    <w:p w14:paraId="317218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若大脑有意识地控制，膝跳反射可能不会发生</w:t>
      </w:r>
    </w:p>
    <w:p w14:paraId="009862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豌豆豆荚的颜色有绿色和黄色两种，绿色（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）对黄色（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）为显性。现将绿色豌豆（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>）的花粉授在黄色豌豆的柱头上，则黄色豌豆植株所结豌豆的豆荚颜色及胚的基因组成是</w:t>
      </w:r>
    </w:p>
    <w:p w14:paraId="533D4A0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绿色、</w:t>
      </w:r>
      <w:r>
        <w:rPr>
          <w:rFonts w:eastAsia="Times New Roman" w:cs="Times New Roman"/>
          <w:color w:val="000000"/>
        </w:rPr>
        <w:t>Aa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黄色、</w:t>
      </w:r>
      <w:r>
        <w:rPr>
          <w:rFonts w:eastAsia="Times New Roman" w:cs="Times New Roman"/>
          <w:color w:val="000000"/>
        </w:rPr>
        <w:t>aa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黄色、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aa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绿色、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aa</w:t>
      </w:r>
    </w:p>
    <w:p w14:paraId="7AC497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医生对某人的血糖含量进行动态监测，如下图所示。下列叙述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845AB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81350" cy="22764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897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血糖升高是由于葡萄糖被吸收进入血液</w:t>
      </w:r>
    </w:p>
    <w:p w14:paraId="69C101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血糖含量下降，可能是胰岛素降低了血糖浓度</w:t>
      </w:r>
    </w:p>
    <w:p w14:paraId="43E504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血糖含量下降，可能是运动消耗了较多葡萄糖</w:t>
      </w:r>
    </w:p>
    <w:p w14:paraId="04FEAE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点，检测发现体内某种激素含量增加，则其效果可能与胰岛素相同</w:t>
      </w:r>
    </w:p>
    <w:p w14:paraId="3CBC01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下列为某同学绘制的长颈鹿进化简图（如图）及相关阐述，你不认同的是（　　）</w:t>
      </w:r>
    </w:p>
    <w:p w14:paraId="3BAF0B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95625" cy="12668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07C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①表示长颈鹿祖先的颈和前肢在长度上存在差异</w:t>
      </w:r>
    </w:p>
    <w:p w14:paraId="2C5761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②表示通过生存斗争，长颈鹿有利变异保存下来，不利变异被淘汰</w:t>
      </w:r>
    </w:p>
    <w:p w14:paraId="0CDCE3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长颈鹿选择了有利变异以适应环境变化</w:t>
      </w:r>
    </w:p>
    <w:p w14:paraId="2EE7DD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③表示有利变异经过逐代积累和加强，进化成现代的长颈鹿</w:t>
      </w:r>
    </w:p>
    <w:p w14:paraId="217037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畅行万里、感“蟹”有你，“鱼”味无穷、领“鲜”世界，猪好、一切“诸”好，是东营优质特色产品黄河口大闸蟹、黄河刀鱼、龙居黑猪的宣传推介语。下列对上述三种动物的叙述，错误的是（　　）</w:t>
      </w:r>
    </w:p>
    <w:p w14:paraId="6A09E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按照体内有无脊柱，蟹属于无脊椎动物、鱼和猪属于脊椎动物</w:t>
      </w:r>
    </w:p>
    <w:p w14:paraId="16FF0D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按照生殖方式，蟹和鱼为卵生、猪为胎生</w:t>
      </w:r>
    </w:p>
    <w:p w14:paraId="239692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从体温是否恒定看，蟹是变温动物、鱼和猪是恒温动物</w:t>
      </w:r>
    </w:p>
    <w:p w14:paraId="3B1473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从呼吸器官看，蟹和鱼用鳃呼吸、猪用肺呼吸</w:t>
      </w:r>
    </w:p>
    <w:p w14:paraId="3C8A86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如图为染色体结构示意图。下列相关叙述，正确的是（　　）</w:t>
      </w:r>
    </w:p>
    <w:p w14:paraId="32814D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9800" cy="132397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0CE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人体的所有细胞中，染色体数目全部为</w:t>
      </w:r>
      <w:r>
        <w:rPr>
          <w:rFonts w:eastAsia="Times New Roman" w:cs="Times New Roman"/>
          <w:color w:val="000000"/>
        </w:rPr>
        <w:t>23</w:t>
      </w:r>
      <w:r>
        <w:rPr>
          <w:rFonts w:ascii="宋体" w:hAnsi="宋体"/>
          <w:color w:val="000000"/>
        </w:rPr>
        <w:t>对</w:t>
      </w:r>
    </w:p>
    <w:p w14:paraId="74D8BA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是双螺旋结构，一条染色体上有两个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分子</w:t>
      </w:r>
    </w:p>
    <w:p w14:paraId="4DC9BF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染色体由蛋白质和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组成，每个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分子包含许多基因</w:t>
      </w:r>
    </w:p>
    <w:p w14:paraId="22BDF8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人的性别决定是由性染色体决定的，与基因无关</w:t>
      </w:r>
    </w:p>
    <w:p w14:paraId="77B448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eastAsia="Times New Roman" w:cs="Times New Roman"/>
          <w:color w:val="000000"/>
        </w:rPr>
        <w:t>1996</w:t>
      </w:r>
      <w:r>
        <w:rPr>
          <w:rFonts w:ascii="宋体" w:hAnsi="宋体"/>
          <w:color w:val="000000"/>
        </w:rPr>
        <w:t>年第一只克隆动物“多莉”问世。“多莉”诞生所采用的生殖方式，与下列不相同的是（　　）</w:t>
      </w:r>
    </w:p>
    <w:p w14:paraId="1617B0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红薯以块根繁殖产生子代</w:t>
      </w:r>
    </w:p>
    <w:p w14:paraId="6294AF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青蛙以体外受精产生子代</w:t>
      </w:r>
    </w:p>
    <w:p w14:paraId="67F25A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草履虫以分裂生殖产生子代</w:t>
      </w:r>
    </w:p>
    <w:p w14:paraId="4AE4F7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酵母菌以出芽生殖产生子代</w:t>
      </w:r>
    </w:p>
    <w:p w14:paraId="11EAEA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果蝇繁殖能力强，有明显的相对性状，常常作为遗传学研究的实验材料。如图表示果蝇的长翅和残翅在亲、子代性状中的表现，用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表示控制显、隐性性状的基因。下列相关叙述，正确的是（　　）</w:t>
      </w:r>
    </w:p>
    <w:p w14:paraId="6424B8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3525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98A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果蝇的发育过程为不完全变态发育</w:t>
      </w:r>
    </w:p>
    <w:p w14:paraId="2EF20E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果蝇的生长发育过程中无蜕皮现象</w:t>
      </w:r>
    </w:p>
    <w:p w14:paraId="79612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亲代长翅果蝇的基因组成均为</w:t>
      </w:r>
      <w:r>
        <w:rPr>
          <w:rFonts w:eastAsia="Times New Roman" w:cs="Times New Roman"/>
          <w:color w:val="000000"/>
        </w:rPr>
        <w:t>Aa</w:t>
      </w:r>
    </w:p>
    <w:p w14:paraId="72D576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子代长翅果蝇基因组成是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>的概率是</w:t>
      </w:r>
      <w:r>
        <w:rPr>
          <w:rFonts w:eastAsia="Times New Roman" w:cs="Times New Roman"/>
          <w:color w:val="000000"/>
        </w:rPr>
        <w:t>50%</w:t>
      </w:r>
    </w:p>
    <w:p w14:paraId="7A79B7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日是“国际生物多样性日”，今年的主题是“为所有生命构建共同的未来”。下列相关叙述，正确的是（　　）</w:t>
      </w:r>
    </w:p>
    <w:p w14:paraId="172E47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生物多样性包括基因的多样性、物种的多样性和生态系统的多样性</w:t>
      </w:r>
    </w:p>
    <w:p w14:paraId="72D7E4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分类单位越小，所含生物具有的共同特征越少</w:t>
      </w:r>
    </w:p>
    <w:p w14:paraId="45B78C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每一个生物个体都是一个丰富的基因库</w:t>
      </w:r>
    </w:p>
    <w:p w14:paraId="598BF5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应该多引进外来物种，以增加本地生物的多样性</w:t>
      </w:r>
    </w:p>
    <w:p w14:paraId="4FEB01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二、简答题：本大题包括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个小题，每空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分。</w:t>
      </w:r>
    </w:p>
    <w:p w14:paraId="279171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“力争碳排放</w:t>
      </w:r>
      <w:r>
        <w:rPr>
          <w:rFonts w:eastAsia="Times New Roman" w:cs="Times New Roman"/>
          <w:color w:val="000000"/>
        </w:rPr>
        <w:t>2030</w:t>
      </w:r>
      <w:r>
        <w:rPr>
          <w:rFonts w:ascii="宋体" w:hAnsi="宋体"/>
          <w:color w:val="000000"/>
        </w:rPr>
        <w:t>年前达到峰值，争取在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年前实现碳中和”，这是中国作为负责任大国，对世界人民做出的庄严承诺。我市积极行动，通过建设海洋牧场（如图），“碳”索蓝色增汇，为“碳中和”贡献东营智慧。</w:t>
      </w:r>
    </w:p>
    <w:p w14:paraId="1A2BDA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43250" cy="17145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6DC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海洋生态系统具有很强的碳吸收能力，能够更有效率地固定、封存和储存大气中二氧化碳，也就是所谓的“蓝碳”。海带属于多细胞藻类，其结构特点是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；作为生态系统中的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可以通过光合作用吸收大气中的二氧化碳，达到减碳的目的。</w:t>
      </w:r>
    </w:p>
    <w:p w14:paraId="4CCF98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分析如图可知，包含贝类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最长一条食物链是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；贝类利用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构建贝壳，贝壳的主要成分不是有机物，所以基本不会被海洋中的分解者分解，从而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（促进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抑制）了碳的循环。</w:t>
      </w:r>
    </w:p>
    <w:p w14:paraId="576532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辽阔的海平面能吸收大量二氧化碳，海洋植物制造每年产氧量的</w:t>
      </w:r>
      <w:r>
        <w:rPr>
          <w:rFonts w:eastAsia="Times New Roman" w:cs="Times New Roman"/>
          <w:color w:val="000000"/>
        </w:rPr>
        <w:t>70%</w:t>
      </w:r>
      <w:r>
        <w:rPr>
          <w:rFonts w:ascii="宋体" w:hAnsi="宋体"/>
          <w:color w:val="000000"/>
        </w:rPr>
        <w:t>，因此，海洋生态系统在维持生物圈中的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和水循环等方面起着重要作用。</w:t>
      </w:r>
    </w:p>
    <w:p w14:paraId="45B222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“碳中和”的实现与我们每个人的碳足迹密切相关，作为一名中学生，你是怎样响应低碳生活号召的？（写出两条即可）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17374B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“手中有粮，心中不慌。”“中国人的饭碗要牢牢端在自己手中。”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月，习近平总书记来到黄河三角洲农高区，实地察看大豆新品种齐黄</w:t>
      </w:r>
      <w:r>
        <w:rPr>
          <w:rFonts w:eastAsia="Times New Roman" w:cs="Times New Roman"/>
          <w:color w:val="000000"/>
        </w:rPr>
        <w:t>34</w:t>
      </w:r>
      <w:r>
        <w:rPr>
          <w:rFonts w:ascii="宋体" w:hAnsi="宋体"/>
          <w:color w:val="000000"/>
        </w:rPr>
        <w:t>长势，对加快优质种子培育提出殷切期望。</w:t>
      </w:r>
    </w:p>
    <w:p w14:paraId="0F48E0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科研人员将多种大豆品种的优良性状重组聚合，培育成高产、抗病、耐盐碱、广适的大豆新品种齐黄</w:t>
      </w:r>
      <w:r>
        <w:rPr>
          <w:rFonts w:eastAsia="Times New Roman" w:cs="Times New Roman"/>
          <w:color w:val="000000"/>
        </w:rPr>
        <w:t>34</w:t>
      </w:r>
      <w:r>
        <w:rPr>
          <w:rFonts w:ascii="宋体" w:hAnsi="宋体"/>
          <w:color w:val="000000"/>
        </w:rPr>
        <w:t>，这种育种方法属于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0CA125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齐黄</w:t>
      </w:r>
      <w:r>
        <w:rPr>
          <w:rFonts w:eastAsia="Times New Roman" w:cs="Times New Roman"/>
          <w:color w:val="000000"/>
        </w:rPr>
        <w:t>34</w:t>
      </w:r>
      <w:r>
        <w:rPr>
          <w:rFonts w:ascii="宋体" w:hAnsi="宋体"/>
          <w:color w:val="000000"/>
        </w:rPr>
        <w:t>种植适宜密度为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万～</w:t>
      </w:r>
      <w:r>
        <w:rPr>
          <w:rFonts w:eastAsia="Times New Roman" w:cs="Times New Roman"/>
          <w:color w:val="000000"/>
        </w:rPr>
        <w:t>1.4</w:t>
      </w:r>
      <w:r>
        <w:rPr>
          <w:rFonts w:ascii="宋体" w:hAnsi="宋体"/>
          <w:color w:val="000000"/>
        </w:rPr>
        <w:t>万株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亩。早在《吕氏春秋》中就有关于合理密植的描述。在农业生产上，合理密植的意义是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3CAF0C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在豆科植物根内部生长的根瘤菌，能将氮气转化为氮肥供植物利用。根瘤菌与大豆在细胞结构上的主要区别是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665FE8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播种后</w:t>
      </w:r>
      <w:r>
        <w:rPr>
          <w:rFonts w:eastAsia="Times New Roman" w:cs="Times New Roman"/>
          <w:color w:val="000000"/>
        </w:rPr>
        <w:t>35</w:t>
      </w:r>
      <w:r>
        <w:rPr>
          <w:rFonts w:ascii="宋体" w:hAnsi="宋体"/>
          <w:color w:val="000000"/>
        </w:rPr>
        <w:t>天左右大豆开花，随后结荚。豆荚是大豆的果实，由大豆花中的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发育而来；通常一个豆荚中有多粒种子，原因是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2DE0EB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大豆素有“植物蛋白之王”“绿色奶牛”之美誉。大豆中含有丰富的蛋白质，请利用提供的实验材料，设计实验加以验证并预期实验结果：</w:t>
      </w:r>
    </w:p>
    <w:p w14:paraId="647731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①实验材料：新鲜豆浆、双缩脲试剂（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液：</w:t>
      </w:r>
      <w:r>
        <w:rPr>
          <w:rFonts w:eastAsia="Times New Roman" w:cs="Times New Roman"/>
          <w:color w:val="000000"/>
        </w:rPr>
        <w:t>0.1</w:t>
      </w:r>
      <w:r>
        <w:rPr>
          <w:rFonts w:ascii="宋体" w:hAnsi="宋体"/>
          <w:color w:val="000000"/>
        </w:rPr>
        <w:t>克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毫升的氢氧化钠溶液；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液：</w:t>
      </w:r>
      <w:r>
        <w:rPr>
          <w:rFonts w:eastAsia="Times New Roman" w:cs="Times New Roman"/>
          <w:color w:val="000000"/>
        </w:rPr>
        <w:t>0.01</w:t>
      </w:r>
      <w:r>
        <w:rPr>
          <w:rFonts w:ascii="宋体" w:hAnsi="宋体"/>
          <w:color w:val="000000"/>
        </w:rPr>
        <w:t>克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毫升的硫酸铜溶液）</w:t>
      </w:r>
    </w:p>
    <w:p w14:paraId="119D36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②实验步骤：</w:t>
      </w:r>
      <w:r>
        <w:rPr>
          <w:color w:val="000000"/>
        </w:rPr>
        <w:t>_____</w:t>
      </w:r>
    </w:p>
    <w:p w14:paraId="5A2B07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③实验现象：</w:t>
      </w:r>
      <w:r>
        <w:rPr>
          <w:color w:val="000000"/>
        </w:rPr>
        <w:t>_____</w:t>
      </w:r>
    </w:p>
    <w:p w14:paraId="6874E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为研究高二氧化碳（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）浓度和光照强度对大豆光合作用和呼吸作用的影响，科研人员进行了相关实验，结果如下表：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367"/>
        <w:gridCol w:w="1901"/>
        <w:gridCol w:w="1901"/>
      </w:tblGrid>
      <w:tr w14:paraId="11034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CE5A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4B544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处理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B4E2B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最大光合速率</w:t>
            </w:r>
          </w:p>
          <w:p w14:paraId="1C4E24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μmol</w:t>
            </w:r>
            <w:r>
              <w:rPr>
                <w:rFonts w:ascii="宋体" w:hAnsi="宋体"/>
                <w:color w:val="000000"/>
              </w:rPr>
              <w:t>•</w:t>
            </w:r>
            <w:r>
              <w:rPr>
                <w:rFonts w:eastAsia="Times New Roman" w:cs="Times New Roman"/>
                <w:color w:val="000000"/>
              </w:rPr>
              <w:t>m</w:t>
            </w:r>
            <w:r>
              <w:rPr>
                <w:rFonts w:ascii="宋体" w:hAnsi="宋体"/>
                <w:color w:val="000000"/>
                <w:vertAlign w:val="superscript"/>
              </w:rPr>
              <w:t>﹣</w:t>
            </w:r>
            <w:r>
              <w:rPr>
                <w:rFonts w:eastAsia="Times New Roman" w:cs="Times New Roman"/>
                <w:color w:val="000000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</w:rPr>
              <w:t>•</w:t>
            </w:r>
            <w:r>
              <w:rPr>
                <w:rFonts w:eastAsia="Times New Roman" w:cs="Times New Roman"/>
                <w:color w:val="000000"/>
              </w:rPr>
              <w:t>s</w:t>
            </w:r>
            <w:r>
              <w:rPr>
                <w:rFonts w:ascii="宋体" w:hAnsi="宋体"/>
                <w:color w:val="000000"/>
                <w:vertAlign w:val="superscript"/>
              </w:rPr>
              <w:t>﹣</w:t>
            </w:r>
            <w:r>
              <w:rPr>
                <w:rFonts w:eastAsia="Times New Roman" w:cs="Times New Roman"/>
                <w:color w:val="000000"/>
                <w:vertAlign w:val="superscript"/>
              </w:rPr>
              <w:t>1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473E4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呼吸速率</w:t>
            </w:r>
          </w:p>
          <w:p w14:paraId="6F7C1F1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μmol</w:t>
            </w:r>
            <w:r>
              <w:rPr>
                <w:rFonts w:ascii="宋体" w:hAnsi="宋体"/>
                <w:color w:val="000000"/>
              </w:rPr>
              <w:t>•</w:t>
            </w:r>
            <w:r>
              <w:rPr>
                <w:rFonts w:eastAsia="Times New Roman" w:cs="Times New Roman"/>
                <w:color w:val="000000"/>
              </w:rPr>
              <w:t>m</w:t>
            </w:r>
            <w:r>
              <w:rPr>
                <w:rFonts w:ascii="宋体" w:hAnsi="宋体"/>
                <w:color w:val="000000"/>
                <w:vertAlign w:val="superscript"/>
              </w:rPr>
              <w:t>﹣</w:t>
            </w:r>
            <w:r>
              <w:rPr>
                <w:rFonts w:eastAsia="Times New Roman" w:cs="Times New Roman"/>
                <w:color w:val="000000"/>
                <w:vertAlign w:val="superscript"/>
              </w:rPr>
              <w:t>2</w:t>
            </w:r>
            <w:r>
              <w:rPr>
                <w:rFonts w:ascii="宋体" w:hAnsi="宋体"/>
                <w:color w:val="000000"/>
              </w:rPr>
              <w:t>•</w:t>
            </w:r>
            <w:r>
              <w:rPr>
                <w:rFonts w:eastAsia="Times New Roman" w:cs="Times New Roman"/>
                <w:color w:val="000000"/>
              </w:rPr>
              <w:t>s</w:t>
            </w:r>
            <w:r>
              <w:rPr>
                <w:rFonts w:ascii="宋体" w:hAnsi="宋体"/>
                <w:color w:val="000000"/>
                <w:vertAlign w:val="superscript"/>
              </w:rPr>
              <w:t>﹣</w:t>
            </w:r>
            <w:r>
              <w:rPr>
                <w:rFonts w:eastAsia="Times New Roman" w:cs="Times New Roman"/>
                <w:color w:val="000000"/>
                <w:vertAlign w:val="superscript"/>
              </w:rPr>
              <w:t>1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</w:tr>
      <w:tr w14:paraId="4AD7A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95CEA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FB4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高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浓度，自然光照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20EF4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29.72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204D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1.25</w:t>
            </w:r>
          </w:p>
        </w:tc>
      </w:tr>
      <w:tr w14:paraId="4DC63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A61D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54DA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7D408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21.43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3DF6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1.92</w:t>
            </w:r>
          </w:p>
        </w:tc>
      </w:tr>
      <w:tr w14:paraId="183BC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5010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C773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高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浓度，遮阴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5A883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25.69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1178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1.04</w:t>
            </w:r>
          </w:p>
        </w:tc>
      </w:tr>
      <w:tr w14:paraId="69A7C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34A89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AEFEC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正常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浓度，遮阴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CE00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15.78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2E1D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1.08</w:t>
            </w:r>
          </w:p>
        </w:tc>
      </w:tr>
    </w:tbl>
    <w:p w14:paraId="041A08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组中的“？”的处理是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33D635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②分析表中数据可知，适当增加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浓度，可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光合作用；同时，高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浓度下，呼吸速率会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21269C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③由表中数据可知，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组条件大豆产量最高，判断的依据是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342064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年第二十四届冬奥会在北京成功举办，带动了我国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亿人参与到冰雪运动中。“一起向未来”的主题口号，号召我们行动起来，一起向未来进发，共同面对挑战，奔向美好前程。</w:t>
      </w:r>
    </w:p>
    <w:p w14:paraId="2D1E4E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冰雪运动速度快，危险性强，运动前要做好充分的热身活动。热身能促进滑液的分泌使关节更加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069ECC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运动时，要规范配戴护具。头盔后方有“凸起”的设计（图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），加强了对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的保护作用，该位置存在着一些调节人体呼吸、心跳等基本生命活动的神经中枢；护肘、护膝等护具紧实的包裹可避免关节受伤，它们在作用上与关节结构中的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相似。</w:t>
      </w:r>
    </w:p>
    <w:p w14:paraId="1BE21E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每一个动作的完成都需要运动系统中的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协调配合，还依赖神经系统的调节，以控制速度和平衡。</w:t>
      </w:r>
    </w:p>
    <w:p w14:paraId="457C15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运动中下肢骨骼肌细胞产生的二氧化碳先后通过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（用序号和箭头表示）到达肺部毛细血管，经肺排出体外。</w:t>
      </w:r>
    </w:p>
    <w:p w14:paraId="740B6D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①右心室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②肺动脉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③右心房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④下腔静脉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⑤下肢静脉</w:t>
      </w:r>
    </w:p>
    <w:p w14:paraId="0B4E31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请在图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中画出血液流经肺部时，各血管中二氧化碳含量的变化曲线（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点表示起始含量）</w:t>
      </w:r>
      <w:r>
        <w:rPr>
          <w:color w:val="000000"/>
        </w:rPr>
        <w:t>_____</w:t>
      </w:r>
    </w:p>
    <w:p w14:paraId="74CC47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研究表明，在剧烈运动时呼吸急促，但气体交换并不高效，运动员可以通过有意控制延长吸气，促进呼吸加深。吸气时膈肌处于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状态。</w:t>
      </w:r>
    </w:p>
    <w:p w14:paraId="03197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62375" cy="137160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61F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丹顶鹤因头顶有红色肉冠而得名，在中国文化中象征吉祥、长寿，是国家一级保护动物。每年春秋季节丹顶鹤在黄河三角洲湿地迁徙停歇，近年来也有部分丹顶鹤永远留在了黄河口，成为留鸟，甚至在工作人员的悉心照料下开始了人工繁育。截至去年，人工繁育的丹顶鹤已经达到</w:t>
      </w:r>
      <w:r>
        <w:rPr>
          <w:rFonts w:eastAsia="Times New Roman" w:cs="Times New Roman"/>
          <w:color w:val="000000"/>
        </w:rPr>
        <w:t>31</w:t>
      </w:r>
      <w:r>
        <w:rPr>
          <w:rFonts w:ascii="宋体" w:hAnsi="宋体"/>
          <w:color w:val="000000"/>
        </w:rPr>
        <w:t>只。</w:t>
      </w:r>
    </w:p>
    <w:p w14:paraId="7CB963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14875" cy="1743075"/>
            <wp:effectExtent l="0" t="0" r="9525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E2A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在翅碱蓬滩涂和芦苇滩涂，常常见到优雅的丹顶鹤闲情漫步、悠然觅食（图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）。与翅碱蓬和芦苇相比，丹顶鹤在结构层次上的主要区别是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47C1E3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镜检分析发现，黄河三角洲湿地丹顶鹤粪样中有螃蟹、鱼类和贝类等残体。其中，螃蟹残体占比最多，由此推测，螃蟹是丹顶鹤的主要食物来源。在动物分类上，螃蟹属于节肢动物，其主要特征为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；贝类柔软的身体表面有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3D37FE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每年春季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月下旬到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月初，越冬的丹顶鹤开始了一年一度的北迁之旅。一路沿线飞行</w:t>
      </w:r>
      <w:r>
        <w:rPr>
          <w:rFonts w:eastAsia="Times New Roman" w:cs="Times New Roman"/>
          <w:color w:val="000000"/>
        </w:rPr>
        <w:t>2000</w:t>
      </w:r>
      <w:r>
        <w:rPr>
          <w:rFonts w:ascii="宋体" w:hAnsi="宋体"/>
          <w:color w:val="000000"/>
        </w:rPr>
        <w:t>多公里，最后抵达黑龙江、俄罗斯等地。丹顶鹤随季节有规律的迁徙行为，是由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决定的。飞行时，丹顶鹤通过鸟类特有的呼吸方式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来获得充足的氧气。</w:t>
      </w:r>
    </w:p>
    <w:p w14:paraId="6AE823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月中下旬，留在湿地内的丹顶鹤进入繁殖季节，交配产卵，孵育后代。图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为丹顶鹤受精卵的模式图。其外形一端钝圆，一端稍尖，这是鸟类在长期进化过程中形成的，这样的形态有何意义？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中能发育成雏鸟的结构是</w:t>
      </w:r>
      <w:r>
        <w:rPr>
          <w:rFonts w:eastAsia="Times New Roman" w:cs="Times New Roman"/>
          <w:color w:val="000000"/>
        </w:rPr>
        <w:t>[</w:t>
      </w:r>
      <w:r>
        <w:rPr>
          <w:color w:val="000000"/>
        </w:rPr>
        <w:t>_____</w:t>
      </w:r>
      <w:r>
        <w:rPr>
          <w:rFonts w:eastAsia="Times New Roman" w:cs="Times New Roman"/>
          <w:color w:val="000000"/>
        </w:rPr>
        <w:t>]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；为胚胎发育提供营养物质的是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（填图中序号）。</w:t>
      </w:r>
    </w:p>
    <w:p w14:paraId="1C2D3C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人工繁育能有效提高丹顶鹤种群数量，但保护生物多样性的根本措施是保护生物的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775394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“松鹤延年”（图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）寓意健康长寿、祥和顺安，历来为人们所赞赏。但从生物学角度来说，“松鹤延年图”是否科学？请写出你的观点并说明理由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6D7121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新冠肺炎（</w:t>
      </w:r>
      <w:r>
        <w:rPr>
          <w:rFonts w:eastAsia="Times New Roman" w:cs="Times New Roman"/>
          <w:color w:val="000000"/>
        </w:rPr>
        <w:t>COVID</w:t>
      </w:r>
      <w:r>
        <w:rPr>
          <w:rFonts w:ascii="宋体" w:hAnsi="宋体"/>
          <w:color w:val="000000"/>
        </w:rPr>
        <w:t>﹣</w:t>
      </w:r>
      <w:r>
        <w:rPr>
          <w:rFonts w:eastAsia="Times New Roman" w:cs="Times New Roman"/>
          <w:color w:val="000000"/>
        </w:rPr>
        <w:t>19</w:t>
      </w:r>
      <w:r>
        <w:rPr>
          <w:rFonts w:ascii="宋体" w:hAnsi="宋体"/>
          <w:color w:val="000000"/>
        </w:rPr>
        <w:t>）疫情给世界各国的经济发展和健康生活带来了巨大影响，已成为国际关注的突发公共卫生事件。新冠病毒检测是狙击疫情极为关键的环节，目前主要有核酸检测、抗原检测和抗体检测三种检测方法。</w:t>
      </w:r>
    </w:p>
    <w:p w14:paraId="6AC2E0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核酸是病毒结构中的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物质，具有物种特异性。在感染早期即可进行核酸检测且准确率高，被多国公认为新冠病毒检测的“金标准”。</w:t>
      </w:r>
    </w:p>
    <w:p w14:paraId="58F257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核酸检测目前常用的有咽拭子和鼻拭子两种采集方式。咽拭子采集时，被检测人员头后仰，摘下口罩，张大嘴，充分暴露咽部，咽是人体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的共同通道；检测人员用灭菌棉拭子轻柔、迅速地擦拭咽侧壁及咽后壁数次，被检测人员可能出现恶心现象，这属于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反射。</w:t>
      </w:r>
    </w:p>
    <w:p w14:paraId="1F94C0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东营市已完成多轮次全员核酸检测，排查、追踪与治疗同步，尽量做到早发现、早报告、早隔离、早治疗，这在传染病预防措施上属于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38050F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抗原检测主要是检测新冠病毒表面的抗原物质，通过试纸条上质控区（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）和检测区（</w:t>
      </w:r>
      <w:r>
        <w:rPr>
          <w:rFonts w:eastAsia="Times New Roman" w:cs="Times New Roman"/>
          <w:color w:val="000000"/>
        </w:rPr>
        <w:t>T</w:t>
      </w:r>
      <w:r>
        <w:rPr>
          <w:rFonts w:ascii="宋体" w:hAnsi="宋体"/>
          <w:color w:val="000000"/>
        </w:rPr>
        <w:t>）显色来判定结果（图甲）。若某人抗原检测的结果如图中乙所示，请判定他的检测结果是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2277DA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34440"/>
            <wp:effectExtent l="0" t="0" r="0" b="381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34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EB7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抗体检测适用于症状发作到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周之后，主要原因是大量抗原进入人体后，启动人体的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免疫需要一定的时间。</w:t>
      </w:r>
    </w:p>
    <w:p w14:paraId="041CE6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“垃圾是放错地方的资源。”实验中学科创小组立足于</w:t>
      </w:r>
      <w:r>
        <w:rPr>
          <w:rFonts w:eastAsia="Times New Roman" w:cs="Times New Roman"/>
          <w:color w:val="000000"/>
        </w:rPr>
        <w:t>STEM</w:t>
      </w:r>
      <w:r>
        <w:rPr>
          <w:rFonts w:ascii="宋体" w:hAnsi="宋体"/>
          <w:color w:val="000000"/>
        </w:rPr>
        <w:t>理念，就厨余垃圾的堆肥方法与肥料的使用，开展厨余垃圾堆肥项目式研究，既解决了厨余垃圾难以有效处理的问题，又为家中的绿色植物提供有机肥料。研究过程如下：</w:t>
      </w:r>
    </w:p>
    <w:p w14:paraId="0835CC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（一）堆肥制作</w:t>
      </w:r>
    </w:p>
    <w:p w14:paraId="7A30E7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1.</w:t>
      </w:r>
      <w:r>
        <w:rPr>
          <w:rFonts w:ascii="宋体" w:hAnsi="宋体"/>
          <w:color w:val="000000"/>
        </w:rPr>
        <w:t>设计制作小型堆肥桶（如图）</w:t>
      </w:r>
    </w:p>
    <w:p w14:paraId="16FB411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准备堆肥材料</w:t>
      </w:r>
    </w:p>
    <w:p w14:paraId="6032F3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厨余垃圾若干、</w:t>
      </w:r>
      <w:r>
        <w:rPr>
          <w:rFonts w:eastAsia="Times New Roman" w:cs="Times New Roman"/>
          <w:color w:val="000000"/>
        </w:rPr>
        <w:t>EM</w:t>
      </w:r>
      <w:r>
        <w:rPr>
          <w:rFonts w:ascii="宋体" w:hAnsi="宋体"/>
          <w:color w:val="000000"/>
        </w:rPr>
        <w:t>菌一包（</w:t>
      </w:r>
      <w:r>
        <w:rPr>
          <w:rFonts w:eastAsia="Times New Roman" w:cs="Times New Roman"/>
          <w:color w:val="000000"/>
        </w:rPr>
        <w:t>EM</w:t>
      </w:r>
      <w:r>
        <w:rPr>
          <w:rFonts w:ascii="宋体" w:hAnsi="宋体"/>
          <w:color w:val="000000"/>
        </w:rPr>
        <w:t>菌是由乳酸菌等多种微生物复合而成的一种微生物菌制剂）。</w:t>
      </w:r>
    </w:p>
    <w:p w14:paraId="2BC58155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3.</w:t>
      </w:r>
      <w:r>
        <w:rPr>
          <w:rFonts w:ascii="宋体" w:hAnsi="宋体"/>
          <w:color w:val="000000"/>
        </w:rPr>
        <w:t>进行堆肥</w:t>
      </w:r>
    </w:p>
    <w:p w14:paraId="3CB23E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在滤网层上均匀地放入约</w:t>
      </w:r>
      <w:r>
        <w:rPr>
          <w:rFonts w:eastAsia="Times New Roman" w:cs="Times New Roman"/>
          <w:color w:val="000000"/>
        </w:rPr>
        <w:t>5cm</w:t>
      </w:r>
      <w:r>
        <w:rPr>
          <w:rFonts w:ascii="宋体" w:hAnsi="宋体"/>
          <w:color w:val="000000"/>
        </w:rPr>
        <w:t>厚的厨余垃圾，并均匀撒入约</w:t>
      </w:r>
      <w:r>
        <w:rPr>
          <w:rFonts w:eastAsia="Times New Roman" w:cs="Times New Roman"/>
          <w:color w:val="000000"/>
        </w:rPr>
        <w:t>20gEM</w:t>
      </w:r>
      <w:r>
        <w:rPr>
          <w:rFonts w:ascii="宋体" w:hAnsi="宋体"/>
          <w:color w:val="000000"/>
        </w:rPr>
        <w:t>菌，再均匀地放入约</w:t>
      </w:r>
      <w:r>
        <w:rPr>
          <w:rFonts w:eastAsia="Times New Roman" w:cs="Times New Roman"/>
          <w:color w:val="000000"/>
        </w:rPr>
        <w:t>5cm</w:t>
      </w:r>
      <w:r>
        <w:rPr>
          <w:rFonts w:ascii="宋体" w:hAnsi="宋体"/>
          <w:color w:val="000000"/>
        </w:rPr>
        <w:t>厚的厨余垃圾，并均匀撒入约</w:t>
      </w:r>
      <w:r>
        <w:rPr>
          <w:rFonts w:eastAsia="Times New Roman" w:cs="Times New Roman"/>
          <w:color w:val="000000"/>
        </w:rPr>
        <w:t>20gEM</w:t>
      </w:r>
      <w:r>
        <w:rPr>
          <w:rFonts w:ascii="宋体" w:hAnsi="宋体"/>
          <w:color w:val="000000"/>
        </w:rPr>
        <w:t>菌……重复这两个步骤，直至堆肥桶中装满厨余垃圾。盖上桶盖，将堆肥桶置于阴凉通风处。</w:t>
      </w:r>
    </w:p>
    <w:p w14:paraId="7AF13F66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4.</w:t>
      </w:r>
      <w:r>
        <w:rPr>
          <w:rFonts w:ascii="宋体" w:hAnsi="宋体"/>
          <w:color w:val="000000"/>
        </w:rPr>
        <w:t>观察记录</w:t>
      </w:r>
    </w:p>
    <w:p w14:paraId="603FD7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每天定时记录桶内变化及出液情况。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天后堆肥桶内出现黏稠状的淡黄色液体，底部伴有白色沉淀物，散发出较强的酸味，堆肥温度高达</w:t>
      </w:r>
      <w:r>
        <w:rPr>
          <w:rFonts w:eastAsia="Times New Roman" w:cs="Times New Roman"/>
          <w:color w:val="000000"/>
        </w:rPr>
        <w:t>70</w:t>
      </w:r>
      <w:r>
        <w:rPr>
          <w:rFonts w:ascii="宋体" w:hAnsi="宋体"/>
          <w:color w:val="000000"/>
        </w:rPr>
        <w:t>℃以上。</w:t>
      </w:r>
    </w:p>
    <w:p w14:paraId="29F455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（二）液肥对植物生长的影响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28"/>
        <w:gridCol w:w="4924"/>
        <w:gridCol w:w="4234"/>
      </w:tblGrid>
      <w:tr w14:paraId="3F245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6E75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  <w:p w14:paraId="6F48B3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1FAF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3FE8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乙</w:t>
            </w:r>
          </w:p>
        </w:tc>
      </w:tr>
      <w:tr w14:paraId="76EA7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F9E7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8765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将</w:t>
            </w:r>
            <w:r>
              <w:rPr>
                <w:rFonts w:eastAsia="Times New Roman" w:cs="Times New Roman"/>
                <w:color w:val="000000"/>
              </w:rPr>
              <w:t>500g</w:t>
            </w:r>
            <w:r>
              <w:rPr>
                <w:rFonts w:ascii="宋体" w:hAnsi="宋体"/>
                <w:color w:val="000000"/>
              </w:rPr>
              <w:t>土壤平均分配到两个花盆中，将</w:t>
            </w:r>
            <w:r>
              <w:rPr>
                <w:rFonts w:ascii="宋体" w:hAnsi="宋体"/>
                <w:color w:val="000000"/>
                <w:u w:val="single"/>
              </w:rPr>
              <w:t>？</w:t>
            </w:r>
            <w:r>
              <w:rPr>
                <w:rFonts w:ascii="宋体" w:hAnsi="宋体"/>
                <w:color w:val="000000"/>
              </w:rPr>
              <w:t>的两个土豆分别埋入花盆中距离土壤表面以下</w:t>
            </w:r>
            <w:r>
              <w:rPr>
                <w:rFonts w:eastAsia="Times New Roman" w:cs="Times New Roman"/>
                <w:color w:val="000000"/>
              </w:rPr>
              <w:t>3cm</w:t>
            </w:r>
            <w:r>
              <w:rPr>
                <w:rFonts w:ascii="宋体" w:hAnsi="宋体"/>
                <w:color w:val="000000"/>
              </w:rPr>
              <w:t>处，花盆分别标记为甲和乙，均置于光照充足且通风处</w:t>
            </w:r>
          </w:p>
        </w:tc>
      </w:tr>
      <w:tr w14:paraId="2D548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02B2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1226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将液肥原液以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：</w:t>
            </w:r>
            <w:r>
              <w:rPr>
                <w:rFonts w:eastAsia="Times New Roman" w:cs="Times New Roman"/>
                <w:color w:val="000000"/>
              </w:rPr>
              <w:t>100</w:t>
            </w:r>
            <w:r>
              <w:rPr>
                <w:rFonts w:ascii="宋体" w:hAnsi="宋体"/>
                <w:color w:val="000000"/>
              </w:rPr>
              <w:t>的比例稀释，每隔一天向盆内浇入适量稀释液肥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FBB9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每隔一天浇入</w:t>
            </w:r>
            <w:r>
              <w:rPr>
                <w:rFonts w:ascii="宋体" w:hAnsi="宋体"/>
                <w:color w:val="000000"/>
                <w:u w:val="single"/>
              </w:rPr>
              <w:t>？</w:t>
            </w:r>
          </w:p>
        </w:tc>
      </w:tr>
      <w:tr w14:paraId="7BB94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4897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18CB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  <w:r>
              <w:rPr>
                <w:rFonts w:ascii="宋体" w:hAnsi="宋体"/>
                <w:color w:val="000000"/>
              </w:rPr>
              <w:t>天后测得土豆植株的高度约为</w:t>
            </w:r>
            <w:r>
              <w:rPr>
                <w:rFonts w:eastAsia="Times New Roman" w:cs="Times New Roman"/>
                <w:color w:val="000000"/>
              </w:rPr>
              <w:t>14.2cm</w:t>
            </w:r>
            <w:r>
              <w:rPr>
                <w:rFonts w:ascii="宋体" w:hAnsi="宋体"/>
                <w:color w:val="000000"/>
              </w:rPr>
              <w:t>，茎最粗处周长约为</w:t>
            </w:r>
            <w:r>
              <w:rPr>
                <w:rFonts w:eastAsia="Times New Roman" w:cs="Times New Roman"/>
                <w:color w:val="000000"/>
              </w:rPr>
              <w:t>2.2cm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E62F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  <w:r>
              <w:rPr>
                <w:rFonts w:ascii="宋体" w:hAnsi="宋体"/>
                <w:color w:val="000000"/>
              </w:rPr>
              <w:t>天后测得土豆植株高约</w:t>
            </w:r>
            <w:r>
              <w:rPr>
                <w:rFonts w:eastAsia="Times New Roman" w:cs="Times New Roman"/>
                <w:color w:val="000000"/>
              </w:rPr>
              <w:t>11.8cm</w:t>
            </w:r>
            <w:r>
              <w:rPr>
                <w:rFonts w:ascii="宋体" w:hAnsi="宋体"/>
                <w:color w:val="000000"/>
              </w:rPr>
              <w:t>，茎最粗处周长约为</w:t>
            </w:r>
            <w:r>
              <w:rPr>
                <w:rFonts w:eastAsia="Times New Roman" w:cs="Times New Roman"/>
                <w:color w:val="000000"/>
              </w:rPr>
              <w:t>1.6cm</w:t>
            </w:r>
          </w:p>
        </w:tc>
      </w:tr>
    </w:tbl>
    <w:p w14:paraId="07C734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请据题分析回答：</w:t>
      </w:r>
    </w:p>
    <w:p w14:paraId="4F97B3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堆肥过程中，堆肥桶盖上桶盖的目的是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209080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堆肥内温度升高是因为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78F212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堆肥桶内散发出较强的酸味，原因是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44D8E8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中的“？”处应填写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；步骤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中的“？”所做处理是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7648A3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土豆植株不断长高，从细胞角度分析是因为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；土豆植株茎长粗是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组织活动的结果。</w:t>
      </w:r>
    </w:p>
    <w:p w14:paraId="0B42F7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根据生活经验和体验，请拟定一条倡导垃圾分类的宣传语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3A1CD3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76550" cy="17526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BE7E2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44F7259A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638A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2AA98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D7531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F9AB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21BC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EC19F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67FF4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C4517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5E83299"/>
    <w:rsid w:val="38274566"/>
    <w:rsid w:val="61B12A79"/>
    <w:rsid w:val="6DD30DE4"/>
    <w:rsid w:val="722B710C"/>
    <w:rsid w:val="7BC9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100E5-DCAF-43C1-9134-1475C9F5B8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13</Pages>
  <Words>6774</Words>
  <Characters>7312</Characters>
  <Lines>55</Lines>
  <Paragraphs>15</Paragraphs>
  <TotalTime>4</TotalTime>
  <ScaleCrop>false</ScaleCrop>
  <LinksUpToDate>false</LinksUpToDate>
  <CharactersWithSpaces>7572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2022-09-13T21:00:00Z</dcterms:created>
  <dc:creator>学科网试题生产平台</dc:creator>
  <dc:description>3064050706374656</dc:description>
  <cp:lastModifiedBy>上帝掷骰子吗</cp:lastModifiedBy>
  <dcterms:modified xsi:type="dcterms:W3CDTF">2024-07-20T16:06:45Z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D7751B8FD2BD448A986CCD9141A507F5</vt:lpwstr>
  </property>
</Properties>
</file>