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7B5F15">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12636500</wp:posOffset>
            </wp:positionH>
            <wp:positionV relativeFrom="topMargin">
              <wp:posOffset>11328400</wp:posOffset>
            </wp:positionV>
            <wp:extent cx="457200" cy="431800"/>
            <wp:effectExtent l="0" t="0" r="0" b="635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cstate="print"/>
                    <a:stretch>
                      <a:fillRect/>
                    </a:stretch>
                  </pic:blipFill>
                  <pic:spPr>
                    <a:xfrm>
                      <a:off x="0" y="0"/>
                      <a:ext cx="457200" cy="431800"/>
                    </a:xfrm>
                    <a:prstGeom prst="rect">
                      <a:avLst/>
                    </a:prstGeom>
                  </pic:spPr>
                </pic:pic>
              </a:graphicData>
            </a:graphic>
          </wp:anchor>
        </w:drawing>
      </w:r>
      <w:r>
        <w:rPr>
          <w:rFonts w:eastAsia="Times New Roman" w:cs="Times New Roman"/>
          <w:b/>
          <w:sz w:val="32"/>
        </w:rPr>
        <w:t>2022</w:t>
      </w:r>
      <w:r>
        <w:rPr>
          <w:rFonts w:ascii="宋体" w:hAnsi="宋体"/>
          <w:b/>
          <w:sz w:val="32"/>
        </w:rPr>
        <w:t>年浙江省温州市中考生物真题</w:t>
      </w:r>
    </w:p>
    <w:p w14:paraId="42945411">
      <w:pPr>
        <w:spacing w:line="360" w:lineRule="auto"/>
        <w:jc w:val="left"/>
        <w:textAlignment w:val="center"/>
        <w:rPr>
          <w:rFonts w:ascii="宋体" w:hAnsi="宋体"/>
          <w:b/>
          <w:sz w:val="24"/>
        </w:rPr>
      </w:pPr>
      <w:r>
        <w:rPr>
          <w:rFonts w:ascii="宋体" w:hAnsi="宋体"/>
          <w:b/>
          <w:sz w:val="24"/>
        </w:rPr>
        <w:t>一、选择题</w:t>
      </w:r>
    </w:p>
    <w:p w14:paraId="78770A84">
      <w:pPr>
        <w:spacing w:line="360" w:lineRule="auto"/>
        <w:jc w:val="left"/>
        <w:textAlignment w:val="center"/>
        <w:rPr>
          <w:rFonts w:ascii="宋体" w:hAnsi="宋体"/>
        </w:rPr>
      </w:pPr>
      <w:r>
        <w:t xml:space="preserve">1. </w:t>
      </w:r>
      <w:r>
        <w:rPr>
          <w:rFonts w:eastAsia="Times New Roman" w:cs="Times New Roman"/>
        </w:rPr>
        <w:t>2022</w:t>
      </w:r>
      <w:r>
        <w:rPr>
          <w:rFonts w:ascii="宋体" w:hAnsi="宋体"/>
        </w:rPr>
        <w:t>年</w:t>
      </w:r>
      <w:r>
        <w:rPr>
          <w:rFonts w:eastAsia="Times New Roman" w:cs="Times New Roman"/>
        </w:rPr>
        <w:t>4</w:t>
      </w:r>
      <w:r>
        <w:rPr>
          <w:rFonts w:ascii="宋体" w:hAnsi="宋体"/>
        </w:rPr>
        <w:t>月，我国科学家将二氧化碳人工合成葡萄糖。在植物体细胞内，实现这一变化</w:t>
      </w:r>
      <w:r>
        <w:rPr>
          <w:rFonts w:ascii="宋体" w:hAnsi="宋体"/>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rPr>
        <w:t>主要结构是（</w:t>
      </w:r>
      <w:r>
        <w:rPr>
          <w:rFonts w:eastAsia="Times New Roman" w:cs="Times New Roman"/>
        </w:rPr>
        <w:t xml:space="preserve">       </w:t>
      </w:r>
      <w:r>
        <w:rPr>
          <w:rFonts w:ascii="宋体" w:hAnsi="宋体"/>
        </w:rPr>
        <w:t>）</w:t>
      </w:r>
    </w:p>
    <w:p w14:paraId="37906043">
      <w:pPr>
        <w:tabs>
          <w:tab w:val="left" w:pos="2436"/>
          <w:tab w:val="left" w:pos="4873"/>
          <w:tab w:val="left" w:pos="7309"/>
        </w:tabs>
        <w:spacing w:line="360" w:lineRule="auto"/>
        <w:jc w:val="left"/>
        <w:textAlignment w:val="center"/>
        <w:rPr>
          <w:rFonts w:ascii="宋体" w:hAnsi="宋体"/>
          <w:color w:val="000000"/>
        </w:rPr>
      </w:pPr>
      <w:r>
        <w:rPr>
          <w:rFonts w:hint="eastAsia"/>
        </w:rPr>
        <w:t>A</w:t>
      </w:r>
      <w:r>
        <w:rPr>
          <w:rFonts w:hint="eastAsia"/>
          <w:position w:val="-22"/>
        </w:rPr>
        <w:drawing>
          <wp:inline distT="0" distB="0" distL="114300" distR="114300">
            <wp:extent cx="31750" cy="88900"/>
            <wp:effectExtent l="0" t="0" r="0" b="0"/>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2" cstate="print"/>
                    <a:stretch>
                      <a:fillRect/>
                    </a:stretch>
                  </pic:blipFill>
                  <pic:spPr>
                    <a:xfrm>
                      <a:off x="0" y="0"/>
                      <a:ext cx="31750" cy="88900"/>
                    </a:xfrm>
                    <a:prstGeom prst="rect">
                      <a:avLst/>
                    </a:prstGeom>
                  </pic:spPr>
                </pic:pic>
              </a:graphicData>
            </a:graphic>
          </wp:inline>
        </w:drawing>
      </w:r>
      <w:r>
        <w:rPr>
          <w:rFonts w:hint="eastAsia"/>
        </w:rPr>
        <w:t xml:space="preserve"> </w:t>
      </w:r>
      <w:r>
        <w:rPr>
          <w:rFonts w:ascii="宋体" w:hAnsi="宋体"/>
        </w:rPr>
        <w:t>叶绿体</w:t>
      </w:r>
      <w:r>
        <w:rPr>
          <w:rFonts w:hint="eastAsia"/>
        </w:rPr>
        <w:tab/>
      </w:r>
      <w:r>
        <w:rPr>
          <w:rFonts w:hint="eastAsia"/>
        </w:rPr>
        <w:t xml:space="preserve">B. </w:t>
      </w:r>
      <w:r>
        <w:rPr>
          <w:rFonts w:ascii="宋体" w:hAnsi="宋体"/>
        </w:rPr>
        <w:t>细胞核</w:t>
      </w:r>
      <w:r>
        <w:rPr>
          <w:rFonts w:hint="eastAsia"/>
        </w:rPr>
        <w:tab/>
      </w:r>
      <w:r>
        <w:rPr>
          <w:rFonts w:hint="eastAsia"/>
        </w:rPr>
        <w:t xml:space="preserve">C. </w:t>
      </w:r>
      <w:r>
        <w:rPr>
          <w:rFonts w:ascii="宋体" w:hAnsi="宋体"/>
        </w:rPr>
        <w:t>细胞膜</w:t>
      </w:r>
      <w:r>
        <w:rPr>
          <w:rFonts w:hint="eastAsia"/>
        </w:rPr>
        <w:tab/>
      </w:r>
      <w:r>
        <w:rPr>
          <w:rFonts w:hint="eastAsia"/>
        </w:rPr>
        <w:t xml:space="preserve">D. </w:t>
      </w:r>
      <w:r>
        <w:rPr>
          <w:rFonts w:ascii="宋体" w:hAnsi="宋体"/>
        </w:rPr>
        <w:t>细胞壁</w:t>
      </w:r>
    </w:p>
    <w:p w14:paraId="72FD1EFE">
      <w:pPr>
        <w:spacing w:line="360" w:lineRule="auto"/>
        <w:jc w:val="left"/>
        <w:textAlignment w:val="center"/>
        <w:rPr>
          <w:rFonts w:ascii="宋体" w:hAnsi="宋体"/>
          <w:color w:val="000000"/>
        </w:rPr>
      </w:pPr>
      <w:r>
        <w:rPr>
          <w:color w:val="000000"/>
        </w:rPr>
        <w:t xml:space="preserve">2. </w:t>
      </w:r>
      <w:r>
        <w:rPr>
          <w:rFonts w:ascii="宋体" w:hAnsi="宋体"/>
          <w:color w:val="000000"/>
        </w:rPr>
        <w:t>新冠奥密克戎变异毒株具有强传播力。下列有关预防该变异毒株传染的措施中，属于保护易感人群的是（</w:t>
      </w:r>
      <w:r>
        <w:rPr>
          <w:rFonts w:eastAsia="Times New Roman" w:cs="Times New Roman"/>
          <w:color w:val="000000"/>
        </w:rPr>
        <w:t xml:space="preserve">       </w:t>
      </w:r>
      <w:r>
        <w:rPr>
          <w:rFonts w:ascii="宋体" w:hAnsi="宋体"/>
          <w:color w:val="000000"/>
        </w:rPr>
        <w:t>）</w:t>
      </w:r>
    </w:p>
    <w:p w14:paraId="5F008A75">
      <w:pPr>
        <w:spacing w:line="360" w:lineRule="auto"/>
        <w:jc w:val="left"/>
        <w:textAlignment w:val="center"/>
        <w:rPr>
          <w:rFonts w:ascii="宋体" w:hAnsi="宋体"/>
          <w:color w:val="000000"/>
        </w:rPr>
      </w:pPr>
      <w:r>
        <w:rPr>
          <w:rFonts w:ascii="宋体" w:hAnsi="宋体"/>
          <w:color w:val="000000"/>
        </w:rPr>
        <w:drawing>
          <wp:inline distT="0" distB="0" distL="114300" distR="114300">
            <wp:extent cx="2352675" cy="20955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2352675" cy="2095500"/>
                    </a:xfrm>
                    <a:prstGeom prst="rect">
                      <a:avLst/>
                    </a:prstGeom>
                  </pic:spPr>
                </pic:pic>
              </a:graphicData>
            </a:graphic>
          </wp:inline>
        </w:drawing>
      </w:r>
      <w:r>
        <w:rPr>
          <w:rFonts w:ascii="宋体" w:hAnsi="宋体"/>
          <w:color w:val="000000"/>
        </w:rPr>
        <w:br w:type="textWrapping"/>
      </w:r>
    </w:p>
    <w:p w14:paraId="7D54D308">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开窗通风</w:t>
      </w:r>
      <w:r>
        <w:rPr>
          <w:rFonts w:ascii="宋体" w:hAnsi="宋体"/>
          <w:color w:val="000000"/>
        </w:rPr>
        <w:tab/>
      </w:r>
      <w:r>
        <w:rPr>
          <w:rFonts w:ascii="宋体" w:hAnsi="宋体"/>
          <w:color w:val="000000"/>
        </w:rPr>
        <w:t>B. 接种疫苗</w:t>
      </w:r>
      <w:r>
        <w:rPr>
          <w:rFonts w:ascii="宋体" w:hAnsi="宋体"/>
          <w:color w:val="000000"/>
        </w:rPr>
        <w:tab/>
      </w:r>
      <w:r>
        <w:rPr>
          <w:rFonts w:ascii="宋体" w:hAnsi="宋体"/>
          <w:color w:val="000000"/>
        </w:rPr>
        <w:t>C. 佩戴口罩</w:t>
      </w:r>
      <w:r>
        <w:rPr>
          <w:rFonts w:ascii="宋体" w:hAnsi="宋体"/>
          <w:color w:val="000000"/>
        </w:rPr>
        <w:tab/>
      </w:r>
      <w:r>
        <w:rPr>
          <w:rFonts w:ascii="宋体" w:hAnsi="宋体"/>
          <w:color w:val="000000"/>
        </w:rPr>
        <w:t>D. 核酸筛查</w:t>
      </w:r>
    </w:p>
    <w:p w14:paraId="10446A1E">
      <w:pPr>
        <w:spacing w:line="360" w:lineRule="auto"/>
        <w:jc w:val="left"/>
        <w:textAlignment w:val="center"/>
        <w:rPr>
          <w:rFonts w:ascii="宋体" w:hAnsi="宋体"/>
          <w:color w:val="000000"/>
        </w:rPr>
      </w:pPr>
      <w:r>
        <w:rPr>
          <w:color w:val="000000"/>
        </w:rPr>
        <w:t xml:space="preserve">3. </w:t>
      </w:r>
      <w:r>
        <w:rPr>
          <w:rFonts w:eastAsia="Times New Roman" w:cs="Times New Roman"/>
          <w:color w:val="000000"/>
        </w:rPr>
        <w:t>2022</w:t>
      </w:r>
      <w:r>
        <w:rPr>
          <w:rFonts w:ascii="宋体" w:hAnsi="宋体"/>
          <w:color w:val="000000"/>
        </w:rPr>
        <w:t>年</w:t>
      </w:r>
      <w:r>
        <w:rPr>
          <w:rFonts w:eastAsia="Times New Roman" w:cs="Times New Roman"/>
          <w:color w:val="000000"/>
        </w:rPr>
        <w:t>3</w:t>
      </w:r>
      <w:r>
        <w:rPr>
          <w:rFonts w:ascii="宋体" w:hAnsi="宋体"/>
          <w:color w:val="000000"/>
        </w:rPr>
        <w:t>月，温州动物园饲养的濒危鸟类黄腹角雉（如图）产下</w:t>
      </w:r>
      <w:r>
        <w:rPr>
          <w:rFonts w:eastAsia="Times New Roman" w:cs="Times New Roman"/>
          <w:color w:val="000000"/>
        </w:rPr>
        <w:t>3</w:t>
      </w:r>
      <w:r>
        <w:rPr>
          <w:rFonts w:ascii="宋体" w:hAnsi="宋体"/>
          <w:color w:val="000000"/>
        </w:rPr>
        <w:t>枚鸟蛋，其中一枚于</w:t>
      </w:r>
      <w:r>
        <w:rPr>
          <w:rFonts w:eastAsia="Times New Roman" w:cs="Times New Roman"/>
          <w:color w:val="000000"/>
        </w:rPr>
        <w:t>4</w:t>
      </w:r>
      <w:r>
        <w:rPr>
          <w:rFonts w:ascii="宋体" w:hAnsi="宋体"/>
          <w:color w:val="000000"/>
        </w:rPr>
        <w:t>月自然孵化成功。黄腹角雉的生殖方式为（</w:t>
      </w:r>
      <w:r>
        <w:rPr>
          <w:rFonts w:eastAsia="Times New Roman" w:cs="Times New Roman"/>
          <w:color w:val="000000"/>
        </w:rPr>
        <w:t xml:space="preserve">       </w:t>
      </w:r>
      <w:r>
        <w:rPr>
          <w:rFonts w:ascii="宋体" w:hAnsi="宋体"/>
          <w:color w:val="000000"/>
        </w:rPr>
        <w:t>）</w:t>
      </w:r>
    </w:p>
    <w:p w14:paraId="1602DE84">
      <w:pPr>
        <w:spacing w:line="360" w:lineRule="auto"/>
        <w:jc w:val="left"/>
        <w:textAlignment w:val="center"/>
        <w:rPr>
          <w:rFonts w:ascii="宋体" w:hAnsi="宋体"/>
          <w:color w:val="000000"/>
        </w:rPr>
      </w:pPr>
      <w:r>
        <w:rPr>
          <w:rFonts w:ascii="宋体" w:hAnsi="宋体"/>
          <w:color w:val="000000"/>
        </w:rPr>
        <w:drawing>
          <wp:inline distT="0" distB="0" distL="114300" distR="114300">
            <wp:extent cx="1971675" cy="149542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971675" cy="1495425"/>
                    </a:xfrm>
                    <a:prstGeom prst="rect">
                      <a:avLst/>
                    </a:prstGeom>
                  </pic:spPr>
                </pic:pic>
              </a:graphicData>
            </a:graphic>
          </wp:inline>
        </w:drawing>
      </w:r>
      <w:r>
        <w:rPr>
          <w:rFonts w:ascii="宋体" w:hAnsi="宋体"/>
          <w:color w:val="000000"/>
        </w:rPr>
        <w:br w:type="textWrapping"/>
      </w:r>
    </w:p>
    <w:p w14:paraId="4092220D">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无性生殖、胎生</w:t>
      </w:r>
      <w:r>
        <w:rPr>
          <w:rFonts w:ascii="宋体" w:hAnsi="宋体"/>
          <w:color w:val="000000"/>
        </w:rPr>
        <w:tab/>
      </w:r>
      <w:r>
        <w:rPr>
          <w:rFonts w:ascii="宋体" w:hAnsi="宋体"/>
          <w:color w:val="000000"/>
        </w:rPr>
        <w:t>B. 无性生殖、卵生</w:t>
      </w:r>
      <w:r>
        <w:rPr>
          <w:rFonts w:ascii="宋体" w:hAnsi="宋体"/>
          <w:color w:val="000000"/>
        </w:rPr>
        <w:tab/>
      </w:r>
      <w:r>
        <w:rPr>
          <w:rFonts w:ascii="宋体" w:hAnsi="宋体"/>
          <w:color w:val="000000"/>
        </w:rPr>
        <w:t>C. 有性生殖、胎生</w:t>
      </w:r>
      <w:r>
        <w:rPr>
          <w:rFonts w:ascii="宋体" w:hAnsi="宋体"/>
          <w:color w:val="000000"/>
        </w:rPr>
        <w:tab/>
      </w:r>
      <w:r>
        <w:rPr>
          <w:rFonts w:ascii="宋体" w:hAnsi="宋体"/>
          <w:color w:val="000000"/>
        </w:rPr>
        <w:t>D. 有性生殖、卵生</w:t>
      </w:r>
    </w:p>
    <w:p w14:paraId="1E22B714">
      <w:pPr>
        <w:spacing w:line="360" w:lineRule="auto"/>
        <w:jc w:val="left"/>
        <w:textAlignment w:val="center"/>
        <w:rPr>
          <w:rFonts w:ascii="宋体" w:hAnsi="宋体"/>
          <w:color w:val="000000"/>
        </w:rPr>
      </w:pPr>
      <w:r>
        <w:rPr>
          <w:color w:val="000000"/>
        </w:rPr>
        <w:t xml:space="preserve">4. </w:t>
      </w:r>
      <w:r>
        <w:rPr>
          <w:rFonts w:ascii="宋体" w:hAnsi="宋体"/>
          <w:color w:val="000000"/>
        </w:rPr>
        <w:t>如图是某同学绘制的人体血糖含量调节的部分过程示意图。据图分析，</w:t>
      </w:r>
      <w:r>
        <w:rPr>
          <w:rFonts w:eastAsia="Times New Roman" w:cs="Times New Roman"/>
          <w:color w:val="000000"/>
        </w:rPr>
        <w:t>“</w:t>
      </w:r>
      <w:r>
        <w:rPr>
          <w:rFonts w:ascii="宋体" w:hAnsi="宋体"/>
          <w:color w:val="000000"/>
        </w:rPr>
        <w:t>胰腺中的胰岛</w:t>
      </w:r>
      <w:r>
        <w:rPr>
          <w:rFonts w:eastAsia="Times New Roman" w:cs="Times New Roman"/>
          <w:color w:val="000000"/>
        </w:rPr>
        <w:t>”</w:t>
      </w:r>
      <w:r>
        <w:rPr>
          <w:rFonts w:ascii="宋体" w:hAnsi="宋体"/>
          <w:color w:val="000000"/>
        </w:rPr>
        <w:t>属于反射弧中的（</w:t>
      </w:r>
      <w:r>
        <w:rPr>
          <w:rFonts w:eastAsia="Times New Roman" w:cs="Times New Roman"/>
          <w:color w:val="000000"/>
        </w:rPr>
        <w:t xml:space="preserve">       </w:t>
      </w:r>
      <w:r>
        <w:rPr>
          <w:rFonts w:ascii="宋体" w:hAnsi="宋体"/>
          <w:color w:val="000000"/>
        </w:rPr>
        <w:t>）</w:t>
      </w:r>
    </w:p>
    <w:p w14:paraId="7D3FD342">
      <w:pPr>
        <w:spacing w:line="360" w:lineRule="auto"/>
        <w:jc w:val="left"/>
        <w:textAlignment w:val="center"/>
        <w:rPr>
          <w:rFonts w:ascii="宋体" w:hAnsi="宋体"/>
          <w:color w:val="000000"/>
        </w:rPr>
      </w:pPr>
      <w:r>
        <w:rPr>
          <w:rFonts w:ascii="宋体" w:hAnsi="宋体"/>
          <w:color w:val="000000"/>
        </w:rPr>
        <w:drawing>
          <wp:inline distT="0" distB="0" distL="114300" distR="114300">
            <wp:extent cx="3086100" cy="9048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3086100" cy="904875"/>
                    </a:xfrm>
                    <a:prstGeom prst="rect">
                      <a:avLst/>
                    </a:prstGeom>
                  </pic:spPr>
                </pic:pic>
              </a:graphicData>
            </a:graphic>
          </wp:inline>
        </w:drawing>
      </w:r>
      <w:r>
        <w:rPr>
          <w:rFonts w:ascii="宋体" w:hAnsi="宋体"/>
          <w:color w:val="000000"/>
        </w:rPr>
        <w:br w:type="textWrapping"/>
      </w:r>
    </w:p>
    <w:p w14:paraId="1897DC70">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w:t>
      </w:r>
      <w:r>
        <w:rPr>
          <w:rFonts w:ascii="宋体" w:hAnsi="宋体"/>
          <w:color w:val="000000"/>
          <w:position w:val="-22"/>
        </w:rPr>
        <w:drawing>
          <wp:inline distT="0" distB="0" distL="114300" distR="114300">
            <wp:extent cx="31750" cy="8890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2"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传入神经</w:t>
      </w:r>
      <w:r>
        <w:rPr>
          <w:rFonts w:ascii="宋体" w:hAnsi="宋体"/>
          <w:color w:val="000000"/>
        </w:rPr>
        <w:tab/>
      </w:r>
      <w:r>
        <w:rPr>
          <w:rFonts w:ascii="宋体" w:hAnsi="宋体"/>
          <w:color w:val="000000"/>
        </w:rPr>
        <w:t>B. 神经中枢</w:t>
      </w:r>
      <w:r>
        <w:rPr>
          <w:rFonts w:ascii="宋体" w:hAnsi="宋体"/>
          <w:color w:val="000000"/>
        </w:rPr>
        <w:tab/>
      </w:r>
      <w:r>
        <w:rPr>
          <w:rFonts w:ascii="宋体" w:hAnsi="宋体"/>
          <w:color w:val="000000"/>
        </w:rPr>
        <w:t>C. 传出神经</w:t>
      </w:r>
      <w:r>
        <w:rPr>
          <w:rFonts w:ascii="宋体" w:hAnsi="宋体"/>
          <w:color w:val="000000"/>
        </w:rPr>
        <w:tab/>
      </w:r>
      <w:r>
        <w:rPr>
          <w:rFonts w:ascii="宋体" w:hAnsi="宋体"/>
          <w:color w:val="000000"/>
        </w:rPr>
        <w:t>D. 效应器</w:t>
      </w:r>
    </w:p>
    <w:p w14:paraId="7DB5C8A6">
      <w:pPr>
        <w:spacing w:line="360" w:lineRule="auto"/>
        <w:jc w:val="left"/>
        <w:textAlignment w:val="center"/>
        <w:rPr>
          <w:rFonts w:ascii="宋体" w:hAnsi="宋体"/>
          <w:b/>
          <w:color w:val="000000"/>
          <w:sz w:val="24"/>
        </w:rPr>
      </w:pPr>
      <w:r>
        <w:rPr>
          <w:rFonts w:ascii="宋体" w:hAnsi="宋体"/>
          <w:b/>
          <w:color w:val="000000"/>
          <w:sz w:val="24"/>
        </w:rPr>
        <w:t>二、综合题</w:t>
      </w:r>
    </w:p>
    <w:p w14:paraId="45E5D840">
      <w:pPr>
        <w:spacing w:line="360" w:lineRule="auto"/>
        <w:jc w:val="left"/>
        <w:textAlignment w:val="center"/>
        <w:rPr>
          <w:rFonts w:ascii="宋体" w:hAnsi="宋体"/>
          <w:color w:val="000000"/>
        </w:rPr>
      </w:pPr>
      <w:r>
        <w:rPr>
          <w:color w:val="000000"/>
        </w:rPr>
        <w:t xml:space="preserve">5. </w:t>
      </w:r>
      <w:r>
        <w:rPr>
          <w:rFonts w:ascii="宋体" w:hAnsi="宋体"/>
          <w:color w:val="000000"/>
        </w:rPr>
        <w:t>杨梅（如图）是温州特产水果之一。杨梅树雌雄异株，即雄性植株只开雄花，雌性植株只开雌花，其花为风媒花。</w:t>
      </w:r>
    </w:p>
    <w:p w14:paraId="4876BA84">
      <w:pPr>
        <w:spacing w:line="360" w:lineRule="auto"/>
        <w:jc w:val="left"/>
        <w:textAlignment w:val="center"/>
        <w:rPr>
          <w:color w:val="000000"/>
        </w:rPr>
      </w:pPr>
      <w:r>
        <w:rPr>
          <w:rFonts w:ascii="宋体" w:hAnsi="宋体"/>
          <w:color w:val="000000"/>
        </w:rPr>
        <w:drawing>
          <wp:inline distT="0" distB="0" distL="114300" distR="114300">
            <wp:extent cx="1438275" cy="108585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1438275" cy="1085850"/>
                    </a:xfrm>
                    <a:prstGeom prst="rect">
                      <a:avLst/>
                    </a:prstGeom>
                  </pic:spPr>
                </pic:pic>
              </a:graphicData>
            </a:graphic>
          </wp:inline>
        </w:drawing>
      </w:r>
    </w:p>
    <w:p w14:paraId="72982CD8">
      <w:pPr>
        <w:spacing w:line="360" w:lineRule="auto"/>
        <w:jc w:val="left"/>
        <w:textAlignment w:val="center"/>
        <w:rPr>
          <w:rFonts w:ascii="宋体" w:hAnsi="宋体"/>
          <w:color w:val="000000"/>
        </w:rPr>
      </w:pPr>
      <w:r>
        <w:rPr>
          <w:rFonts w:ascii="宋体" w:hAnsi="宋体"/>
          <w:color w:val="000000"/>
        </w:rPr>
        <w:t>（1）杨梅酸甜汁多，此性状是由__________决定的。</w:t>
      </w:r>
    </w:p>
    <w:p w14:paraId="52CA5F29">
      <w:pPr>
        <w:spacing w:line="360" w:lineRule="auto"/>
        <w:jc w:val="left"/>
        <w:textAlignment w:val="center"/>
        <w:rPr>
          <w:rFonts w:ascii="宋体" w:hAnsi="宋体"/>
          <w:color w:val="000000"/>
        </w:rPr>
      </w:pPr>
      <w:r>
        <w:rPr>
          <w:rFonts w:ascii="宋体" w:hAnsi="宋体"/>
          <w:color w:val="000000"/>
        </w:rPr>
        <w:t>（2）我市某学校计划在生态园中种植</w:t>
      </w:r>
      <w:r>
        <w:rPr>
          <w:rFonts w:eastAsia="Times New Roman" w:cs="Times New Roman"/>
          <w:color w:val="000000"/>
        </w:rPr>
        <w:t>1</w:t>
      </w:r>
      <w:r>
        <w:rPr>
          <w:rFonts w:ascii="宋体" w:hAnsi="宋体"/>
          <w:color w:val="000000"/>
        </w:rPr>
        <w:t>株雄性杨梅树和</w:t>
      </w:r>
      <w:r>
        <w:rPr>
          <w:rFonts w:eastAsia="Times New Roman" w:cs="Times New Roman"/>
          <w:color w:val="000000"/>
        </w:rPr>
        <w:t>5</w:t>
      </w:r>
      <w:r>
        <w:rPr>
          <w:rFonts w:ascii="宋体" w:hAnsi="宋体"/>
          <w:color w:val="000000"/>
        </w:rPr>
        <w:t>株雌性杨梅树。为了使杨梅树能够在自然条件下完成传粉，某同学在设计</w:t>
      </w:r>
      <w:r>
        <w:rPr>
          <w:rFonts w:eastAsia="Times New Roman" w:cs="Times New Roman"/>
          <w:color w:val="000000"/>
        </w:rPr>
        <w:t>6</w:t>
      </w:r>
      <w:r>
        <w:rPr>
          <w:rFonts w:ascii="宋体" w:hAnsi="宋体"/>
          <w:color w:val="000000"/>
        </w:rPr>
        <w:t>株杨梅树种植分布时，除查询植株的合理间隔距离外，还需查询的关键信息是__________。</w:t>
      </w:r>
    </w:p>
    <w:p w14:paraId="6768654A">
      <w:pPr>
        <w:spacing w:line="360" w:lineRule="auto"/>
        <w:jc w:val="left"/>
        <w:textAlignment w:val="center"/>
        <w:rPr>
          <w:rFonts w:ascii="宋体" w:hAnsi="宋体"/>
          <w:color w:val="000000"/>
        </w:rPr>
      </w:pPr>
      <w:r>
        <w:rPr>
          <w:rFonts w:ascii="宋体" w:hAnsi="宋体"/>
          <w:color w:val="000000"/>
        </w:rPr>
        <w:t>（3）杨梅易滋生霉菌，霉菌繁殖会在果实表面形成白点。针对长有白点的杨梅是否可以食用，三位同学有不同的观点：</w:t>
      </w:r>
    </w:p>
    <w:p w14:paraId="4ABE296A">
      <w:pPr>
        <w:spacing w:line="360" w:lineRule="auto"/>
        <w:jc w:val="left"/>
        <w:textAlignment w:val="center"/>
        <w:rPr>
          <w:color w:val="000000"/>
        </w:rPr>
      </w:pPr>
      <w:r>
        <w:rPr>
          <w:rFonts w:ascii="宋体" w:hAnsi="宋体"/>
          <w:color w:val="000000"/>
        </w:rPr>
        <w:drawing>
          <wp:inline distT="0" distB="0" distL="114300" distR="114300">
            <wp:extent cx="5048250" cy="12001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5048250" cy="1200150"/>
                    </a:xfrm>
                    <a:prstGeom prst="rect">
                      <a:avLst/>
                    </a:prstGeom>
                  </pic:spPr>
                </pic:pic>
              </a:graphicData>
            </a:graphic>
          </wp:inline>
        </w:drawing>
      </w:r>
    </w:p>
    <w:p w14:paraId="050E6BE5">
      <w:pPr>
        <w:spacing w:line="360" w:lineRule="auto"/>
        <w:jc w:val="left"/>
        <w:textAlignment w:val="center"/>
        <w:rPr>
          <w:rFonts w:ascii="宋体" w:hAnsi="宋体"/>
          <w:color w:val="000000"/>
        </w:rPr>
      </w:pPr>
      <w:r>
        <w:rPr>
          <w:rFonts w:ascii="宋体" w:hAnsi="宋体"/>
          <w:color w:val="000000"/>
        </w:rPr>
        <w:t>针对上述三个观点，选择一个你支持的观点并说明理由。__________。</w:t>
      </w:r>
    </w:p>
    <w:p w14:paraId="39E2593D">
      <w:pPr>
        <w:spacing w:line="360" w:lineRule="auto"/>
        <w:jc w:val="left"/>
        <w:textAlignment w:val="center"/>
        <w:rPr>
          <w:rFonts w:ascii="宋体" w:hAnsi="宋体"/>
          <w:color w:val="000000"/>
        </w:rPr>
      </w:pPr>
      <w:r>
        <w:rPr>
          <w:color w:val="000000"/>
        </w:rPr>
        <w:t xml:space="preserve">6. </w:t>
      </w:r>
      <w:r>
        <w:rPr>
          <w:rFonts w:ascii="宋体" w:hAnsi="宋体"/>
          <w:color w:val="000000"/>
        </w:rPr>
        <w:t>雨滴落在裸露的土壤上，使部分土粒飞溅而造成侵蚀。若雨滴落在草本植物上，经叶片遮挡，在叶片上短暂停留后沿叶片滴落，该过程会改变落地雨滴的直径等因素而改变落地时的动能，从而改变对土壤的侵蚀程度。某科研小组为研究草本植物的茎高和叶片面积大小对雨滴经叶片遮挡后直径的影响，取茎高和叶片面积不同的植株，按如图装置进行</w:t>
      </w:r>
      <w:r>
        <w:rPr>
          <w:rFonts w:eastAsia="Times New Roman" w:cs="Times New Roman"/>
          <w:color w:val="000000"/>
        </w:rPr>
        <w:t>9</w:t>
      </w:r>
      <w:r>
        <w:rPr>
          <w:rFonts w:ascii="宋体" w:hAnsi="宋体"/>
          <w:color w:val="000000"/>
        </w:rPr>
        <w:t>组实验：</w:t>
      </w:r>
    </w:p>
    <w:p w14:paraId="301AEB5A">
      <w:pPr>
        <w:spacing w:line="360" w:lineRule="auto"/>
        <w:jc w:val="left"/>
        <w:textAlignment w:val="center"/>
        <w:rPr>
          <w:rFonts w:ascii="宋体" w:hAnsi="宋体"/>
          <w:color w:val="000000"/>
        </w:rPr>
      </w:pPr>
      <w:r>
        <w:rPr>
          <w:rFonts w:ascii="宋体" w:hAnsi="宋体"/>
          <w:color w:val="000000"/>
        </w:rPr>
        <w:drawing>
          <wp:inline distT="0" distB="0" distL="114300" distR="114300">
            <wp:extent cx="1695450" cy="1266825"/>
            <wp:effectExtent l="0" t="0" r="0"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1695450" cy="1266825"/>
                    </a:xfrm>
                    <a:prstGeom prst="rect">
                      <a:avLst/>
                    </a:prstGeom>
                  </pic:spPr>
                </pic:pic>
              </a:graphicData>
            </a:graphic>
          </wp:inline>
        </w:drawing>
      </w:r>
      <w:r>
        <w:rPr>
          <w:rFonts w:ascii="宋体" w:hAnsi="宋体"/>
          <w:color w:val="000000"/>
        </w:rPr>
        <w:br w:type="textWrapping"/>
      </w:r>
    </w:p>
    <w:p w14:paraId="58A303E9">
      <w:pPr>
        <w:spacing w:line="360" w:lineRule="auto"/>
        <w:jc w:val="left"/>
        <w:textAlignment w:val="center"/>
        <w:rPr>
          <w:rFonts w:ascii="宋体" w:hAnsi="宋体"/>
          <w:color w:val="000000"/>
        </w:rPr>
      </w:pPr>
      <w:r>
        <w:rPr>
          <w:rFonts w:ascii="宋体" w:hAnsi="宋体"/>
          <w:color w:val="000000"/>
        </w:rPr>
        <w:t>①取茎高为</w:t>
      </w:r>
      <w:r>
        <w:rPr>
          <w:rFonts w:eastAsia="Times New Roman" w:cs="Times New Roman"/>
          <w:color w:val="000000"/>
        </w:rPr>
        <w:t>10</w:t>
      </w:r>
      <w:r>
        <w:rPr>
          <w:rFonts w:ascii="宋体" w:hAnsi="宋体"/>
          <w:color w:val="000000"/>
        </w:rPr>
        <w:t>厘米、叶片面积为</w:t>
      </w:r>
      <w:r>
        <w:rPr>
          <w:rFonts w:eastAsia="Times New Roman" w:cs="Times New Roman"/>
          <w:color w:val="000000"/>
        </w:rPr>
        <w:t>16</w:t>
      </w:r>
      <w:r>
        <w:rPr>
          <w:rFonts w:ascii="宋体" w:hAnsi="宋体"/>
          <w:color w:val="000000"/>
        </w:rPr>
        <w:t>厘米</w:t>
      </w:r>
      <w:r>
        <w:rPr>
          <w:rFonts w:eastAsia="Times New Roman" w:cs="Times New Roman"/>
          <w:color w:val="000000"/>
          <w:vertAlign w:val="superscript"/>
        </w:rPr>
        <w:t>2</w:t>
      </w:r>
      <w:r>
        <w:rPr>
          <w:rFonts w:ascii="宋体" w:hAnsi="宋体"/>
          <w:color w:val="000000"/>
        </w:rPr>
        <w:t>的植株放入装置，雨滴下落经植株叶片遮挡后洒落在底盘上，按一定方法测得经叶片遮挡后雨滴平均直径。</w:t>
      </w:r>
    </w:p>
    <w:p w14:paraId="5E3FD10D">
      <w:pPr>
        <w:spacing w:line="360" w:lineRule="auto"/>
        <w:jc w:val="left"/>
        <w:textAlignment w:val="center"/>
        <w:rPr>
          <w:rFonts w:ascii="宋体" w:hAnsi="宋体"/>
          <w:color w:val="000000"/>
        </w:rPr>
      </w:pPr>
      <w:r>
        <w:rPr>
          <w:rFonts w:ascii="宋体" w:hAnsi="宋体"/>
          <w:color w:val="000000"/>
        </w:rPr>
        <w:t>②换用其它植株，重复上述实验，记录并整理数据如表。</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882"/>
        <w:gridCol w:w="687"/>
        <w:gridCol w:w="687"/>
        <w:gridCol w:w="687"/>
        <w:gridCol w:w="687"/>
        <w:gridCol w:w="687"/>
        <w:gridCol w:w="687"/>
        <w:gridCol w:w="687"/>
        <w:gridCol w:w="687"/>
        <w:gridCol w:w="608"/>
      </w:tblGrid>
      <w:tr w14:paraId="19223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8107C9">
            <w:pPr>
              <w:spacing w:line="360" w:lineRule="auto"/>
              <w:jc w:val="center"/>
              <w:textAlignment w:val="center"/>
              <w:rPr>
                <w:rFonts w:ascii="宋体" w:hAnsi="宋体"/>
                <w:color w:val="000000"/>
              </w:rPr>
            </w:pPr>
            <w:r>
              <w:rPr>
                <w:rFonts w:ascii="宋体" w:hAnsi="宋体"/>
                <w:color w:val="000000"/>
              </w:rPr>
              <w:t>组别</w:t>
            </w:r>
          </w:p>
        </w:tc>
        <w:tc>
          <w:tcPr>
            <w:tcW w:w="3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30B5116">
            <w:pPr>
              <w:spacing w:line="360" w:lineRule="auto"/>
              <w:jc w:val="center"/>
              <w:textAlignment w:val="center"/>
              <w:rPr>
                <w:rFonts w:eastAsia="Times New Roman" w:cs="Times New Roman"/>
                <w:color w:val="000000"/>
              </w:rPr>
            </w:pPr>
            <w:r>
              <w:rPr>
                <w:rFonts w:eastAsia="Times New Roman" w:cs="Times New Roman"/>
                <w:color w:val="000000"/>
              </w:rPr>
              <w:t>1</w:t>
            </w:r>
          </w:p>
        </w:tc>
        <w:tc>
          <w:tcPr>
            <w:tcW w:w="3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647839">
            <w:pPr>
              <w:spacing w:line="360" w:lineRule="auto"/>
              <w:jc w:val="center"/>
              <w:textAlignment w:val="center"/>
              <w:rPr>
                <w:rFonts w:eastAsia="Times New Roman" w:cs="Times New Roman"/>
                <w:color w:val="000000"/>
              </w:rPr>
            </w:pPr>
            <w:r>
              <w:rPr>
                <w:rFonts w:eastAsia="Times New Roman" w:cs="Times New Roman"/>
                <w:color w:val="000000"/>
              </w:rPr>
              <w:t>2</w:t>
            </w:r>
          </w:p>
        </w:tc>
        <w:tc>
          <w:tcPr>
            <w:tcW w:w="3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7683E04">
            <w:pPr>
              <w:spacing w:line="360" w:lineRule="auto"/>
              <w:jc w:val="center"/>
              <w:textAlignment w:val="center"/>
              <w:rPr>
                <w:rFonts w:eastAsia="Times New Roman" w:cs="Times New Roman"/>
                <w:color w:val="000000"/>
              </w:rPr>
            </w:pPr>
            <w:r>
              <w:rPr>
                <w:rFonts w:eastAsia="Times New Roman" w:cs="Times New Roman"/>
                <w:color w:val="000000"/>
              </w:rPr>
              <w:t>3</w:t>
            </w:r>
          </w:p>
        </w:tc>
        <w:tc>
          <w:tcPr>
            <w:tcW w:w="3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E44C27">
            <w:pPr>
              <w:spacing w:line="360" w:lineRule="auto"/>
              <w:jc w:val="center"/>
              <w:textAlignment w:val="center"/>
              <w:rPr>
                <w:rFonts w:eastAsia="Times New Roman" w:cs="Times New Roman"/>
                <w:color w:val="000000"/>
              </w:rPr>
            </w:pPr>
            <w:r>
              <w:rPr>
                <w:rFonts w:eastAsia="Times New Roman" w:cs="Times New Roman"/>
                <w:color w:val="000000"/>
              </w:rPr>
              <w:t>4</w:t>
            </w:r>
          </w:p>
        </w:tc>
        <w:tc>
          <w:tcPr>
            <w:tcW w:w="3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E77BA81">
            <w:pPr>
              <w:spacing w:line="360" w:lineRule="auto"/>
              <w:jc w:val="center"/>
              <w:textAlignment w:val="center"/>
              <w:rPr>
                <w:rFonts w:eastAsia="Times New Roman" w:cs="Times New Roman"/>
                <w:color w:val="000000"/>
              </w:rPr>
            </w:pPr>
            <w:r>
              <w:rPr>
                <w:rFonts w:eastAsia="Times New Roman" w:cs="Times New Roman"/>
                <w:color w:val="000000"/>
              </w:rPr>
              <w:t>5</w:t>
            </w:r>
          </w:p>
        </w:tc>
        <w:tc>
          <w:tcPr>
            <w:tcW w:w="3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74A4B36">
            <w:pPr>
              <w:spacing w:line="360" w:lineRule="auto"/>
              <w:jc w:val="center"/>
              <w:textAlignment w:val="center"/>
              <w:rPr>
                <w:rFonts w:eastAsia="Times New Roman" w:cs="Times New Roman"/>
                <w:color w:val="000000"/>
              </w:rPr>
            </w:pPr>
            <w:r>
              <w:rPr>
                <w:rFonts w:eastAsia="Times New Roman" w:cs="Times New Roman"/>
                <w:color w:val="000000"/>
              </w:rPr>
              <w:t>6</w:t>
            </w:r>
          </w:p>
        </w:tc>
        <w:tc>
          <w:tcPr>
            <w:tcW w:w="3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AFC2695">
            <w:pPr>
              <w:spacing w:line="360" w:lineRule="auto"/>
              <w:jc w:val="center"/>
              <w:textAlignment w:val="center"/>
              <w:rPr>
                <w:rFonts w:eastAsia="Times New Roman" w:cs="Times New Roman"/>
                <w:color w:val="000000"/>
              </w:rPr>
            </w:pPr>
            <w:r>
              <w:rPr>
                <w:rFonts w:eastAsia="Times New Roman" w:cs="Times New Roman"/>
                <w:color w:val="000000"/>
              </w:rPr>
              <w:t>7</w:t>
            </w:r>
          </w:p>
        </w:tc>
        <w:tc>
          <w:tcPr>
            <w:tcW w:w="3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ABFED60">
            <w:pPr>
              <w:spacing w:line="360" w:lineRule="auto"/>
              <w:jc w:val="center"/>
              <w:textAlignment w:val="center"/>
              <w:rPr>
                <w:rFonts w:eastAsia="Times New Roman" w:cs="Times New Roman"/>
                <w:color w:val="000000"/>
              </w:rPr>
            </w:pPr>
            <w:r>
              <w:rPr>
                <w:rFonts w:eastAsia="Times New Roman" w:cs="Times New Roman"/>
                <w:color w:val="000000"/>
              </w:rPr>
              <w:t>8</w:t>
            </w:r>
          </w:p>
        </w:tc>
        <w:tc>
          <w:tcPr>
            <w:tcW w:w="3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F54582F">
            <w:pPr>
              <w:spacing w:line="360" w:lineRule="auto"/>
              <w:jc w:val="center"/>
              <w:textAlignment w:val="center"/>
              <w:rPr>
                <w:rFonts w:eastAsia="Times New Roman" w:cs="Times New Roman"/>
                <w:color w:val="000000"/>
              </w:rPr>
            </w:pPr>
            <w:r>
              <w:rPr>
                <w:rFonts w:eastAsia="Times New Roman" w:cs="Times New Roman"/>
                <w:color w:val="000000"/>
              </w:rPr>
              <w:t>9</w:t>
            </w:r>
          </w:p>
        </w:tc>
      </w:tr>
      <w:tr w14:paraId="3BA29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0E8489">
            <w:pPr>
              <w:spacing w:line="360" w:lineRule="auto"/>
              <w:jc w:val="center"/>
              <w:textAlignment w:val="center"/>
              <w:rPr>
                <w:rFonts w:ascii="宋体" w:hAnsi="宋体"/>
                <w:color w:val="000000"/>
              </w:rPr>
            </w:pPr>
            <w:r>
              <w:rPr>
                <w:rFonts w:ascii="宋体" w:hAnsi="宋体"/>
                <w:color w:val="000000"/>
              </w:rPr>
              <w:t>叶片平均面积（厘米</w:t>
            </w:r>
            <w:r>
              <w:rPr>
                <w:rFonts w:eastAsia="Times New Roman" w:cs="Times New Roman"/>
                <w:color w:val="000000"/>
                <w:vertAlign w:val="superscript"/>
              </w:rPr>
              <w:t>2</w:t>
            </w:r>
            <w:r>
              <w:rPr>
                <w:rFonts w:ascii="宋体" w:hAnsi="宋体"/>
                <w:color w:val="000000"/>
              </w:rPr>
              <w:t>）</w:t>
            </w:r>
          </w:p>
        </w:tc>
        <w:tc>
          <w:tcPr>
            <w:tcW w:w="1000" w:type="pct"/>
            <w:gridSpan w:val="3"/>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B4D03F">
            <w:pPr>
              <w:spacing w:line="360" w:lineRule="auto"/>
              <w:jc w:val="center"/>
              <w:textAlignment w:val="center"/>
              <w:rPr>
                <w:rFonts w:eastAsia="Times New Roman" w:cs="Times New Roman"/>
                <w:color w:val="000000"/>
              </w:rPr>
            </w:pPr>
            <w:r>
              <w:rPr>
                <w:rFonts w:eastAsia="Times New Roman" w:cs="Times New Roman"/>
                <w:color w:val="000000"/>
              </w:rPr>
              <w:t>1.6</w:t>
            </w:r>
          </w:p>
        </w:tc>
        <w:tc>
          <w:tcPr>
            <w:tcW w:w="1000" w:type="pct"/>
            <w:gridSpan w:val="3"/>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E3C1265">
            <w:pPr>
              <w:spacing w:line="360" w:lineRule="auto"/>
              <w:jc w:val="center"/>
              <w:textAlignment w:val="center"/>
              <w:rPr>
                <w:rFonts w:eastAsia="Times New Roman" w:cs="Times New Roman"/>
                <w:color w:val="000000"/>
              </w:rPr>
            </w:pPr>
            <w:r>
              <w:rPr>
                <w:rFonts w:eastAsia="Times New Roman" w:cs="Times New Roman"/>
                <w:color w:val="000000"/>
              </w:rPr>
              <w:t>3.2</w:t>
            </w:r>
          </w:p>
        </w:tc>
        <w:tc>
          <w:tcPr>
            <w:tcW w:w="1000" w:type="pct"/>
            <w:gridSpan w:val="3"/>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4CC1D3">
            <w:pPr>
              <w:spacing w:line="360" w:lineRule="auto"/>
              <w:jc w:val="center"/>
              <w:textAlignment w:val="center"/>
              <w:rPr>
                <w:rFonts w:eastAsia="Times New Roman" w:cs="Times New Roman"/>
                <w:color w:val="000000"/>
              </w:rPr>
            </w:pPr>
            <w:r>
              <w:rPr>
                <w:rFonts w:eastAsia="Times New Roman" w:cs="Times New Roman"/>
                <w:color w:val="000000"/>
              </w:rPr>
              <w:t>4.7</w:t>
            </w:r>
          </w:p>
        </w:tc>
      </w:tr>
      <w:tr w14:paraId="5AC18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AD699CA">
            <w:pPr>
              <w:spacing w:line="360" w:lineRule="auto"/>
              <w:jc w:val="center"/>
              <w:textAlignment w:val="center"/>
              <w:rPr>
                <w:rFonts w:ascii="宋体" w:hAnsi="宋体"/>
                <w:color w:val="000000"/>
              </w:rPr>
            </w:pPr>
            <w:r>
              <w:rPr>
                <w:rFonts w:ascii="宋体" w:hAnsi="宋体"/>
                <w:color w:val="000000"/>
              </w:rPr>
              <w:t>茎高（厘米）</w:t>
            </w:r>
          </w:p>
        </w:tc>
        <w:tc>
          <w:tcPr>
            <w:tcW w:w="3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EBBD16">
            <w:pPr>
              <w:spacing w:line="360" w:lineRule="auto"/>
              <w:jc w:val="center"/>
              <w:textAlignment w:val="center"/>
              <w:rPr>
                <w:rFonts w:eastAsia="Times New Roman" w:cs="Times New Roman"/>
                <w:color w:val="000000"/>
              </w:rPr>
            </w:pPr>
            <w:r>
              <w:rPr>
                <w:rFonts w:eastAsia="Times New Roman" w:cs="Times New Roman"/>
                <w:color w:val="000000"/>
              </w:rPr>
              <w:t>10</w:t>
            </w:r>
          </w:p>
        </w:tc>
        <w:tc>
          <w:tcPr>
            <w:tcW w:w="3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9B0875B">
            <w:pPr>
              <w:spacing w:line="360" w:lineRule="auto"/>
              <w:jc w:val="center"/>
              <w:textAlignment w:val="center"/>
              <w:rPr>
                <w:rFonts w:eastAsia="Times New Roman" w:cs="Times New Roman"/>
                <w:color w:val="000000"/>
              </w:rPr>
            </w:pPr>
            <w:r>
              <w:rPr>
                <w:rFonts w:eastAsia="Times New Roman" w:cs="Times New Roman"/>
                <w:color w:val="000000"/>
              </w:rPr>
              <w:t>20</w:t>
            </w:r>
          </w:p>
        </w:tc>
        <w:tc>
          <w:tcPr>
            <w:tcW w:w="3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5D096D6">
            <w:pPr>
              <w:spacing w:line="360" w:lineRule="auto"/>
              <w:jc w:val="center"/>
              <w:textAlignment w:val="center"/>
              <w:rPr>
                <w:rFonts w:eastAsia="Times New Roman" w:cs="Times New Roman"/>
                <w:color w:val="000000"/>
              </w:rPr>
            </w:pPr>
            <w:r>
              <w:rPr>
                <w:rFonts w:eastAsia="Times New Roman" w:cs="Times New Roman"/>
                <w:color w:val="000000"/>
              </w:rPr>
              <w:t>30</w:t>
            </w:r>
          </w:p>
        </w:tc>
        <w:tc>
          <w:tcPr>
            <w:tcW w:w="3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EE3BD6">
            <w:pPr>
              <w:spacing w:line="360" w:lineRule="auto"/>
              <w:jc w:val="center"/>
              <w:textAlignment w:val="center"/>
              <w:rPr>
                <w:rFonts w:eastAsia="Times New Roman" w:cs="Times New Roman"/>
                <w:color w:val="000000"/>
              </w:rPr>
            </w:pPr>
            <w:r>
              <w:rPr>
                <w:rFonts w:eastAsia="Times New Roman" w:cs="Times New Roman"/>
                <w:color w:val="000000"/>
              </w:rPr>
              <w:t>10</w:t>
            </w:r>
          </w:p>
        </w:tc>
        <w:tc>
          <w:tcPr>
            <w:tcW w:w="3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A229DD7">
            <w:pPr>
              <w:spacing w:line="360" w:lineRule="auto"/>
              <w:jc w:val="center"/>
              <w:textAlignment w:val="center"/>
              <w:rPr>
                <w:rFonts w:eastAsia="Times New Roman" w:cs="Times New Roman"/>
                <w:color w:val="000000"/>
              </w:rPr>
            </w:pPr>
            <w:r>
              <w:rPr>
                <w:rFonts w:eastAsia="Times New Roman" w:cs="Times New Roman"/>
                <w:color w:val="000000"/>
              </w:rPr>
              <w:t>20</w:t>
            </w:r>
          </w:p>
        </w:tc>
        <w:tc>
          <w:tcPr>
            <w:tcW w:w="3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D64E06">
            <w:pPr>
              <w:spacing w:line="360" w:lineRule="auto"/>
              <w:jc w:val="center"/>
              <w:textAlignment w:val="center"/>
              <w:rPr>
                <w:rFonts w:eastAsia="Times New Roman" w:cs="Times New Roman"/>
                <w:color w:val="000000"/>
              </w:rPr>
            </w:pPr>
            <w:r>
              <w:rPr>
                <w:rFonts w:eastAsia="Times New Roman" w:cs="Times New Roman"/>
                <w:color w:val="000000"/>
              </w:rPr>
              <w:t>30</w:t>
            </w:r>
          </w:p>
        </w:tc>
        <w:tc>
          <w:tcPr>
            <w:tcW w:w="3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3411338">
            <w:pPr>
              <w:spacing w:line="360" w:lineRule="auto"/>
              <w:jc w:val="center"/>
              <w:textAlignment w:val="center"/>
              <w:rPr>
                <w:rFonts w:eastAsia="Times New Roman" w:cs="Times New Roman"/>
                <w:color w:val="000000"/>
              </w:rPr>
            </w:pPr>
            <w:r>
              <w:rPr>
                <w:rFonts w:eastAsia="Times New Roman" w:cs="Times New Roman"/>
                <w:color w:val="000000"/>
              </w:rPr>
              <w:t>10</w:t>
            </w:r>
          </w:p>
        </w:tc>
        <w:tc>
          <w:tcPr>
            <w:tcW w:w="3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B08FBD">
            <w:pPr>
              <w:spacing w:line="360" w:lineRule="auto"/>
              <w:jc w:val="center"/>
              <w:textAlignment w:val="center"/>
              <w:rPr>
                <w:rFonts w:eastAsia="Times New Roman" w:cs="Times New Roman"/>
                <w:color w:val="000000"/>
              </w:rPr>
            </w:pPr>
            <w:r>
              <w:rPr>
                <w:rFonts w:eastAsia="Times New Roman" w:cs="Times New Roman"/>
                <w:color w:val="000000"/>
              </w:rPr>
              <w:t>20</w:t>
            </w:r>
          </w:p>
        </w:tc>
        <w:tc>
          <w:tcPr>
            <w:tcW w:w="3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C95DD8">
            <w:pPr>
              <w:spacing w:line="360" w:lineRule="auto"/>
              <w:jc w:val="center"/>
              <w:textAlignment w:val="center"/>
              <w:rPr>
                <w:rFonts w:eastAsia="Times New Roman" w:cs="Times New Roman"/>
                <w:color w:val="000000"/>
              </w:rPr>
            </w:pPr>
            <w:r>
              <w:rPr>
                <w:rFonts w:eastAsia="Times New Roman" w:cs="Times New Roman"/>
                <w:color w:val="000000"/>
              </w:rPr>
              <w:t>30</w:t>
            </w:r>
          </w:p>
        </w:tc>
      </w:tr>
      <w:tr w14:paraId="44534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6FC1C5B">
            <w:pPr>
              <w:spacing w:line="360" w:lineRule="auto"/>
              <w:jc w:val="center"/>
              <w:textAlignment w:val="center"/>
              <w:rPr>
                <w:rFonts w:ascii="宋体" w:hAnsi="宋体"/>
                <w:color w:val="000000"/>
              </w:rPr>
            </w:pPr>
            <w:r>
              <w:rPr>
                <w:rFonts w:ascii="宋体" w:hAnsi="宋体"/>
                <w:color w:val="000000"/>
              </w:rPr>
              <w:t>经叶片遮挡后雨滴平均直径（毫米）</w:t>
            </w:r>
          </w:p>
        </w:tc>
        <w:tc>
          <w:tcPr>
            <w:tcW w:w="3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71A348">
            <w:pPr>
              <w:spacing w:line="360" w:lineRule="auto"/>
              <w:jc w:val="center"/>
              <w:textAlignment w:val="center"/>
              <w:rPr>
                <w:rFonts w:eastAsia="Times New Roman" w:cs="Times New Roman"/>
                <w:color w:val="000000"/>
              </w:rPr>
            </w:pPr>
            <w:r>
              <w:rPr>
                <w:rFonts w:eastAsia="Times New Roman" w:cs="Times New Roman"/>
                <w:color w:val="000000"/>
              </w:rPr>
              <w:t>2.38</w:t>
            </w:r>
          </w:p>
        </w:tc>
        <w:tc>
          <w:tcPr>
            <w:tcW w:w="3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985837">
            <w:pPr>
              <w:spacing w:line="360" w:lineRule="auto"/>
              <w:jc w:val="center"/>
              <w:textAlignment w:val="center"/>
              <w:rPr>
                <w:rFonts w:eastAsia="Times New Roman" w:cs="Times New Roman"/>
                <w:color w:val="000000"/>
              </w:rPr>
            </w:pPr>
            <w:r>
              <w:rPr>
                <w:rFonts w:eastAsia="Times New Roman" w:cs="Times New Roman"/>
                <w:color w:val="000000"/>
              </w:rPr>
              <w:t>2.48</w:t>
            </w:r>
          </w:p>
        </w:tc>
        <w:tc>
          <w:tcPr>
            <w:tcW w:w="3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C7AF5E3">
            <w:pPr>
              <w:spacing w:line="360" w:lineRule="auto"/>
              <w:jc w:val="center"/>
              <w:textAlignment w:val="center"/>
              <w:rPr>
                <w:rFonts w:eastAsia="Times New Roman" w:cs="Times New Roman"/>
                <w:color w:val="000000"/>
              </w:rPr>
            </w:pPr>
            <w:r>
              <w:rPr>
                <w:rFonts w:eastAsia="Times New Roman" w:cs="Times New Roman"/>
                <w:color w:val="000000"/>
              </w:rPr>
              <w:t>2.55</w:t>
            </w:r>
          </w:p>
        </w:tc>
        <w:tc>
          <w:tcPr>
            <w:tcW w:w="3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5214B4">
            <w:pPr>
              <w:spacing w:line="360" w:lineRule="auto"/>
              <w:jc w:val="center"/>
              <w:textAlignment w:val="center"/>
              <w:rPr>
                <w:rFonts w:eastAsia="Times New Roman" w:cs="Times New Roman"/>
                <w:color w:val="000000"/>
              </w:rPr>
            </w:pPr>
            <w:r>
              <w:rPr>
                <w:rFonts w:eastAsia="Times New Roman" w:cs="Times New Roman"/>
                <w:color w:val="000000"/>
              </w:rPr>
              <w:t>2.55</w:t>
            </w:r>
          </w:p>
        </w:tc>
        <w:tc>
          <w:tcPr>
            <w:tcW w:w="3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F804BB">
            <w:pPr>
              <w:spacing w:line="360" w:lineRule="auto"/>
              <w:jc w:val="center"/>
              <w:textAlignment w:val="center"/>
              <w:rPr>
                <w:rFonts w:eastAsia="Times New Roman" w:cs="Times New Roman"/>
                <w:color w:val="000000"/>
              </w:rPr>
            </w:pPr>
            <w:r>
              <w:rPr>
                <w:rFonts w:eastAsia="Times New Roman" w:cs="Times New Roman"/>
                <w:color w:val="000000"/>
              </w:rPr>
              <w:t>2.67</w:t>
            </w:r>
          </w:p>
        </w:tc>
        <w:tc>
          <w:tcPr>
            <w:tcW w:w="3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67DE020">
            <w:pPr>
              <w:spacing w:line="360" w:lineRule="auto"/>
              <w:jc w:val="center"/>
              <w:textAlignment w:val="center"/>
              <w:rPr>
                <w:rFonts w:eastAsia="Times New Roman" w:cs="Times New Roman"/>
                <w:color w:val="000000"/>
              </w:rPr>
            </w:pPr>
            <w:r>
              <w:rPr>
                <w:rFonts w:eastAsia="Times New Roman" w:cs="Times New Roman"/>
                <w:color w:val="000000"/>
              </w:rPr>
              <w:t>2.72</w:t>
            </w:r>
          </w:p>
        </w:tc>
        <w:tc>
          <w:tcPr>
            <w:tcW w:w="3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55A7EC">
            <w:pPr>
              <w:spacing w:line="360" w:lineRule="auto"/>
              <w:jc w:val="center"/>
              <w:textAlignment w:val="center"/>
              <w:rPr>
                <w:rFonts w:eastAsia="Times New Roman" w:cs="Times New Roman"/>
                <w:color w:val="000000"/>
              </w:rPr>
            </w:pPr>
            <w:r>
              <w:rPr>
                <w:rFonts w:eastAsia="Times New Roman" w:cs="Times New Roman"/>
                <w:color w:val="000000"/>
              </w:rPr>
              <w:t>2.65</w:t>
            </w:r>
          </w:p>
        </w:tc>
        <w:tc>
          <w:tcPr>
            <w:tcW w:w="3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2DB11E2">
            <w:pPr>
              <w:spacing w:line="360" w:lineRule="auto"/>
              <w:jc w:val="center"/>
              <w:textAlignment w:val="center"/>
              <w:rPr>
                <w:rFonts w:eastAsia="Times New Roman" w:cs="Times New Roman"/>
                <w:color w:val="000000"/>
              </w:rPr>
            </w:pPr>
            <w:r>
              <w:rPr>
                <w:rFonts w:eastAsia="Times New Roman" w:cs="Times New Roman"/>
                <w:color w:val="000000"/>
              </w:rPr>
              <w:t>2.76</w:t>
            </w:r>
          </w:p>
        </w:tc>
        <w:tc>
          <w:tcPr>
            <w:tcW w:w="3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4ADF534">
            <w:pPr>
              <w:spacing w:line="360" w:lineRule="auto"/>
              <w:jc w:val="center"/>
              <w:textAlignment w:val="center"/>
              <w:rPr>
                <w:rFonts w:eastAsia="Times New Roman" w:cs="Times New Roman"/>
                <w:color w:val="000000"/>
              </w:rPr>
            </w:pPr>
            <w:r>
              <w:rPr>
                <w:rFonts w:eastAsia="Times New Roman" w:cs="Times New Roman"/>
                <w:color w:val="000000"/>
              </w:rPr>
              <w:t>2.82</w:t>
            </w:r>
          </w:p>
        </w:tc>
      </w:tr>
    </w:tbl>
    <w:p w14:paraId="2AC871AB">
      <w:pPr>
        <w:spacing w:line="360" w:lineRule="auto"/>
        <w:jc w:val="left"/>
        <w:textAlignment w:val="center"/>
        <w:rPr>
          <w:rFonts w:ascii="宋体" w:hAnsi="宋体"/>
          <w:color w:val="000000"/>
        </w:rPr>
      </w:pPr>
      <w:r>
        <w:rPr>
          <w:rFonts w:ascii="宋体" w:hAnsi="宋体"/>
          <w:color w:val="000000"/>
        </w:rPr>
        <w:t>（1）将茎高为</w:t>
      </w:r>
      <w:r>
        <w:rPr>
          <w:rFonts w:eastAsia="Times New Roman" w:cs="Times New Roman"/>
          <w:color w:val="000000"/>
        </w:rPr>
        <w:t>10</w:t>
      </w:r>
      <w:r>
        <w:rPr>
          <w:rFonts w:ascii="宋体" w:hAnsi="宋体"/>
          <w:color w:val="000000"/>
        </w:rPr>
        <w:t>厘米的植株换成</w:t>
      </w:r>
      <w:r>
        <w:rPr>
          <w:rFonts w:eastAsia="Times New Roman" w:cs="Times New Roman"/>
          <w:color w:val="000000"/>
        </w:rPr>
        <w:t>20</w:t>
      </w:r>
      <w:r>
        <w:rPr>
          <w:rFonts w:ascii="宋体" w:hAnsi="宋体"/>
          <w:color w:val="000000"/>
        </w:rPr>
        <w:t>厘米的植株进行实验时，应如何调节升降杆高度？__________。</w:t>
      </w:r>
    </w:p>
    <w:p w14:paraId="48D3044F">
      <w:pPr>
        <w:spacing w:line="360" w:lineRule="auto"/>
        <w:jc w:val="left"/>
        <w:textAlignment w:val="center"/>
        <w:rPr>
          <w:rFonts w:ascii="宋体" w:hAnsi="宋体"/>
          <w:color w:val="000000"/>
        </w:rPr>
      </w:pPr>
      <w:r>
        <w:rPr>
          <w:rFonts w:ascii="宋体" w:hAnsi="宋体"/>
          <w:color w:val="000000"/>
        </w:rPr>
        <w:t>（2）分析表中数据，判断经植株叶片遮挡后的雨滴平均直径受哪个因素影响更大，并在上表</w:t>
      </w:r>
      <w:r>
        <w:rPr>
          <w:rFonts w:eastAsia="Times New Roman" w:cs="Times New Roman"/>
          <w:color w:val="000000"/>
        </w:rPr>
        <w:t>9</w:t>
      </w:r>
      <w:r>
        <w:rPr>
          <w:rFonts w:ascii="宋体" w:hAnsi="宋体"/>
          <w:color w:val="000000"/>
        </w:rPr>
        <w:t>组中选择</w:t>
      </w:r>
      <w:r>
        <w:rPr>
          <w:rFonts w:eastAsia="Times New Roman" w:cs="Times New Roman"/>
          <w:color w:val="000000"/>
        </w:rPr>
        <w:t>3</w:t>
      </w:r>
      <w:r>
        <w:rPr>
          <w:rFonts w:ascii="宋体" w:hAnsi="宋体"/>
          <w:color w:val="000000"/>
        </w:rPr>
        <w:t>组（用组别序号表示）作为证据。__________。</w:t>
      </w:r>
    </w:p>
    <w:p w14:paraId="0F59A406">
      <w:pPr>
        <w:spacing w:line="360" w:lineRule="auto"/>
        <w:jc w:val="left"/>
        <w:textAlignment w:val="center"/>
        <w:rPr>
          <w:rFonts w:ascii="宋体" w:hAnsi="宋体"/>
          <w:color w:val="000000"/>
        </w:rPr>
      </w:pPr>
      <w:r>
        <w:rPr>
          <w:rFonts w:ascii="宋体" w:hAnsi="宋体"/>
          <w:color w:val="000000"/>
        </w:rPr>
        <w:t>（3）结合实验结果和能量知识，解释</w:t>
      </w:r>
      <w:r>
        <w:rPr>
          <w:rFonts w:eastAsia="Times New Roman" w:cs="Times New Roman"/>
          <w:color w:val="000000"/>
        </w:rPr>
        <w:t>“</w:t>
      </w:r>
      <w:r>
        <w:rPr>
          <w:rFonts w:ascii="宋体" w:hAnsi="宋体"/>
          <w:color w:val="000000"/>
        </w:rPr>
        <w:t>草本植物茎高越小、叶片面积越小，雨滴经其遮挡后对土壤的侵蚀程度也越小</w:t>
      </w:r>
      <w:r>
        <w:rPr>
          <w:rFonts w:eastAsia="Times New Roman" w:cs="Times New Roman"/>
          <w:color w:val="000000"/>
        </w:rPr>
        <w:t>”</w:t>
      </w:r>
      <w:r>
        <w:rPr>
          <w:rFonts w:ascii="宋体" w:hAnsi="宋体"/>
          <w:color w:val="000000"/>
        </w:rPr>
        <w:t>的原因。__________。</w:t>
      </w:r>
    </w:p>
    <w:p w14:paraId="66359B53">
      <w:pPr>
        <w:spacing w:line="360" w:lineRule="auto"/>
        <w:jc w:val="left"/>
        <w:textAlignment w:val="center"/>
        <w:rPr>
          <w:rFonts w:ascii="宋体" w:hAnsi="宋体"/>
          <w:color w:val="000000"/>
        </w:rPr>
      </w:pPr>
      <w:r>
        <w:rPr>
          <w:color w:val="000000"/>
        </w:rPr>
        <w:t xml:space="preserve">7. </w:t>
      </w:r>
      <w:r>
        <w:rPr>
          <w:rFonts w:ascii="宋体" w:hAnsi="宋体"/>
          <w:color w:val="000000"/>
        </w:rPr>
        <w:t>在</w:t>
      </w:r>
      <w:r>
        <w:rPr>
          <w:rFonts w:eastAsia="Times New Roman" w:cs="Times New Roman"/>
          <w:color w:val="000000"/>
        </w:rPr>
        <w:t>“</w:t>
      </w:r>
      <w:r>
        <w:rPr>
          <w:rFonts w:ascii="宋体" w:hAnsi="宋体"/>
          <w:color w:val="000000"/>
        </w:rPr>
        <w:t>制作生态瓶</w:t>
      </w:r>
      <w:r>
        <w:rPr>
          <w:rFonts w:eastAsia="Times New Roman" w:cs="Times New Roman"/>
          <w:color w:val="000000"/>
        </w:rPr>
        <w:t>”</w:t>
      </w:r>
      <w:r>
        <w:rPr>
          <w:rFonts w:ascii="宋体" w:hAnsi="宋体"/>
          <w:color w:val="000000"/>
        </w:rPr>
        <w:t>的实践活动中，科学实践小组发现不同生态瓶中生物的种类和数量不同，瓶内生态系统的稳定性不同。他们想：当生态瓶中的水及水草数量一定时，动物的种类与数量怎样投放才能使生态瓶更稳定？于是通过实验来探究这一问题。</w:t>
      </w:r>
    </w:p>
    <w:p w14:paraId="5A1B021C">
      <w:pPr>
        <w:spacing w:line="360" w:lineRule="auto"/>
        <w:jc w:val="left"/>
        <w:textAlignment w:val="center"/>
        <w:rPr>
          <w:rFonts w:ascii="宋体" w:hAnsi="宋体"/>
          <w:color w:val="000000"/>
        </w:rPr>
      </w:pPr>
      <w:r>
        <w:rPr>
          <w:rFonts w:ascii="宋体" w:hAnsi="宋体"/>
          <w:color w:val="000000"/>
        </w:rPr>
        <w:t>可供选择</w:t>
      </w:r>
      <w:r>
        <w:rPr>
          <w:rFonts w:ascii="宋体" w:hAnsi="宋体"/>
          <w:color w:val="00000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器材：容积为</w:t>
      </w:r>
      <w:r>
        <w:rPr>
          <w:rFonts w:eastAsia="Times New Roman" w:cs="Times New Roman"/>
          <w:color w:val="000000"/>
        </w:rPr>
        <w:t>3</w:t>
      </w:r>
      <w:r>
        <w:rPr>
          <w:rFonts w:ascii="宋体" w:hAnsi="宋体"/>
          <w:color w:val="000000"/>
        </w:rPr>
        <w:t>升的透明塑料瓶、凡土林、新鲜河水、蒸馏水、水草、大小相近的健壮小金鱼和小田鱼各若干等。</w:t>
      </w:r>
    </w:p>
    <w:p w14:paraId="69001898">
      <w:pPr>
        <w:spacing w:line="360" w:lineRule="auto"/>
        <w:jc w:val="left"/>
        <w:textAlignment w:val="center"/>
        <w:rPr>
          <w:rFonts w:ascii="宋体" w:hAnsi="宋体"/>
          <w:color w:val="000000"/>
        </w:rPr>
      </w:pPr>
      <w:r>
        <w:rPr>
          <w:rFonts w:ascii="宋体" w:hAnsi="宋体"/>
          <w:color w:val="000000"/>
        </w:rPr>
        <w:t>老师建议：①瓶中水为容积的</w:t>
      </w:r>
      <w:r>
        <w:rPr>
          <w:rFonts w:eastAsia="Times New Roman" w:cs="Times New Roman"/>
          <w:color w:val="000000"/>
        </w:rPr>
        <w:t>2/3</w:t>
      </w:r>
      <w:r>
        <w:rPr>
          <w:rFonts w:ascii="宋体" w:hAnsi="宋体"/>
          <w:color w:val="000000"/>
        </w:rPr>
        <w:t>，每瓶中投放植物</w:t>
      </w:r>
      <w:r>
        <w:rPr>
          <w:rFonts w:eastAsia="Times New Roman" w:cs="Times New Roman"/>
          <w:color w:val="000000"/>
        </w:rPr>
        <w:t>3</w:t>
      </w:r>
      <w:r>
        <w:rPr>
          <w:rFonts w:ascii="宋体" w:hAnsi="宋体"/>
          <w:color w:val="000000"/>
        </w:rPr>
        <w:t>株、鱼不超过</w:t>
      </w:r>
      <w:r>
        <w:rPr>
          <w:rFonts w:eastAsia="Times New Roman" w:cs="Times New Roman"/>
          <w:color w:val="000000"/>
        </w:rPr>
        <w:t>3</w:t>
      </w:r>
      <w:r>
        <w:rPr>
          <w:rFonts w:ascii="宋体" w:hAnsi="宋体"/>
          <w:color w:val="000000"/>
        </w:rPr>
        <w:t>条；</w:t>
      </w:r>
    </w:p>
    <w:p w14:paraId="4424FBB1">
      <w:pPr>
        <w:spacing w:line="360" w:lineRule="auto"/>
        <w:jc w:val="left"/>
        <w:textAlignment w:val="center"/>
        <w:rPr>
          <w:rFonts w:ascii="宋体" w:hAnsi="宋体"/>
          <w:color w:val="000000"/>
        </w:rPr>
      </w:pPr>
      <w:r>
        <w:rPr>
          <w:rFonts w:ascii="宋体" w:hAnsi="宋体"/>
          <w:color w:val="000000"/>
        </w:rPr>
        <w:t>②先探究鱼的数量对生态瓶稳定性的影响，再探究不同种类鱼的配比对生态瓶稳定性的影响。</w:t>
      </w:r>
    </w:p>
    <w:p w14:paraId="73211037">
      <w:pPr>
        <w:spacing w:line="360" w:lineRule="auto"/>
        <w:jc w:val="left"/>
        <w:textAlignment w:val="center"/>
        <w:rPr>
          <w:rFonts w:ascii="宋体" w:hAnsi="宋体"/>
          <w:color w:val="000000"/>
        </w:rPr>
      </w:pPr>
      <w:r>
        <w:rPr>
          <w:rFonts w:ascii="宋体" w:hAnsi="宋体"/>
          <w:color w:val="000000"/>
        </w:rPr>
        <w:t>（1）实验中选择的塑料瓶是透明的，其目的是__________。</w:t>
      </w:r>
    </w:p>
    <w:p w14:paraId="3EDD8E11">
      <w:pPr>
        <w:spacing w:line="360" w:lineRule="auto"/>
        <w:jc w:val="left"/>
        <w:textAlignment w:val="center"/>
        <w:rPr>
          <w:rFonts w:ascii="宋体" w:hAnsi="宋体"/>
          <w:color w:val="000000"/>
        </w:rPr>
      </w:pPr>
      <w:r>
        <w:rPr>
          <w:rFonts w:ascii="宋体" w:hAnsi="宋体"/>
          <w:color w:val="000000"/>
        </w:rPr>
        <w:t>（2）选择合适的器材，写出本实验的步骤：__________。</w:t>
      </w:r>
    </w:p>
    <w:p w14:paraId="4C0FB73A">
      <w:pPr>
        <w:spacing w:line="360" w:lineRule="auto"/>
        <w:jc w:val="left"/>
        <w:textAlignment w:val="center"/>
        <w:rPr>
          <w:rFonts w:ascii="宋体" w:hAnsi="宋体"/>
          <w:color w:val="000000"/>
        </w:rPr>
      </w:pPr>
      <w:r>
        <w:rPr>
          <w:color w:val="000000"/>
        </w:rPr>
        <w:t xml:space="preserve">8. </w:t>
      </w:r>
      <w:r>
        <w:rPr>
          <w:rFonts w:ascii="宋体" w:hAnsi="宋体"/>
          <w:color w:val="000000"/>
        </w:rPr>
        <w:t>在学习了</w:t>
      </w:r>
      <w:r>
        <w:rPr>
          <w:rFonts w:eastAsia="Times New Roman" w:cs="Times New Roman"/>
          <w:color w:val="000000"/>
        </w:rPr>
        <w:t>“</w:t>
      </w:r>
      <w:r>
        <w:rPr>
          <w:rFonts w:ascii="宋体" w:hAnsi="宋体"/>
          <w:color w:val="000000"/>
        </w:rPr>
        <w:t>泌尿系统</w:t>
      </w:r>
      <w:r>
        <w:rPr>
          <w:rFonts w:eastAsia="Times New Roman" w:cs="Times New Roman"/>
          <w:color w:val="000000"/>
        </w:rPr>
        <w:t>”</w:t>
      </w:r>
      <w:r>
        <w:rPr>
          <w:rFonts w:ascii="宋体" w:hAnsi="宋体"/>
          <w:color w:val="000000"/>
        </w:rPr>
        <w:t>相关内容后，同学们在老师的指导下制作</w:t>
      </w:r>
      <w:r>
        <w:rPr>
          <w:rFonts w:eastAsia="Times New Roman" w:cs="Times New Roman"/>
          <w:color w:val="000000"/>
        </w:rPr>
        <w:t>“</w:t>
      </w:r>
      <w:r>
        <w:rPr>
          <w:rFonts w:ascii="宋体" w:hAnsi="宋体"/>
          <w:color w:val="000000"/>
        </w:rPr>
        <w:t>肾单位模型</w:t>
      </w:r>
      <w:r>
        <w:rPr>
          <w:rFonts w:eastAsia="Times New Roman" w:cs="Times New Roman"/>
          <w:color w:val="000000"/>
        </w:rPr>
        <w:t>”</w:t>
      </w:r>
      <w:r>
        <w:rPr>
          <w:rFonts w:ascii="宋体" w:hAnsi="宋体"/>
          <w:color w:val="000000"/>
        </w:rPr>
        <w:t>，以模拟肾小球的滤过作用和肾小管的重吸收作用，同时针对该模型的科学性设计了评价表。</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98"/>
        <w:gridCol w:w="3295"/>
        <w:gridCol w:w="2497"/>
        <w:gridCol w:w="2996"/>
      </w:tblGrid>
      <w:tr w14:paraId="0EA39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000" w:type="pct"/>
            <w:gridSpan w:val="4"/>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B212A0">
            <w:pPr>
              <w:spacing w:line="360" w:lineRule="auto"/>
              <w:jc w:val="center"/>
              <w:textAlignment w:val="center"/>
              <w:rPr>
                <w:rFonts w:ascii="宋体" w:hAnsi="宋体"/>
                <w:color w:val="000000"/>
              </w:rPr>
            </w:pPr>
            <w:r>
              <w:rPr>
                <w:rFonts w:eastAsia="Times New Roman" w:cs="Times New Roman"/>
                <w:color w:val="000000"/>
              </w:rPr>
              <w:t>“</w:t>
            </w:r>
            <w:r>
              <w:rPr>
                <w:rFonts w:ascii="宋体" w:hAnsi="宋体"/>
                <w:color w:val="000000"/>
              </w:rPr>
              <w:t>肾单位模型</w:t>
            </w:r>
            <w:r>
              <w:rPr>
                <w:rFonts w:eastAsia="Times New Roman" w:cs="Times New Roman"/>
                <w:color w:val="000000"/>
              </w:rPr>
              <w:t>”</w:t>
            </w:r>
            <w:r>
              <w:rPr>
                <w:rFonts w:ascii="宋体" w:hAnsi="宋体"/>
                <w:color w:val="000000"/>
              </w:rPr>
              <w:t>评价表（节选）</w:t>
            </w:r>
          </w:p>
        </w:tc>
      </w:tr>
      <w:tr w14:paraId="5D0EF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D25FB4">
            <w:pPr>
              <w:spacing w:line="360" w:lineRule="auto"/>
              <w:jc w:val="center"/>
              <w:textAlignment w:val="center"/>
              <w:rPr>
                <w:rFonts w:ascii="宋体" w:hAnsi="宋体"/>
                <w:color w:val="000000"/>
              </w:rPr>
            </w:pPr>
            <w:r>
              <w:rPr>
                <w:rFonts w:ascii="宋体" w:hAnsi="宋体"/>
                <w:color w:val="000000"/>
              </w:rPr>
              <w:t>评价指标</w:t>
            </w:r>
          </w:p>
        </w:tc>
        <w:tc>
          <w:tcPr>
            <w:tcW w:w="1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210B2E">
            <w:pPr>
              <w:spacing w:line="360" w:lineRule="auto"/>
              <w:jc w:val="center"/>
              <w:textAlignment w:val="center"/>
              <w:rPr>
                <w:rFonts w:ascii="宋体" w:hAnsi="宋体"/>
                <w:color w:val="000000"/>
              </w:rPr>
            </w:pPr>
            <w:r>
              <w:rPr>
                <w:rFonts w:ascii="宋体" w:hAnsi="宋体"/>
                <w:color w:val="000000"/>
              </w:rPr>
              <w:t>优秀</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6377D4F">
            <w:pPr>
              <w:spacing w:line="360" w:lineRule="auto"/>
              <w:jc w:val="center"/>
              <w:textAlignment w:val="center"/>
              <w:rPr>
                <w:rFonts w:ascii="宋体" w:hAnsi="宋体"/>
                <w:color w:val="000000"/>
              </w:rPr>
            </w:pPr>
            <w:r>
              <w:rPr>
                <w:rFonts w:ascii="宋体" w:hAnsi="宋体"/>
                <w:color w:val="000000"/>
              </w:rPr>
              <w:t>合格</w:t>
            </w:r>
          </w:p>
        </w:tc>
        <w:tc>
          <w:tcPr>
            <w:tcW w:w="15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A3E6916">
            <w:pPr>
              <w:spacing w:line="360" w:lineRule="auto"/>
              <w:jc w:val="center"/>
              <w:textAlignment w:val="center"/>
              <w:rPr>
                <w:rFonts w:ascii="宋体" w:hAnsi="宋体"/>
                <w:color w:val="000000"/>
              </w:rPr>
            </w:pPr>
            <w:r>
              <w:rPr>
                <w:rFonts w:ascii="宋体" w:hAnsi="宋体"/>
                <w:color w:val="000000"/>
              </w:rPr>
              <w:t>待改进</w:t>
            </w:r>
          </w:p>
        </w:tc>
      </w:tr>
      <w:tr w14:paraId="59D51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2F8969">
            <w:pPr>
              <w:spacing w:line="360" w:lineRule="auto"/>
              <w:jc w:val="center"/>
              <w:textAlignment w:val="center"/>
              <w:rPr>
                <w:rFonts w:ascii="宋体" w:hAnsi="宋体"/>
                <w:color w:val="000000"/>
              </w:rPr>
            </w:pPr>
            <w:r>
              <w:rPr>
                <w:rFonts w:ascii="宋体" w:hAnsi="宋体"/>
                <w:color w:val="000000"/>
              </w:rPr>
              <w:t>指标一</w:t>
            </w:r>
          </w:p>
        </w:tc>
        <w:tc>
          <w:tcPr>
            <w:tcW w:w="1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49991AE">
            <w:pPr>
              <w:spacing w:line="360" w:lineRule="auto"/>
              <w:jc w:val="center"/>
              <w:textAlignment w:val="center"/>
              <w:rPr>
                <w:rFonts w:ascii="宋体" w:hAnsi="宋体"/>
                <w:color w:val="000000"/>
              </w:rPr>
            </w:pPr>
            <w:r>
              <w:rPr>
                <w:rFonts w:ascii="宋体" w:hAnsi="宋体"/>
                <w:color w:val="000000"/>
              </w:rPr>
              <w:t>设计合理，有创意，结构完整</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2C8C72">
            <w:pPr>
              <w:spacing w:line="360" w:lineRule="auto"/>
              <w:jc w:val="center"/>
              <w:textAlignment w:val="center"/>
              <w:rPr>
                <w:rFonts w:ascii="宋体" w:hAnsi="宋体"/>
                <w:color w:val="000000"/>
              </w:rPr>
            </w:pPr>
            <w:r>
              <w:rPr>
                <w:rFonts w:ascii="宋体" w:hAnsi="宋体"/>
                <w:color w:val="000000"/>
              </w:rPr>
              <w:t>结构完整</w:t>
            </w:r>
          </w:p>
        </w:tc>
        <w:tc>
          <w:tcPr>
            <w:tcW w:w="15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8663029">
            <w:pPr>
              <w:spacing w:line="360" w:lineRule="auto"/>
              <w:jc w:val="center"/>
              <w:textAlignment w:val="center"/>
              <w:rPr>
                <w:rFonts w:ascii="宋体" w:hAnsi="宋体"/>
                <w:color w:val="000000"/>
              </w:rPr>
            </w:pPr>
            <w:r>
              <w:rPr>
                <w:rFonts w:ascii="宋体" w:hAnsi="宋体"/>
                <w:color w:val="000000"/>
              </w:rPr>
              <w:t>结构不完整，有</w:t>
            </w:r>
            <w:r>
              <w:rPr>
                <w:rFonts w:eastAsia="Times New Roman" w:cs="Times New Roman"/>
                <w:color w:val="000000"/>
              </w:rPr>
              <w:t>1</w:t>
            </w:r>
            <w:r>
              <w:rPr>
                <w:rFonts w:ascii="宋体" w:hAnsi="宋体"/>
                <w:color w:val="000000"/>
              </w:rPr>
              <w:t>处以上缺失</w:t>
            </w:r>
          </w:p>
        </w:tc>
      </w:tr>
      <w:tr w14:paraId="47CF9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BFEE531">
            <w:pPr>
              <w:spacing w:line="360" w:lineRule="auto"/>
              <w:jc w:val="center"/>
              <w:textAlignment w:val="center"/>
              <w:rPr>
                <w:rFonts w:ascii="宋体" w:hAnsi="宋体"/>
                <w:color w:val="000000"/>
              </w:rPr>
            </w:pPr>
            <w:r>
              <w:rPr>
                <w:rFonts w:ascii="宋体" w:hAnsi="宋体"/>
                <w:color w:val="000000"/>
              </w:rPr>
              <w:t>指标二</w:t>
            </w:r>
          </w:p>
        </w:tc>
        <w:tc>
          <w:tcPr>
            <w:tcW w:w="1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5803D06">
            <w:pPr>
              <w:spacing w:line="360" w:lineRule="auto"/>
              <w:jc w:val="center"/>
              <w:textAlignment w:val="center"/>
              <w:rPr>
                <w:rFonts w:ascii="宋体" w:hAnsi="宋体"/>
                <w:color w:val="000000"/>
              </w:rPr>
            </w:pPr>
            <w:r>
              <w:rPr>
                <w:rFonts w:ascii="宋体" w:hAnsi="宋体"/>
                <w:color w:val="000000"/>
              </w:rPr>
              <w:t>能模拟肾小球中不同成分</w:t>
            </w:r>
            <w:r>
              <w:rPr>
                <w:rFonts w:ascii="宋体" w:hAnsi="宋体"/>
                <w:color w:val="000000"/>
              </w:rPr>
              <w:drawing>
                <wp:inline distT="0" distB="0" distL="114300" distR="114300">
                  <wp:extent cx="133350" cy="177800"/>
                  <wp:effectExtent l="0" t="0" r="0" b="13335"/>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滤过作用，效果明显</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49D624">
            <w:pPr>
              <w:spacing w:line="360" w:lineRule="auto"/>
              <w:jc w:val="center"/>
              <w:textAlignment w:val="center"/>
              <w:rPr>
                <w:rFonts w:ascii="宋体" w:hAnsi="宋体"/>
                <w:color w:val="000000"/>
              </w:rPr>
            </w:pPr>
            <w:r>
              <w:rPr>
                <w:rFonts w:ascii="宋体" w:hAnsi="宋体"/>
                <w:color w:val="000000"/>
              </w:rPr>
              <w:t>能模拟肾小球的滤过作用，但效果不明显</w:t>
            </w:r>
          </w:p>
        </w:tc>
        <w:tc>
          <w:tcPr>
            <w:tcW w:w="15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5E0E0B">
            <w:pPr>
              <w:spacing w:line="360" w:lineRule="auto"/>
              <w:jc w:val="center"/>
              <w:textAlignment w:val="center"/>
              <w:rPr>
                <w:rFonts w:ascii="宋体" w:hAnsi="宋体"/>
                <w:color w:val="000000"/>
              </w:rPr>
            </w:pPr>
            <w:r>
              <w:rPr>
                <w:rFonts w:ascii="宋体" w:hAnsi="宋体"/>
                <w:color w:val="000000"/>
              </w:rPr>
              <w:t>不能模拟肾小球的滤过作用</w:t>
            </w:r>
          </w:p>
        </w:tc>
      </w:tr>
    </w:tbl>
    <w:p w14:paraId="71FCBAE6">
      <w:pPr>
        <w:spacing w:line="360" w:lineRule="auto"/>
        <w:jc w:val="left"/>
        <w:textAlignment w:val="center"/>
        <w:rPr>
          <w:rFonts w:ascii="宋体" w:hAnsi="宋体"/>
          <w:color w:val="000000"/>
        </w:rPr>
      </w:pPr>
      <w:r>
        <w:rPr>
          <w:rFonts w:ascii="宋体" w:hAnsi="宋体"/>
          <w:color w:val="000000"/>
        </w:rPr>
        <w:t>某同学利用橡皮管、漏斗、水、相同的塑料颗粒、注射器等材料制作了如图所示的模型：</w:t>
      </w:r>
    </w:p>
    <w:p w14:paraId="44D18626">
      <w:pPr>
        <w:spacing w:line="360" w:lineRule="auto"/>
        <w:jc w:val="left"/>
        <w:textAlignment w:val="center"/>
        <w:rPr>
          <w:rFonts w:ascii="宋体" w:hAnsi="宋体"/>
          <w:color w:val="000000"/>
        </w:rPr>
      </w:pPr>
      <w:r>
        <w:rPr>
          <w:rFonts w:ascii="宋体" w:hAnsi="宋体"/>
          <w:color w:val="000000"/>
        </w:rPr>
        <w:drawing>
          <wp:inline distT="0" distB="0" distL="114300" distR="114300">
            <wp:extent cx="3267075" cy="19812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3267075" cy="1981200"/>
                    </a:xfrm>
                    <a:prstGeom prst="rect">
                      <a:avLst/>
                    </a:prstGeom>
                  </pic:spPr>
                </pic:pic>
              </a:graphicData>
            </a:graphic>
          </wp:inline>
        </w:drawing>
      </w:r>
      <w:r>
        <w:rPr>
          <w:rFonts w:ascii="宋体" w:hAnsi="宋体"/>
          <w:color w:val="000000"/>
        </w:rPr>
        <w:br w:type="textWrapping"/>
      </w:r>
    </w:p>
    <w:p w14:paraId="71B9CD21">
      <w:pPr>
        <w:spacing w:line="360" w:lineRule="auto"/>
        <w:jc w:val="left"/>
        <w:textAlignment w:val="center"/>
        <w:rPr>
          <w:rFonts w:ascii="宋体" w:hAnsi="宋体"/>
          <w:color w:val="000000"/>
        </w:rPr>
      </w:pPr>
      <w:r>
        <w:rPr>
          <w:rFonts w:ascii="宋体" w:hAnsi="宋体"/>
          <w:color w:val="000000"/>
        </w:rPr>
        <w:t>（1）用塑料颗粒模拟血液中不能进入肾小囊的成分，写出其中一种成分。__________</w:t>
      </w:r>
    </w:p>
    <w:p w14:paraId="5374C6E9">
      <w:pPr>
        <w:spacing w:line="360" w:lineRule="auto"/>
        <w:jc w:val="left"/>
        <w:textAlignment w:val="center"/>
        <w:rPr>
          <w:rFonts w:ascii="宋体" w:hAnsi="宋体"/>
          <w:color w:val="000000"/>
        </w:rPr>
      </w:pPr>
      <w:r>
        <w:rPr>
          <w:rFonts w:ascii="宋体" w:hAnsi="宋体"/>
          <w:color w:val="000000"/>
        </w:rPr>
        <w:t>（2）若该模型能模拟肾单位功能，则形成的</w:t>
      </w:r>
      <w:r>
        <w:rPr>
          <w:rFonts w:eastAsia="Times New Roman" w:cs="Times New Roman"/>
          <w:color w:val="000000"/>
        </w:rPr>
        <w:t>“</w:t>
      </w:r>
      <w:r>
        <w:rPr>
          <w:rFonts w:ascii="宋体" w:hAnsi="宋体"/>
          <w:color w:val="000000"/>
        </w:rPr>
        <w:t>尿液</w:t>
      </w:r>
      <w:r>
        <w:rPr>
          <w:rFonts w:eastAsia="Times New Roman" w:cs="Times New Roman"/>
          <w:color w:val="000000"/>
        </w:rPr>
        <w:t>”</w:t>
      </w:r>
      <w:r>
        <w:rPr>
          <w:rFonts w:ascii="宋体" w:hAnsi="宋体"/>
          <w:color w:val="000000"/>
        </w:rPr>
        <w:t>将从部位__________中流出。（选填图中序号）</w:t>
      </w:r>
    </w:p>
    <w:p w14:paraId="52E9767C">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（3）根据评价表，该模型</w:t>
      </w:r>
      <w:r>
        <w:rPr>
          <w:rFonts w:eastAsia="Times New Roman" w:cs="Times New Roman"/>
          <w:color w:val="000000"/>
        </w:rPr>
        <w:t>“</w:t>
      </w:r>
      <w:r>
        <w:rPr>
          <w:rFonts w:ascii="宋体" w:hAnsi="宋体"/>
          <w:color w:val="000000"/>
        </w:rPr>
        <w:t>指标一</w:t>
      </w:r>
      <w:r>
        <w:rPr>
          <w:rFonts w:eastAsia="Times New Roman" w:cs="Times New Roman"/>
          <w:color w:val="000000"/>
        </w:rPr>
        <w:t>”</w:t>
      </w:r>
      <w:r>
        <w:rPr>
          <w:rFonts w:ascii="宋体" w:hAnsi="宋体"/>
          <w:color w:val="000000"/>
        </w:rPr>
        <w:t>被评为</w:t>
      </w:r>
      <w:r>
        <w:rPr>
          <w:rFonts w:eastAsia="Times New Roman" w:cs="Times New Roman"/>
          <w:color w:val="000000"/>
        </w:rPr>
        <w:t>“</w:t>
      </w:r>
      <w:r>
        <w:rPr>
          <w:rFonts w:ascii="宋体" w:hAnsi="宋体"/>
          <w:color w:val="000000"/>
        </w:rPr>
        <w:t>优秀</w:t>
      </w:r>
      <w:r>
        <w:rPr>
          <w:rFonts w:eastAsia="Times New Roman" w:cs="Times New Roman"/>
          <w:color w:val="000000"/>
        </w:rPr>
        <w:t>”</w:t>
      </w:r>
      <w:r>
        <w:rPr>
          <w:rFonts w:ascii="宋体" w:hAnsi="宋体"/>
          <w:color w:val="000000"/>
        </w:rPr>
        <w:t>，</w:t>
      </w:r>
      <w:r>
        <w:rPr>
          <w:rFonts w:eastAsia="Times New Roman" w:cs="Times New Roman"/>
          <w:color w:val="000000"/>
        </w:rPr>
        <w:t>“</w:t>
      </w:r>
      <w:r>
        <w:rPr>
          <w:rFonts w:ascii="宋体" w:hAnsi="宋体"/>
          <w:color w:val="000000"/>
        </w:rPr>
        <w:t>指标二</w:t>
      </w:r>
      <w:r>
        <w:rPr>
          <w:rFonts w:eastAsia="Times New Roman" w:cs="Times New Roman"/>
          <w:color w:val="000000"/>
        </w:rPr>
        <w:t>”</w:t>
      </w:r>
      <w:r>
        <w:rPr>
          <w:rFonts w:ascii="宋体" w:hAnsi="宋体"/>
          <w:color w:val="000000"/>
        </w:rPr>
        <w:t>被评为</w:t>
      </w:r>
      <w:r>
        <w:rPr>
          <w:rFonts w:eastAsia="Times New Roman" w:cs="Times New Roman"/>
          <w:color w:val="000000"/>
        </w:rPr>
        <w:t>“</w:t>
      </w:r>
      <w:r>
        <w:rPr>
          <w:rFonts w:ascii="宋体" w:hAnsi="宋体"/>
          <w:color w:val="000000"/>
        </w:rPr>
        <w:t>待改进</w:t>
      </w:r>
      <w:r>
        <w:rPr>
          <w:rFonts w:eastAsia="Times New Roman" w:cs="Times New Roman"/>
          <w:color w:val="000000"/>
        </w:rPr>
        <w:t>”</w:t>
      </w:r>
      <w:r>
        <w:rPr>
          <w:rFonts w:ascii="宋体" w:hAnsi="宋体"/>
          <w:color w:val="000000"/>
        </w:rPr>
        <w:t>。为使该模型的</w:t>
      </w:r>
      <w:r>
        <w:rPr>
          <w:rFonts w:eastAsia="Times New Roman" w:cs="Times New Roman"/>
          <w:color w:val="000000"/>
        </w:rPr>
        <w:t>“</w:t>
      </w:r>
      <w:r>
        <w:rPr>
          <w:rFonts w:ascii="宋体" w:hAnsi="宋体"/>
          <w:color w:val="000000"/>
        </w:rPr>
        <w:t>指标二</w:t>
      </w:r>
      <w:r>
        <w:rPr>
          <w:rFonts w:eastAsia="Times New Roman" w:cs="Times New Roman"/>
          <w:color w:val="000000"/>
        </w:rPr>
        <w:t>”</w:t>
      </w:r>
      <w:r>
        <w:rPr>
          <w:rFonts w:ascii="宋体" w:hAnsi="宋体"/>
          <w:color w:val="000000"/>
        </w:rPr>
        <w:t>达到优秀水平，请你对该模型提出合理的改进建议：__________。</w:t>
      </w:r>
    </w:p>
    <w:p w14:paraId="771BBCA6">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DDEE8E">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66A290">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38D1C6">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97EDF0">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2E9924">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F4E726">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6207A"/>
    <w:rsid w:val="000E4D02"/>
    <w:rsid w:val="00103345"/>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999519C"/>
    <w:rsid w:val="180B2896"/>
    <w:rsid w:val="29286FC5"/>
    <w:rsid w:val="38274566"/>
    <w:rsid w:val="3AD76DAC"/>
    <w:rsid w:val="490A2A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77CBA3-7327-49B6-8643-AEAEDC87C988}">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1694</Words>
  <Characters>1872</Characters>
  <Lines>14</Lines>
  <Paragraphs>4</Paragraphs>
  <TotalTime>0</TotalTime>
  <ScaleCrop>false</ScaleCrop>
  <LinksUpToDate>false</LinksUpToDate>
  <CharactersWithSpaces>1936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2022-07-01T10:10:00Z</dcterms:created>
  <dc:creator>学科网试题生产平台</dc:creator>
  <dc:description>3011902401306624</dc:description>
  <cp:lastModifiedBy>上帝掷骰子吗</cp:lastModifiedBy>
  <dcterms:modified xsi:type="dcterms:W3CDTF">2024-07-20T16:07:23Z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C4777AB3D28942F3A25C599EA06842DA</vt:lpwstr>
  </property>
</Properties>
</file>