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E625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12611100</wp:posOffset>
            </wp:positionV>
            <wp:extent cx="495300" cy="3429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95300" cy="342900"/>
                    </a:xfrm>
                    <a:prstGeom prst="rect">
                      <a:avLst/>
                    </a:prstGeom>
                  </pic:spPr>
                </pic:pic>
              </a:graphicData>
            </a:graphic>
          </wp:anchor>
        </w:drawing>
      </w:r>
      <w:r>
        <w:rPr>
          <w:rFonts w:ascii="宋体" w:hAnsi="宋体" w:eastAsia="宋体" w:cs="宋体"/>
          <w:b/>
          <w:color w:val="auto"/>
          <w:sz w:val="32"/>
        </w:rPr>
        <w:t>南通市</w:t>
      </w:r>
      <w:r>
        <w:rPr>
          <w:rFonts w:ascii="Times New Roman" w:hAnsi="Times New Roman" w:eastAsia="Times New Roman" w:cs="Times New Roman"/>
          <w:b/>
          <w:color w:val="auto"/>
          <w:sz w:val="32"/>
        </w:rPr>
        <w:t>2024</w:t>
      </w:r>
      <w:r>
        <w:rPr>
          <w:rFonts w:ascii="宋体" w:hAnsi="宋体" w:eastAsia="宋体" w:cs="宋体"/>
          <w:b/>
          <w:color w:val="auto"/>
          <w:sz w:val="32"/>
        </w:rPr>
        <w:t>届初中毕业、升学考试试卷</w:t>
      </w:r>
    </w:p>
    <w:p w14:paraId="4F6C1719">
      <w:pPr>
        <w:spacing w:line="360" w:lineRule="auto"/>
        <w:jc w:val="center"/>
      </w:pPr>
      <w:r>
        <w:rPr>
          <w:rFonts w:ascii="宋体" w:hAnsi="宋体" w:eastAsia="宋体" w:cs="宋体"/>
          <w:b/>
          <w:color w:val="auto"/>
          <w:sz w:val="32"/>
        </w:rPr>
        <w:t>生物试题</w:t>
      </w:r>
    </w:p>
    <w:p w14:paraId="72D09FB7">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00BA639">
      <w:pPr>
        <w:spacing w:line="360" w:lineRule="auto"/>
        <w:jc w:val="both"/>
      </w:pPr>
      <w:r>
        <w:rPr>
          <w:rFonts w:ascii="宋体" w:hAnsi="宋体" w:eastAsia="宋体" w:cs="宋体"/>
          <w:b/>
          <w:color w:val="auto"/>
          <w:sz w:val="24"/>
        </w:rPr>
        <w:t>一、选择题：每小题给出四个选项中只有一个选项是最符合题意的。所选答案按要求填</w:t>
      </w:r>
      <w:r>
        <w:rPr>
          <w:rFonts w:ascii="Times New Roman" w:hAnsi="Times New Roman" w:eastAsia="Times New Roman" w:cs="Times New Roman"/>
          <w:b/>
          <w:color w:val="auto"/>
          <w:sz w:val="24"/>
        </w:rPr>
        <w:t xml:space="preserve"> </w:t>
      </w:r>
      <w:r>
        <w:rPr>
          <w:rFonts w:ascii="宋体" w:hAnsi="宋体" w:eastAsia="宋体" w:cs="宋体"/>
          <w:b/>
          <w:color w:val="auto"/>
          <w:sz w:val="24"/>
        </w:rPr>
        <w:t>涂在答题卡上。本大题共</w:t>
      </w:r>
      <w:r>
        <w:rPr>
          <w:rFonts w:ascii="Times New Roman" w:hAnsi="Times New Roman" w:eastAsia="Times New Roman" w:cs="Times New Roman"/>
          <w:b/>
          <w:color w:val="auto"/>
          <w:sz w:val="24"/>
        </w:rPr>
        <w:t>15</w:t>
      </w:r>
      <w:r>
        <w:rPr>
          <w:rFonts w:ascii="宋体" w:hAnsi="宋体" w:eastAsia="宋体" w:cs="宋体"/>
          <w:b/>
          <w:color w:val="auto"/>
          <w:sz w:val="24"/>
        </w:rPr>
        <w:t>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1CBD8C6">
      <w:pPr>
        <w:spacing w:line="360" w:lineRule="auto"/>
        <w:jc w:val="both"/>
      </w:pPr>
      <w:r>
        <w:rPr>
          <w:color w:val="auto"/>
        </w:rPr>
        <w:t xml:space="preserve">1. </w:t>
      </w:r>
      <w:r>
        <w:rPr>
          <w:rFonts w:ascii="宋体" w:hAnsi="宋体" w:eastAsia="宋体" w:cs="宋体"/>
          <w:color w:val="auto"/>
        </w:rPr>
        <w:t>生物圈是人类生存的唯一家园，相关叙述错误的是（</w:t>
      </w:r>
      <w:r>
        <w:rPr>
          <w:rFonts w:ascii="Times New Roman" w:hAnsi="Times New Roman" w:eastAsia="Times New Roman" w:cs="Times New Roman"/>
          <w:color w:val="auto"/>
        </w:rPr>
        <w:t xml:space="preserve">    </w:t>
      </w:r>
      <w:r>
        <w:rPr>
          <w:rFonts w:ascii="宋体" w:hAnsi="宋体" w:eastAsia="宋体" w:cs="宋体"/>
          <w:color w:val="auto"/>
        </w:rPr>
        <w:t>）</w:t>
      </w:r>
    </w:p>
    <w:p w14:paraId="029F13C9">
      <w:pPr>
        <w:spacing w:line="360" w:lineRule="auto"/>
        <w:jc w:val="left"/>
        <w:textAlignment w:val="center"/>
        <w:rPr>
          <w:color w:val="auto"/>
        </w:rPr>
      </w:pPr>
      <w:r>
        <w:t xml:space="preserve">A. </w:t>
      </w:r>
      <w:r>
        <w:rPr>
          <w:rFonts w:ascii="宋体" w:hAnsi="宋体" w:eastAsia="宋体" w:cs="宋体"/>
          <w:color w:val="auto"/>
        </w:rPr>
        <w:t>生物圈是地球上最大的生态系统</w:t>
      </w:r>
    </w:p>
    <w:p w14:paraId="46A0C83F">
      <w:pPr>
        <w:spacing w:line="360" w:lineRule="auto"/>
        <w:jc w:val="left"/>
        <w:textAlignment w:val="center"/>
        <w:rPr>
          <w:color w:val="auto"/>
        </w:rPr>
      </w:pPr>
      <w:r>
        <w:t xml:space="preserve">B. </w:t>
      </w:r>
      <w:r>
        <w:rPr>
          <w:rFonts w:ascii="宋体" w:hAnsi="宋体" w:eastAsia="宋体" w:cs="宋体"/>
          <w:color w:val="auto"/>
        </w:rPr>
        <w:t>生物圈包括大气圈下层、水圈和岩石圈上层</w:t>
      </w:r>
    </w:p>
    <w:p w14:paraId="7B89B82F">
      <w:pPr>
        <w:spacing w:line="360" w:lineRule="auto"/>
        <w:jc w:val="left"/>
        <w:textAlignment w:val="center"/>
        <w:rPr>
          <w:color w:val="auto"/>
        </w:rPr>
      </w:pPr>
      <w:r>
        <w:t xml:space="preserve">C. </w:t>
      </w:r>
      <w:r>
        <w:rPr>
          <w:rFonts w:ascii="宋体" w:hAnsi="宋体" w:eastAsia="宋体" w:cs="宋体"/>
          <w:color w:val="auto"/>
        </w:rPr>
        <w:t>地球上的所有生物共同构成生物圈</w:t>
      </w:r>
    </w:p>
    <w:p w14:paraId="3D93D351">
      <w:pPr>
        <w:spacing w:line="360" w:lineRule="auto"/>
        <w:jc w:val="left"/>
        <w:textAlignment w:val="center"/>
        <w:rPr>
          <w:color w:val="000000"/>
        </w:rPr>
      </w:pPr>
      <w:r>
        <w:t xml:space="preserve">D. </w:t>
      </w:r>
      <w:r>
        <w:rPr>
          <w:rFonts w:ascii="宋体" w:hAnsi="宋体" w:eastAsia="宋体" w:cs="宋体"/>
          <w:color w:val="auto"/>
        </w:rPr>
        <w:t>人类活动对生物圈有重要的影响</w:t>
      </w:r>
    </w:p>
    <w:p w14:paraId="75A6D1EE">
      <w:pPr>
        <w:spacing w:line="360" w:lineRule="auto"/>
        <w:jc w:val="both"/>
        <w:textAlignment w:val="center"/>
        <w:rPr>
          <w:color w:val="000000"/>
        </w:rPr>
      </w:pPr>
      <w:r>
        <w:rPr>
          <w:color w:val="000000"/>
        </w:rPr>
        <w:t xml:space="preserve">2. </w:t>
      </w:r>
      <w:r>
        <w:rPr>
          <w:rFonts w:ascii="宋体" w:hAnsi="宋体" w:eastAsia="宋体" w:cs="宋体"/>
          <w:color w:val="000000"/>
        </w:rPr>
        <w:t>下图是某同学用显微镜观察绿萝叶横切临时装片时先后看到的两个视野，由视野①</w:t>
      </w:r>
      <w:r>
        <w:rPr>
          <w:rFonts w:ascii="Times New Roman" w:hAnsi="Times New Roman" w:eastAsia="Times New Roman" w:cs="Times New Roman"/>
          <w:color w:val="000000"/>
        </w:rPr>
        <w:t>→</w:t>
      </w:r>
      <w:r>
        <w:rPr>
          <w:rFonts w:ascii="宋体" w:hAnsi="宋体" w:eastAsia="宋体" w:cs="宋体"/>
          <w:color w:val="000000"/>
        </w:rPr>
        <w:t>视野②的相关操作与分析正确的是（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44BE3C">
      <w:pPr>
        <w:spacing w:line="360" w:lineRule="auto"/>
        <w:jc w:val="both"/>
        <w:textAlignment w:val="center"/>
        <w:rPr>
          <w:color w:val="000000"/>
        </w:rPr>
      </w:pPr>
      <w:r>
        <w:rPr>
          <w:color w:val="000000"/>
        </w:rPr>
        <w:drawing>
          <wp:inline distT="0" distB="0" distL="114300" distR="114300">
            <wp:extent cx="179070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790700" cy="962025"/>
                    </a:xfrm>
                    <a:prstGeom prst="rect">
                      <a:avLst/>
                    </a:prstGeom>
                  </pic:spPr>
                </pic:pic>
              </a:graphicData>
            </a:graphic>
          </wp:inline>
        </w:drawing>
      </w:r>
    </w:p>
    <w:p w14:paraId="7BA3770C">
      <w:pPr>
        <w:spacing w:line="360" w:lineRule="auto"/>
        <w:jc w:val="left"/>
        <w:textAlignment w:val="center"/>
        <w:rPr>
          <w:color w:val="000000"/>
        </w:rPr>
      </w:pPr>
      <w:r>
        <w:rPr>
          <w:color w:val="000000"/>
        </w:rPr>
        <w:t xml:space="preserve">A. </w:t>
      </w:r>
      <w:r>
        <w:rPr>
          <w:rFonts w:ascii="宋体" w:hAnsi="宋体" w:eastAsia="宋体" w:cs="宋体"/>
          <w:color w:val="000000"/>
        </w:rPr>
        <w:t>装片向左移，使物像向左移</w:t>
      </w:r>
    </w:p>
    <w:p w14:paraId="3B070D81">
      <w:pPr>
        <w:spacing w:line="360" w:lineRule="auto"/>
        <w:jc w:val="left"/>
        <w:textAlignment w:val="center"/>
        <w:rPr>
          <w:color w:val="000000"/>
        </w:rPr>
      </w:pPr>
      <w:r>
        <w:rPr>
          <w:color w:val="000000"/>
        </w:rPr>
        <w:t xml:space="preserve">B. </w:t>
      </w:r>
      <w:r>
        <w:rPr>
          <w:rFonts w:ascii="宋体" w:hAnsi="宋体" w:eastAsia="宋体" w:cs="宋体"/>
          <w:color w:val="000000"/>
        </w:rPr>
        <w:t>用手掰物镜，换上高倍物镜</w:t>
      </w:r>
    </w:p>
    <w:p w14:paraId="445AD37D">
      <w:pPr>
        <w:spacing w:line="360" w:lineRule="auto"/>
        <w:jc w:val="left"/>
        <w:textAlignment w:val="center"/>
        <w:rPr>
          <w:color w:val="000000"/>
        </w:rPr>
      </w:pPr>
      <w:r>
        <w:rPr>
          <w:color w:val="000000"/>
        </w:rPr>
        <w:t xml:space="preserve">C. </w:t>
      </w:r>
      <w:r>
        <w:rPr>
          <w:rFonts w:ascii="宋体" w:hAnsi="宋体" w:eastAsia="宋体" w:cs="宋体"/>
          <w:color w:val="000000"/>
        </w:rPr>
        <w:t>调节细准焦螺旋，可使视野②更清晰</w:t>
      </w:r>
    </w:p>
    <w:p w14:paraId="30DC901C">
      <w:pPr>
        <w:spacing w:line="360" w:lineRule="auto"/>
        <w:jc w:val="left"/>
        <w:textAlignment w:val="center"/>
        <w:rPr>
          <w:color w:val="000000"/>
        </w:rPr>
      </w:pPr>
      <w:r>
        <w:rPr>
          <w:color w:val="000000"/>
        </w:rPr>
        <w:t xml:space="preserve">D. </w:t>
      </w:r>
      <w:r>
        <w:rPr>
          <w:rFonts w:ascii="宋体" w:hAnsi="宋体" w:eastAsia="宋体" w:cs="宋体"/>
          <w:color w:val="000000"/>
        </w:rPr>
        <w:t>视野②中“</w:t>
      </w:r>
      <w:r>
        <w:rPr>
          <w:rFonts w:ascii="Times New Roman" w:hAnsi="Times New Roman" w:eastAsia="Times New Roman" w:cs="Times New Roman"/>
          <w:color w:val="000000"/>
        </w:rPr>
        <w:t>?</w:t>
      </w:r>
      <w:r>
        <w:rPr>
          <w:rFonts w:ascii="宋体" w:hAnsi="宋体" w:eastAsia="宋体" w:cs="宋体"/>
          <w:color w:val="000000"/>
        </w:rPr>
        <w:t>”为绿萝叶的下表皮</w:t>
      </w:r>
    </w:p>
    <w:p w14:paraId="253F8C62">
      <w:pPr>
        <w:spacing w:line="360" w:lineRule="auto"/>
        <w:jc w:val="both"/>
        <w:textAlignment w:val="center"/>
        <w:rPr>
          <w:color w:val="000000"/>
        </w:rPr>
      </w:pPr>
      <w:r>
        <w:rPr>
          <w:color w:val="000000"/>
        </w:rPr>
        <w:t xml:space="preserve">3. </w:t>
      </w:r>
      <w:r>
        <w:rPr>
          <w:rFonts w:ascii="宋体" w:hAnsi="宋体" w:eastAsia="宋体" w:cs="宋体"/>
          <w:color w:val="000000"/>
        </w:rPr>
        <w:t>如图为洋葱根尖的结构示意图，细胞分裂主要发生在（</w:t>
      </w:r>
      <w:r>
        <w:rPr>
          <w:rFonts w:ascii="Times New Roman" w:hAnsi="Times New Roman" w:eastAsia="Times New Roman" w:cs="Times New Roman"/>
          <w:color w:val="000000"/>
        </w:rPr>
        <w:t xml:space="preserve">    </w:t>
      </w:r>
      <w:r>
        <w:rPr>
          <w:rFonts w:ascii="宋体" w:hAnsi="宋体" w:eastAsia="宋体" w:cs="宋体"/>
          <w:color w:val="000000"/>
        </w:rPr>
        <w:t>）</w:t>
      </w:r>
    </w:p>
    <w:p w14:paraId="2ED6F826">
      <w:pPr>
        <w:spacing w:line="360" w:lineRule="auto"/>
        <w:jc w:val="both"/>
        <w:textAlignment w:val="center"/>
        <w:rPr>
          <w:color w:val="000000"/>
        </w:rPr>
      </w:pPr>
      <w:r>
        <w:rPr>
          <w:color w:val="000000"/>
        </w:rPr>
        <w:drawing>
          <wp:inline distT="0" distB="0" distL="114300" distR="114300">
            <wp:extent cx="971550" cy="1447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71550" cy="1447800"/>
                    </a:xfrm>
                    <a:prstGeom prst="rect">
                      <a:avLst/>
                    </a:prstGeom>
                  </pic:spPr>
                </pic:pic>
              </a:graphicData>
            </a:graphic>
          </wp:inline>
        </w:drawing>
      </w:r>
      <w:r>
        <w:rPr>
          <w:color w:val="000000"/>
        </w:rPr>
        <w:t xml:space="preserve">  </w:t>
      </w:r>
    </w:p>
    <w:p w14:paraId="2A9A46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④分生区</w:t>
      </w:r>
      <w:r>
        <w:rPr>
          <w:color w:val="000000"/>
        </w:rPr>
        <w:tab/>
      </w:r>
      <w:r>
        <w:rPr>
          <w:color w:val="000000"/>
        </w:rPr>
        <w:t xml:space="preserve">B. </w:t>
      </w:r>
      <w:r>
        <w:rPr>
          <w:rFonts w:ascii="宋体" w:hAnsi="宋体" w:eastAsia="宋体" w:cs="宋体"/>
          <w:color w:val="000000"/>
        </w:rPr>
        <w:t>③分生区</w:t>
      </w:r>
    </w:p>
    <w:p w14:paraId="33151E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②成熟区</w:t>
      </w:r>
      <w:r>
        <w:rPr>
          <w:color w:val="000000"/>
        </w:rPr>
        <w:tab/>
      </w:r>
      <w:r>
        <w:rPr>
          <w:color w:val="000000"/>
        </w:rPr>
        <w:t xml:space="preserve">D. </w:t>
      </w:r>
      <w:r>
        <w:rPr>
          <w:rFonts w:ascii="宋体" w:hAnsi="宋体" w:eastAsia="宋体" w:cs="宋体"/>
          <w:color w:val="000000"/>
        </w:rPr>
        <w:t>①成熟区</w:t>
      </w:r>
    </w:p>
    <w:p w14:paraId="0D39DAFF">
      <w:pPr>
        <w:spacing w:line="360" w:lineRule="auto"/>
        <w:jc w:val="both"/>
        <w:textAlignment w:val="center"/>
        <w:rPr>
          <w:color w:val="000000"/>
        </w:rPr>
      </w:pPr>
      <w:r>
        <w:rPr>
          <w:color w:val="000000"/>
        </w:rPr>
        <w:t xml:space="preserve">4. </w:t>
      </w:r>
      <w:r>
        <w:rPr>
          <w:rFonts w:ascii="宋体" w:hAnsi="宋体" w:eastAsia="宋体" w:cs="宋体"/>
          <w:color w:val="000000"/>
        </w:rPr>
        <w:t>南通的条斑紫菜是中国国家地理标志产品。条斑紫菜生活在浅海中，没有根、茎、叶等器官，体内有叶绿素，能够进行光合作用。条斑紫菜属于（</w:t>
      </w:r>
      <w:r>
        <w:rPr>
          <w:rFonts w:ascii="Times New Roman" w:hAnsi="Times New Roman" w:eastAsia="Times New Roman" w:cs="Times New Roman"/>
          <w:color w:val="000000"/>
        </w:rPr>
        <w:t xml:space="preserve">    </w:t>
      </w:r>
      <w:r>
        <w:rPr>
          <w:rFonts w:ascii="宋体" w:hAnsi="宋体" w:eastAsia="宋体" w:cs="宋体"/>
          <w:color w:val="000000"/>
        </w:rPr>
        <w:t>）</w:t>
      </w:r>
    </w:p>
    <w:p w14:paraId="18E03C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藻类植物</w:t>
      </w:r>
      <w:r>
        <w:rPr>
          <w:color w:val="000000"/>
        </w:rPr>
        <w:tab/>
      </w:r>
      <w:r>
        <w:rPr>
          <w:color w:val="000000"/>
        </w:rPr>
        <w:t xml:space="preserve">B. </w:t>
      </w:r>
      <w:r>
        <w:rPr>
          <w:rFonts w:ascii="宋体" w:hAnsi="宋体" w:eastAsia="宋体" w:cs="宋体"/>
          <w:color w:val="000000"/>
        </w:rPr>
        <w:t>苔藓植物</w:t>
      </w:r>
    </w:p>
    <w:p w14:paraId="26260BC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蕨类植物</w:t>
      </w:r>
      <w:r>
        <w:rPr>
          <w:color w:val="000000"/>
        </w:rPr>
        <w:tab/>
      </w:r>
      <w:r>
        <w:rPr>
          <w:color w:val="000000"/>
        </w:rPr>
        <w:t xml:space="preserve">D. </w:t>
      </w:r>
      <w:r>
        <w:rPr>
          <w:rFonts w:ascii="宋体" w:hAnsi="宋体" w:eastAsia="宋体" w:cs="宋体"/>
          <w:color w:val="000000"/>
        </w:rPr>
        <w:t>种子植物</w:t>
      </w:r>
    </w:p>
    <w:p w14:paraId="4378700B">
      <w:pPr>
        <w:spacing w:line="360" w:lineRule="auto"/>
        <w:jc w:val="both"/>
        <w:textAlignment w:val="center"/>
        <w:rPr>
          <w:color w:val="000000"/>
        </w:rPr>
      </w:pPr>
      <w:r>
        <w:rPr>
          <w:color w:val="000000"/>
        </w:rPr>
        <w:t xml:space="preserve">5. </w:t>
      </w:r>
      <w:r>
        <w:rPr>
          <w:rFonts w:ascii="宋体" w:hAnsi="宋体" w:eastAsia="宋体" w:cs="宋体"/>
          <w:color w:val="000000"/>
        </w:rPr>
        <w:t>我国约有</w:t>
      </w:r>
      <w:r>
        <w:rPr>
          <w:rFonts w:ascii="Times New Roman" w:hAnsi="Times New Roman" w:eastAsia="Times New Roman" w:cs="Times New Roman"/>
          <w:color w:val="000000"/>
        </w:rPr>
        <w:t>1/3</w:t>
      </w:r>
      <w:r>
        <w:rPr>
          <w:rFonts w:ascii="宋体" w:hAnsi="宋体" w:eastAsia="宋体" w:cs="宋体"/>
          <w:color w:val="000000"/>
        </w:rPr>
        <w:t>的成年人由于乳糖酶分泌少，不能完全消化牛奶中的乳糖，食用牛奶后会出现腹泻等不适症状，这称为乳糖不耐受。为解决这一问题，科学家将肠乳糖酶基因导入奶牛的基因组中，使获得的“新品种牛”乳汁中乳糖含量大大降低，而其他营养成分不受影响。用这种技术培育的“新品种牛”称为（</w:t>
      </w:r>
      <w:r>
        <w:rPr>
          <w:rFonts w:ascii="Times New Roman" w:hAnsi="Times New Roman" w:eastAsia="Times New Roman" w:cs="Times New Roman"/>
          <w:color w:val="000000"/>
        </w:rPr>
        <w:t xml:space="preserve">     </w:t>
      </w:r>
      <w:r>
        <w:rPr>
          <w:rFonts w:ascii="宋体" w:hAnsi="宋体" w:eastAsia="宋体" w:cs="宋体"/>
          <w:color w:val="000000"/>
        </w:rPr>
        <w:t>）</w:t>
      </w:r>
    </w:p>
    <w:p w14:paraId="4001DCE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克隆牛</w:t>
      </w:r>
      <w:r>
        <w:rPr>
          <w:color w:val="000000"/>
        </w:rPr>
        <w:tab/>
      </w:r>
      <w:r>
        <w:rPr>
          <w:color w:val="000000"/>
        </w:rPr>
        <w:t xml:space="preserve">B. </w:t>
      </w:r>
      <w:r>
        <w:rPr>
          <w:rFonts w:ascii="宋体" w:hAnsi="宋体" w:eastAsia="宋体" w:cs="宋体"/>
          <w:color w:val="000000"/>
        </w:rPr>
        <w:t>转基因牛</w:t>
      </w:r>
      <w:r>
        <w:rPr>
          <w:color w:val="000000"/>
        </w:rPr>
        <w:tab/>
      </w:r>
      <w:r>
        <w:rPr>
          <w:color w:val="000000"/>
        </w:rPr>
        <w:t xml:space="preserve">C. </w:t>
      </w:r>
      <w:r>
        <w:rPr>
          <w:rFonts w:ascii="宋体" w:hAnsi="宋体" w:eastAsia="宋体" w:cs="宋体"/>
          <w:color w:val="000000"/>
        </w:rPr>
        <w:t>试管牛</w:t>
      </w:r>
      <w:r>
        <w:rPr>
          <w:color w:val="000000"/>
        </w:rPr>
        <w:tab/>
      </w:r>
      <w:r>
        <w:rPr>
          <w:color w:val="000000"/>
        </w:rPr>
        <w:t xml:space="preserve">D. </w:t>
      </w:r>
      <w:r>
        <w:rPr>
          <w:rFonts w:ascii="宋体" w:hAnsi="宋体" w:eastAsia="宋体" w:cs="宋体"/>
          <w:color w:val="000000"/>
        </w:rPr>
        <w:t>杂交牛</w:t>
      </w:r>
    </w:p>
    <w:p w14:paraId="17761FF3">
      <w:pPr>
        <w:spacing w:line="360" w:lineRule="auto"/>
        <w:jc w:val="both"/>
        <w:textAlignment w:val="center"/>
        <w:rPr>
          <w:color w:val="000000"/>
        </w:rPr>
      </w:pPr>
      <w:r>
        <w:rPr>
          <w:color w:val="000000"/>
        </w:rPr>
        <w:t xml:space="preserve">6. </w:t>
      </w:r>
      <w:r>
        <w:rPr>
          <w:rFonts w:ascii="宋体" w:hAnsi="宋体" w:eastAsia="宋体" w:cs="宋体"/>
          <w:color w:val="000000"/>
        </w:rPr>
        <w:t>球腹蛛专门以蚂蚁为食，它先靠气味找到一个蚁穴，等一天中气温最高、蚂蚁活动最少时，悄悄地、迅速地在穴口外织一张网。午后第一批蚂蚁从穴中出来时，就会落入网中被球腹蛛捕食。球腹蛛的这种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1A85A5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觅食行为</w:t>
      </w:r>
      <w:r>
        <w:rPr>
          <w:color w:val="000000"/>
        </w:rPr>
        <w:tab/>
      </w:r>
      <w:r>
        <w:rPr>
          <w:color w:val="000000"/>
        </w:rPr>
        <w:t xml:space="preserve">B. </w:t>
      </w:r>
      <w:r>
        <w:rPr>
          <w:rFonts w:ascii="宋体" w:hAnsi="宋体" w:eastAsia="宋体" w:cs="宋体"/>
          <w:color w:val="000000"/>
        </w:rPr>
        <w:t>争斗行为</w:t>
      </w:r>
    </w:p>
    <w:p w14:paraId="5CC682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防御行为</w:t>
      </w:r>
      <w:r>
        <w:rPr>
          <w:color w:val="000000"/>
        </w:rPr>
        <w:tab/>
      </w:r>
      <w:r>
        <w:rPr>
          <w:color w:val="000000"/>
        </w:rPr>
        <w:t xml:space="preserve">D. </w:t>
      </w:r>
      <w:r>
        <w:rPr>
          <w:rFonts w:ascii="宋体" w:hAnsi="宋体" w:eastAsia="宋体" w:cs="宋体"/>
          <w:color w:val="000000"/>
        </w:rPr>
        <w:t>繁殖行为</w:t>
      </w:r>
    </w:p>
    <w:p w14:paraId="77762627">
      <w:pPr>
        <w:spacing w:line="360" w:lineRule="auto"/>
        <w:jc w:val="both"/>
        <w:textAlignment w:val="center"/>
        <w:rPr>
          <w:color w:val="000000"/>
        </w:rPr>
      </w:pPr>
      <w:r>
        <w:rPr>
          <w:color w:val="000000"/>
        </w:rPr>
        <w:t xml:space="preserve">7. </w:t>
      </w:r>
      <w:r>
        <w:rPr>
          <w:rFonts w:ascii="宋体" w:hAnsi="宋体" w:eastAsia="宋体" w:cs="宋体"/>
          <w:color w:val="000000"/>
        </w:rPr>
        <w:t>神舟十五号乘组于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日清晨顺利返回东风着陆场，回到祖国怀抱。指令长费俊龙（江苏昆山人）回到地球后的第一餐包括鸡汤面、煎鸡蛋、炒青菜。相关叙述错误的是（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4712F9F">
      <w:pPr>
        <w:spacing w:line="360" w:lineRule="auto"/>
        <w:jc w:val="left"/>
        <w:textAlignment w:val="center"/>
        <w:rPr>
          <w:color w:val="000000"/>
        </w:rPr>
      </w:pPr>
      <w:r>
        <w:rPr>
          <w:color w:val="000000"/>
        </w:rPr>
        <w:t xml:space="preserve">A. </w:t>
      </w:r>
      <w:r>
        <w:rPr>
          <w:rFonts w:ascii="宋体" w:hAnsi="宋体" w:eastAsia="宋体" w:cs="宋体"/>
          <w:color w:val="000000"/>
        </w:rPr>
        <w:t>面条中含有丰富的淀粉，可在人的口腔中被初步消化</w:t>
      </w:r>
    </w:p>
    <w:p w14:paraId="7F0E1172">
      <w:pPr>
        <w:spacing w:line="360" w:lineRule="auto"/>
        <w:jc w:val="left"/>
        <w:textAlignment w:val="center"/>
        <w:rPr>
          <w:color w:val="000000"/>
        </w:rPr>
      </w:pPr>
      <w:r>
        <w:rPr>
          <w:color w:val="000000"/>
        </w:rPr>
        <w:t xml:space="preserve">B. </w:t>
      </w:r>
      <w:r>
        <w:rPr>
          <w:rFonts w:ascii="宋体" w:hAnsi="宋体" w:eastAsia="宋体" w:cs="宋体"/>
          <w:color w:val="000000"/>
        </w:rPr>
        <w:t>鸡蛋中含有丰富的蛋白质，消化吸收后可用于人体组织的更新</w:t>
      </w:r>
    </w:p>
    <w:p w14:paraId="463BAFB1">
      <w:pPr>
        <w:spacing w:line="360" w:lineRule="auto"/>
        <w:jc w:val="left"/>
        <w:textAlignment w:val="center"/>
        <w:rPr>
          <w:color w:val="000000"/>
        </w:rPr>
      </w:pPr>
      <w:r>
        <w:rPr>
          <w:color w:val="000000"/>
        </w:rPr>
        <w:t xml:space="preserve">C. </w:t>
      </w:r>
      <w:r>
        <w:rPr>
          <w:rFonts w:ascii="宋体" w:hAnsi="宋体" w:eastAsia="宋体" w:cs="宋体"/>
          <w:color w:val="000000"/>
        </w:rPr>
        <w:t>青菜中含有丰富的维生素，吸收后主要为生命活动提供能量</w:t>
      </w:r>
    </w:p>
    <w:p w14:paraId="1618BFDD">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制订食谱时既要考虑饮食习惯，也要注意比例适当、营养全面</w:t>
      </w:r>
    </w:p>
    <w:p w14:paraId="305939BA">
      <w:pPr>
        <w:spacing w:line="360" w:lineRule="auto"/>
        <w:jc w:val="both"/>
        <w:textAlignment w:val="center"/>
        <w:rPr>
          <w:color w:val="000000"/>
        </w:rPr>
      </w:pPr>
      <w:r>
        <w:rPr>
          <w:color w:val="000000"/>
        </w:rPr>
        <w:t xml:space="preserve">8. </w:t>
      </w:r>
      <w:r>
        <w:rPr>
          <w:rFonts w:ascii="宋体" w:hAnsi="宋体" w:eastAsia="宋体" w:cs="宋体"/>
          <w:color w:val="000000"/>
        </w:rPr>
        <w:t>人体细胞中染色体、</w:t>
      </w:r>
      <w:r>
        <w:rPr>
          <w:rFonts w:ascii="Times New Roman" w:hAnsi="Times New Roman" w:eastAsia="Times New Roman" w:cs="Times New Roman"/>
          <w:color w:val="000000"/>
        </w:rPr>
        <w:t>DNA</w:t>
      </w:r>
      <w:r>
        <w:rPr>
          <w:rFonts w:ascii="宋体" w:hAnsi="宋体" w:eastAsia="宋体" w:cs="宋体"/>
          <w:color w:val="000000"/>
        </w:rPr>
        <w:t>、基因的关系如下图所示，相关叙述正确的是（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30B652">
      <w:pPr>
        <w:spacing w:line="360" w:lineRule="auto"/>
        <w:jc w:val="both"/>
        <w:textAlignment w:val="center"/>
        <w:rPr>
          <w:color w:val="000000"/>
        </w:rPr>
      </w:pPr>
      <w:r>
        <w:rPr>
          <w:color w:val="000000"/>
        </w:rPr>
        <w:drawing>
          <wp:inline distT="0" distB="0" distL="114300" distR="114300">
            <wp:extent cx="2857500" cy="1828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57500" cy="1828800"/>
                    </a:xfrm>
                    <a:prstGeom prst="rect">
                      <a:avLst/>
                    </a:prstGeom>
                  </pic:spPr>
                </pic:pic>
              </a:graphicData>
            </a:graphic>
          </wp:inline>
        </w:drawing>
      </w:r>
      <w:r>
        <w:rPr>
          <w:color w:val="000000"/>
        </w:rPr>
        <w:t xml:space="preserve">  </w:t>
      </w:r>
    </w:p>
    <w:p w14:paraId="65999532">
      <w:pPr>
        <w:spacing w:line="360" w:lineRule="auto"/>
        <w:jc w:val="left"/>
        <w:textAlignment w:val="center"/>
        <w:rPr>
          <w:color w:val="000000"/>
        </w:rPr>
      </w:pPr>
      <w:r>
        <w:rPr>
          <w:color w:val="000000"/>
        </w:rPr>
        <w:t xml:space="preserve">A. </w:t>
      </w:r>
      <w:r>
        <w:rPr>
          <w:rFonts w:ascii="宋体" w:hAnsi="宋体" w:eastAsia="宋体" w:cs="宋体"/>
          <w:color w:val="000000"/>
        </w:rPr>
        <w:t>染色体存在于细胞质中</w:t>
      </w:r>
    </w:p>
    <w:p w14:paraId="0D80951A">
      <w:pPr>
        <w:spacing w:line="360" w:lineRule="auto"/>
        <w:jc w:val="left"/>
        <w:textAlignment w:val="center"/>
        <w:rPr>
          <w:color w:val="000000"/>
        </w:rPr>
      </w:pPr>
      <w:r>
        <w:rPr>
          <w:color w:val="000000"/>
        </w:rPr>
        <w:t xml:space="preserve">B. </w:t>
      </w:r>
      <w:r>
        <w:rPr>
          <w:rFonts w:ascii="宋体" w:hAnsi="宋体" w:eastAsia="宋体" w:cs="宋体"/>
          <w:color w:val="000000"/>
        </w:rPr>
        <w:t>一条染色体上含有多个</w:t>
      </w:r>
      <w:r>
        <w:rPr>
          <w:rFonts w:ascii="Times New Roman" w:hAnsi="Times New Roman" w:eastAsia="Times New Roman" w:cs="Times New Roman"/>
          <w:color w:val="000000"/>
        </w:rPr>
        <w:t>DNA</w:t>
      </w:r>
      <w:r>
        <w:rPr>
          <w:rFonts w:ascii="宋体" w:hAnsi="宋体" w:eastAsia="宋体" w:cs="宋体"/>
          <w:color w:val="000000"/>
        </w:rPr>
        <w:t>分子</w:t>
      </w:r>
    </w:p>
    <w:p w14:paraId="55C2AA35">
      <w:pPr>
        <w:spacing w:line="360" w:lineRule="auto"/>
        <w:jc w:val="left"/>
        <w:textAlignment w:val="center"/>
        <w:rPr>
          <w:color w:val="000000"/>
        </w:rPr>
      </w:pPr>
      <w:r>
        <w:rPr>
          <w:color w:val="000000"/>
        </w:rPr>
        <w:t xml:space="preserve">C. </w:t>
      </w:r>
      <w:r>
        <w:rPr>
          <w:rFonts w:ascii="宋体" w:hAnsi="宋体" w:eastAsia="宋体" w:cs="宋体"/>
          <w:color w:val="000000"/>
        </w:rPr>
        <w:t>一条染色体上只有</w:t>
      </w:r>
      <w:r>
        <w:rPr>
          <w:rFonts w:ascii="Times New Roman" w:hAnsi="Times New Roman" w:eastAsia="Times New Roman" w:cs="Times New Roman"/>
          <w:color w:val="000000"/>
        </w:rPr>
        <w:t>1</w:t>
      </w:r>
      <w:r>
        <w:rPr>
          <w:rFonts w:ascii="宋体" w:hAnsi="宋体" w:eastAsia="宋体" w:cs="宋体"/>
          <w:color w:val="000000"/>
        </w:rPr>
        <w:t>个或</w:t>
      </w:r>
      <w:r>
        <w:rPr>
          <w:rFonts w:ascii="Times New Roman" w:hAnsi="Times New Roman" w:eastAsia="Times New Roman" w:cs="Times New Roman"/>
          <w:color w:val="000000"/>
        </w:rPr>
        <w:t>2</w:t>
      </w:r>
      <w:r>
        <w:rPr>
          <w:rFonts w:ascii="宋体" w:hAnsi="宋体" w:eastAsia="宋体" w:cs="宋体"/>
          <w:color w:val="000000"/>
        </w:rPr>
        <w:t>个基因</w:t>
      </w:r>
    </w:p>
    <w:p w14:paraId="2ECD084A">
      <w:pPr>
        <w:spacing w:line="360" w:lineRule="auto"/>
        <w:jc w:val="left"/>
        <w:textAlignment w:val="center"/>
        <w:rPr>
          <w:color w:val="000000"/>
        </w:rPr>
      </w:pPr>
      <w:r>
        <w:rPr>
          <w:color w:val="000000"/>
        </w:rPr>
        <w:t xml:space="preserve">D. </w:t>
      </w:r>
      <w:r>
        <w:rPr>
          <w:rFonts w:ascii="宋体" w:hAnsi="宋体" w:eastAsia="宋体" w:cs="宋体"/>
          <w:color w:val="000000"/>
        </w:rPr>
        <w:t>基因是包含遗传信息的</w:t>
      </w:r>
      <w:r>
        <w:rPr>
          <w:rFonts w:ascii="Times New Roman" w:hAnsi="Times New Roman" w:eastAsia="Times New Roman" w:cs="Times New Roman"/>
          <w:color w:val="000000"/>
        </w:rPr>
        <w:t>DNA</w:t>
      </w:r>
      <w:r>
        <w:rPr>
          <w:rFonts w:ascii="宋体" w:hAnsi="宋体" w:eastAsia="宋体" w:cs="宋体"/>
          <w:color w:val="000000"/>
        </w:rPr>
        <w:t>片段</w:t>
      </w:r>
    </w:p>
    <w:p w14:paraId="7CA35493">
      <w:pPr>
        <w:spacing w:line="360" w:lineRule="auto"/>
        <w:jc w:val="both"/>
        <w:textAlignment w:val="center"/>
        <w:rPr>
          <w:color w:val="000000"/>
        </w:rPr>
      </w:pPr>
      <w:r>
        <w:rPr>
          <w:color w:val="000000"/>
        </w:rPr>
        <w:t xml:space="preserve">9. </w:t>
      </w:r>
      <w:r>
        <w:rPr>
          <w:rFonts w:ascii="宋体" w:hAnsi="宋体" w:eastAsia="宋体" w:cs="宋体"/>
          <w:color w:val="000000"/>
        </w:rPr>
        <w:t>青春期是一个人生长发育的黄金时期，在形态、生理和心理等方面会发生很大变化。相关叙述错误的是（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17E8E57">
      <w:pPr>
        <w:spacing w:line="360" w:lineRule="auto"/>
        <w:jc w:val="left"/>
        <w:textAlignment w:val="center"/>
        <w:rPr>
          <w:color w:val="000000"/>
        </w:rPr>
      </w:pPr>
      <w:r>
        <w:rPr>
          <w:color w:val="000000"/>
        </w:rPr>
        <w:t xml:space="preserve">A. </w:t>
      </w:r>
      <w:r>
        <w:rPr>
          <w:rFonts w:ascii="宋体" w:hAnsi="宋体" w:eastAsia="宋体" w:cs="宋体"/>
          <w:color w:val="000000"/>
        </w:rPr>
        <w:t>形态上最明显的特点是身高和体重迅速增长</w:t>
      </w:r>
    </w:p>
    <w:p w14:paraId="1B0FC0A6">
      <w:pPr>
        <w:spacing w:line="360" w:lineRule="auto"/>
        <w:jc w:val="left"/>
        <w:textAlignment w:val="center"/>
        <w:rPr>
          <w:color w:val="000000"/>
        </w:rPr>
      </w:pPr>
      <w:r>
        <w:rPr>
          <w:color w:val="000000"/>
        </w:rPr>
        <w:t xml:space="preserve">B. </w:t>
      </w:r>
      <w:r>
        <w:rPr>
          <w:rFonts w:ascii="宋体" w:hAnsi="宋体" w:eastAsia="宋体" w:cs="宋体"/>
          <w:color w:val="000000"/>
        </w:rPr>
        <w:t>生理上最突出的特征是生殖器官发育和性功能成熟</w:t>
      </w:r>
    </w:p>
    <w:p w14:paraId="1AB09EFD">
      <w:pPr>
        <w:spacing w:line="360" w:lineRule="auto"/>
        <w:jc w:val="left"/>
        <w:textAlignment w:val="center"/>
        <w:rPr>
          <w:color w:val="000000"/>
        </w:rPr>
      </w:pPr>
      <w:r>
        <w:rPr>
          <w:color w:val="000000"/>
        </w:rPr>
        <w:t xml:space="preserve">C. </w:t>
      </w:r>
      <w:r>
        <w:rPr>
          <w:rFonts w:ascii="宋体" w:hAnsi="宋体" w:eastAsia="宋体" w:cs="宋体"/>
          <w:color w:val="000000"/>
        </w:rPr>
        <w:t>心理上逐渐意识到性别差异，思想产生独立倾向</w:t>
      </w:r>
    </w:p>
    <w:p w14:paraId="233D8DA4">
      <w:pPr>
        <w:spacing w:line="360" w:lineRule="auto"/>
        <w:jc w:val="left"/>
        <w:textAlignment w:val="center"/>
        <w:rPr>
          <w:color w:val="000000"/>
        </w:rPr>
      </w:pPr>
      <w:r>
        <w:rPr>
          <w:color w:val="000000"/>
        </w:rPr>
        <w:t xml:space="preserve">D. </w:t>
      </w:r>
      <w:r>
        <w:rPr>
          <w:rFonts w:ascii="宋体" w:hAnsi="宋体" w:eastAsia="宋体" w:cs="宋体"/>
          <w:color w:val="000000"/>
        </w:rPr>
        <w:t>青春期的变化是性激素作用的结果，与神经系统无关</w:t>
      </w:r>
    </w:p>
    <w:p w14:paraId="65DB565A">
      <w:pPr>
        <w:spacing w:line="360" w:lineRule="auto"/>
        <w:jc w:val="both"/>
        <w:textAlignment w:val="center"/>
        <w:rPr>
          <w:color w:val="000000"/>
        </w:rPr>
      </w:pPr>
      <w:r>
        <w:rPr>
          <w:color w:val="000000"/>
        </w:rPr>
        <w:t xml:space="preserve">10. </w:t>
      </w:r>
      <w:r>
        <w:rPr>
          <w:rFonts w:ascii="宋体" w:hAnsi="宋体" w:eastAsia="宋体" w:cs="宋体"/>
          <w:color w:val="000000"/>
        </w:rPr>
        <w:t>普通甜椒的种子经过太空漫游后播种，再经过选择，培育成太空椒。</w:t>
      </w:r>
      <w:r>
        <w:rPr>
          <w:rFonts w:ascii="Times New Roman" w:hAnsi="Times New Roman" w:eastAsia="Times New Roman" w:cs="Times New Roman"/>
          <w:color w:val="000000"/>
        </w:rPr>
        <w:t xml:space="preserve"> </w:t>
      </w:r>
      <w:r>
        <w:rPr>
          <w:rFonts w:ascii="宋体" w:hAnsi="宋体" w:eastAsia="宋体" w:cs="宋体"/>
          <w:color w:val="000000"/>
        </w:rPr>
        <w:t>与普通甜椒相比，太空椒果型增大，产量提高</w:t>
      </w:r>
      <w:r>
        <w:rPr>
          <w:rFonts w:ascii="Times New Roman" w:hAnsi="Times New Roman" w:eastAsia="Times New Roman" w:cs="Times New Roman"/>
          <w:color w:val="000000"/>
        </w:rPr>
        <w:t>20%</w:t>
      </w:r>
      <w:r>
        <w:rPr>
          <w:rFonts w:ascii="宋体" w:hAnsi="宋体" w:eastAsia="宋体" w:cs="宋体"/>
          <w:color w:val="000000"/>
        </w:rPr>
        <w:t>以上。相关叙述正确的是（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FD5759">
      <w:pPr>
        <w:spacing w:line="360" w:lineRule="auto"/>
        <w:jc w:val="left"/>
        <w:textAlignment w:val="center"/>
        <w:rPr>
          <w:color w:val="000000"/>
        </w:rPr>
      </w:pPr>
      <w:r>
        <w:rPr>
          <w:color w:val="000000"/>
        </w:rPr>
        <w:t xml:space="preserve">A. </w:t>
      </w:r>
      <w:r>
        <w:rPr>
          <w:rFonts w:ascii="宋体" w:hAnsi="宋体" w:eastAsia="宋体" w:cs="宋体"/>
          <w:color w:val="000000"/>
        </w:rPr>
        <w:t>普通甜椒种子进入太空后，遗传物质可能会发生改变</w:t>
      </w:r>
    </w:p>
    <w:p w14:paraId="4CABCAD1">
      <w:pPr>
        <w:spacing w:line="360" w:lineRule="auto"/>
        <w:jc w:val="left"/>
        <w:textAlignment w:val="center"/>
        <w:rPr>
          <w:color w:val="000000"/>
        </w:rPr>
      </w:pPr>
      <w:r>
        <w:rPr>
          <w:color w:val="000000"/>
        </w:rPr>
        <w:t xml:space="preserve">B. </w:t>
      </w:r>
      <w:r>
        <w:rPr>
          <w:rFonts w:ascii="宋体" w:hAnsi="宋体" w:eastAsia="宋体" w:cs="宋体"/>
          <w:color w:val="000000"/>
        </w:rPr>
        <w:t>经太空漫游的普通甜椒种子，播种后都可培育成太空椒</w:t>
      </w:r>
    </w:p>
    <w:p w14:paraId="017ADAE0">
      <w:pPr>
        <w:spacing w:line="360" w:lineRule="auto"/>
        <w:jc w:val="left"/>
        <w:textAlignment w:val="center"/>
        <w:rPr>
          <w:color w:val="000000"/>
        </w:rPr>
      </w:pPr>
      <w:r>
        <w:rPr>
          <w:color w:val="000000"/>
        </w:rPr>
        <w:t xml:space="preserve">C. </w:t>
      </w:r>
      <w:r>
        <w:rPr>
          <w:rFonts w:ascii="宋体" w:hAnsi="宋体" w:eastAsia="宋体" w:cs="宋体"/>
          <w:color w:val="000000"/>
        </w:rPr>
        <w:t>培育的太空椒新品种性状稳定，不会再发生新的变异</w:t>
      </w:r>
    </w:p>
    <w:p w14:paraId="358F89F8">
      <w:pPr>
        <w:spacing w:line="360" w:lineRule="auto"/>
        <w:jc w:val="left"/>
        <w:textAlignment w:val="center"/>
        <w:rPr>
          <w:color w:val="000000"/>
        </w:rPr>
      </w:pPr>
      <w:r>
        <w:rPr>
          <w:color w:val="000000"/>
        </w:rPr>
        <w:t xml:space="preserve">D. </w:t>
      </w:r>
      <w:r>
        <w:rPr>
          <w:rFonts w:ascii="宋体" w:hAnsi="宋体" w:eastAsia="宋体" w:cs="宋体"/>
          <w:color w:val="000000"/>
        </w:rPr>
        <w:t>未进入太空的普通甜椒种子不会发生可遗传的变异</w:t>
      </w:r>
    </w:p>
    <w:p w14:paraId="3C9CC843">
      <w:pPr>
        <w:spacing w:line="360" w:lineRule="auto"/>
        <w:jc w:val="both"/>
        <w:textAlignment w:val="center"/>
        <w:rPr>
          <w:color w:val="000000"/>
        </w:rPr>
      </w:pPr>
      <w:r>
        <w:rPr>
          <w:color w:val="000000"/>
        </w:rPr>
        <w:t xml:space="preserve">11. </w:t>
      </w:r>
      <w:r>
        <w:rPr>
          <w:rFonts w:ascii="宋体" w:hAnsi="宋体" w:eastAsia="宋体" w:cs="宋体"/>
          <w:color w:val="000000"/>
        </w:rPr>
        <w:t>甲型流感是由甲型流感病毒引起的呼吸道传染病，传染性极强。人体免疫系统的三道防线对甲型流感病毒具有一定的抵御能力。相关叙述正确的是（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FB066F">
      <w:pPr>
        <w:spacing w:line="360" w:lineRule="auto"/>
        <w:jc w:val="left"/>
        <w:textAlignment w:val="center"/>
        <w:rPr>
          <w:color w:val="000000"/>
        </w:rPr>
      </w:pPr>
      <w:r>
        <w:rPr>
          <w:color w:val="000000"/>
        </w:rPr>
        <w:t xml:space="preserve">A. </w:t>
      </w:r>
      <w:r>
        <w:rPr>
          <w:rFonts w:ascii="宋体" w:hAnsi="宋体" w:eastAsia="宋体" w:cs="宋体"/>
          <w:color w:val="000000"/>
        </w:rPr>
        <w:t>体液中的吞噬细胞吞噬甲型流感病毒，属于人体免疫的第一道防线</w:t>
      </w:r>
    </w:p>
    <w:p w14:paraId="60ACDEA5">
      <w:pPr>
        <w:spacing w:line="360" w:lineRule="auto"/>
        <w:jc w:val="left"/>
        <w:textAlignment w:val="center"/>
        <w:rPr>
          <w:color w:val="000000"/>
        </w:rPr>
      </w:pPr>
      <w:r>
        <w:rPr>
          <w:color w:val="000000"/>
        </w:rPr>
        <w:t xml:space="preserve">B. </w:t>
      </w:r>
      <w:r>
        <w:rPr>
          <w:rFonts w:ascii="宋体" w:hAnsi="宋体" w:eastAsia="宋体" w:cs="宋体"/>
          <w:color w:val="000000"/>
        </w:rPr>
        <w:t>呼吸道黏膜可抵御甲型流感病毒入侵，属于人体免疫的第二道防线</w:t>
      </w:r>
    </w:p>
    <w:p w14:paraId="0972907F">
      <w:pPr>
        <w:spacing w:line="360" w:lineRule="auto"/>
        <w:jc w:val="left"/>
        <w:textAlignment w:val="center"/>
        <w:rPr>
          <w:color w:val="000000"/>
        </w:rPr>
      </w:pPr>
      <w:r>
        <w:rPr>
          <w:color w:val="000000"/>
        </w:rPr>
        <w:t xml:space="preserve">C. </w:t>
      </w:r>
      <w:r>
        <w:rPr>
          <w:rFonts w:ascii="宋体" w:hAnsi="宋体" w:eastAsia="宋体" w:cs="宋体"/>
          <w:color w:val="000000"/>
        </w:rPr>
        <w:t>甲型流感病毒刺激机体产生抗体抵御病原体，属于从体免疫的第三道防线</w:t>
      </w:r>
    </w:p>
    <w:p w14:paraId="269D4743">
      <w:pPr>
        <w:spacing w:line="360" w:lineRule="auto"/>
        <w:jc w:val="left"/>
        <w:textAlignment w:val="center"/>
        <w:rPr>
          <w:color w:val="000000"/>
        </w:rPr>
      </w:pPr>
      <w:r>
        <w:rPr>
          <w:color w:val="000000"/>
        </w:rPr>
        <w:t xml:space="preserve">D. </w:t>
      </w:r>
      <w:r>
        <w:rPr>
          <w:rFonts w:ascii="宋体" w:hAnsi="宋体" w:eastAsia="宋体" w:cs="宋体"/>
          <w:color w:val="000000"/>
        </w:rPr>
        <w:t>人体的三道免疫防线对甲型流感病毒的抵御，都属于特异性免疫</w:t>
      </w:r>
    </w:p>
    <w:p w14:paraId="0D058099">
      <w:pPr>
        <w:spacing w:line="360" w:lineRule="auto"/>
        <w:jc w:val="both"/>
        <w:textAlignment w:val="center"/>
        <w:rPr>
          <w:color w:val="000000"/>
        </w:rPr>
      </w:pPr>
      <w:r>
        <w:rPr>
          <w:color w:val="000000"/>
        </w:rPr>
        <w:t xml:space="preserve">12. </w:t>
      </w:r>
      <w:r>
        <w:rPr>
          <w:rFonts w:ascii="宋体" w:hAnsi="宋体" w:eastAsia="宋体" w:cs="宋体"/>
          <w:color w:val="000000"/>
        </w:rPr>
        <w:t>日常生活中，如果馒头放置时间过长，馒头上会出现黑色霉斑。引起馒头产生黑色霉斑的微生物主要是（</w:t>
      </w:r>
      <w:r>
        <w:rPr>
          <w:rFonts w:ascii="Times New Roman" w:hAnsi="Times New Roman" w:eastAsia="Times New Roman" w:cs="Times New Roman"/>
          <w:color w:val="000000"/>
        </w:rPr>
        <w:t xml:space="preserve">    </w:t>
      </w:r>
      <w:r>
        <w:rPr>
          <w:rFonts w:ascii="宋体" w:hAnsi="宋体" w:eastAsia="宋体" w:cs="宋体"/>
          <w:color w:val="000000"/>
        </w:rPr>
        <w:t>）</w:t>
      </w:r>
    </w:p>
    <w:p w14:paraId="11B5DD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乳酸菌</w:t>
      </w:r>
      <w:r>
        <w:rPr>
          <w:color w:val="000000"/>
        </w:rPr>
        <w:tab/>
      </w:r>
      <w:r>
        <w:rPr>
          <w:color w:val="000000"/>
        </w:rPr>
        <w:t xml:space="preserve">B. </w:t>
      </w:r>
      <w:r>
        <w:rPr>
          <w:rFonts w:ascii="宋体" w:hAnsi="宋体" w:eastAsia="宋体" w:cs="宋体"/>
          <w:color w:val="000000"/>
        </w:rPr>
        <w:t>酵母菌</w:t>
      </w:r>
      <w:r>
        <w:rPr>
          <w:color w:val="000000"/>
        </w:rPr>
        <w:tab/>
      </w:r>
      <w:r>
        <w:rPr>
          <w:color w:val="000000"/>
        </w:rPr>
        <w:t xml:space="preserve">C. </w:t>
      </w:r>
      <w:r>
        <w:rPr>
          <w:rFonts w:ascii="宋体" w:hAnsi="宋体" w:eastAsia="宋体" w:cs="宋体"/>
          <w:color w:val="000000"/>
        </w:rPr>
        <w:t>青霉</w:t>
      </w:r>
      <w:r>
        <w:rPr>
          <w:color w:val="000000"/>
        </w:rPr>
        <w:tab/>
      </w:r>
      <w:r>
        <w:rPr>
          <w:color w:val="000000"/>
        </w:rPr>
        <w:t xml:space="preserve">D. </w:t>
      </w:r>
      <w:r>
        <w:rPr>
          <w:rFonts w:ascii="宋体" w:hAnsi="宋体" w:eastAsia="宋体" w:cs="宋体"/>
          <w:color w:val="000000"/>
        </w:rPr>
        <w:t>匍枝根霉</w:t>
      </w:r>
    </w:p>
    <w:p w14:paraId="6EAD00A6">
      <w:pPr>
        <w:spacing w:line="360" w:lineRule="auto"/>
        <w:jc w:val="both"/>
        <w:textAlignment w:val="center"/>
        <w:rPr>
          <w:color w:val="000000"/>
        </w:rPr>
      </w:pPr>
      <w:r>
        <w:rPr>
          <w:color w:val="000000"/>
        </w:rPr>
        <w:t xml:space="preserve">13. </w:t>
      </w:r>
      <w:r>
        <w:rPr>
          <w:rFonts w:ascii="宋体" w:hAnsi="宋体" w:eastAsia="宋体" w:cs="宋体"/>
          <w:color w:val="000000"/>
        </w:rPr>
        <w:t>为验证光照强度对植物光合速率的影响，兴趣小组的同学设计了如图所示的实验装置，其中大烧杯中的水可以使试管温度保持相对稳定。改变台灯与试管的距离，记录相同时间内黑藻产生的气泡数量，结果见下表。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20BB499">
      <w:pPr>
        <w:spacing w:line="360" w:lineRule="auto"/>
        <w:jc w:val="both"/>
        <w:textAlignment w:val="center"/>
        <w:rPr>
          <w:color w:val="000000"/>
        </w:rPr>
      </w:pPr>
      <w:r>
        <w:rPr>
          <w:color w:val="000000"/>
        </w:rPr>
        <w:drawing>
          <wp:inline distT="0" distB="0" distL="114300" distR="114300">
            <wp:extent cx="2114550" cy="1152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14550" cy="1152525"/>
                    </a:xfrm>
                    <a:prstGeom prst="rect">
                      <a:avLst/>
                    </a:prstGeom>
                  </pic:spPr>
                </pic:pic>
              </a:graphicData>
            </a:graphic>
          </wp:inline>
        </w:drawing>
      </w:r>
      <w:r>
        <w:rPr>
          <w:color w:val="000000"/>
        </w:rPr>
        <w:t xml:space="preserve">  </w:t>
      </w:r>
    </w:p>
    <w:tbl>
      <w:tblPr>
        <w:tblStyle w:val="4"/>
        <w:tblW w:w="3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30"/>
        <w:gridCol w:w="450"/>
        <w:gridCol w:w="450"/>
        <w:gridCol w:w="450"/>
      </w:tblGrid>
      <w:tr w14:paraId="54AD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765DB">
            <w:pPr>
              <w:spacing w:line="360" w:lineRule="auto"/>
              <w:jc w:val="both"/>
              <w:textAlignment w:val="center"/>
              <w:rPr>
                <w:color w:val="000000"/>
              </w:rPr>
            </w:pPr>
            <w:r>
              <w:rPr>
                <w:rFonts w:ascii="宋体" w:hAnsi="宋体" w:eastAsia="宋体" w:cs="宋体"/>
                <w:color w:val="000000"/>
              </w:rPr>
              <w:t>台灯与试管的距离</w:t>
            </w:r>
            <w:r>
              <w:rPr>
                <w:rFonts w:ascii="Times New Roman" w:hAnsi="Times New Roman" w:eastAsia="Times New Roman" w:cs="Times New Roman"/>
                <w:color w:val="000000"/>
              </w:rPr>
              <w:t>/cm</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77D2C">
            <w:pPr>
              <w:spacing w:line="360" w:lineRule="auto"/>
              <w:jc w:val="both"/>
              <w:textAlignment w:val="center"/>
              <w:rPr>
                <w:color w:val="000000"/>
              </w:rPr>
            </w:pPr>
            <w:r>
              <w:rPr>
                <w:rFonts w:ascii="Times New Roman" w:hAnsi="Times New Roman" w:eastAsia="Times New Roman" w:cs="Times New Roman"/>
                <w:color w:val="000000"/>
              </w:rPr>
              <w:t>12</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6FD3E">
            <w:pPr>
              <w:spacing w:line="360" w:lineRule="auto"/>
              <w:jc w:val="both"/>
              <w:textAlignment w:val="center"/>
              <w:rPr>
                <w:color w:val="000000"/>
              </w:rPr>
            </w:pPr>
            <w:r>
              <w:rPr>
                <w:rFonts w:ascii="Times New Roman" w:hAnsi="Times New Roman" w:eastAsia="Times New Roman" w:cs="Times New Roman"/>
                <w:color w:val="000000"/>
              </w:rPr>
              <w:t>18</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2506FE">
            <w:pPr>
              <w:spacing w:line="360" w:lineRule="auto"/>
              <w:jc w:val="both"/>
              <w:textAlignment w:val="center"/>
              <w:rPr>
                <w:color w:val="000000"/>
              </w:rPr>
            </w:pPr>
            <w:r>
              <w:rPr>
                <w:rFonts w:ascii="Times New Roman" w:hAnsi="Times New Roman" w:eastAsia="Times New Roman" w:cs="Times New Roman"/>
                <w:color w:val="000000"/>
              </w:rPr>
              <w:t>24</w:t>
            </w:r>
          </w:p>
        </w:tc>
      </w:tr>
      <w:tr w14:paraId="52BC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70CC3">
            <w:pPr>
              <w:spacing w:line="360" w:lineRule="auto"/>
              <w:jc w:val="both"/>
              <w:textAlignment w:val="center"/>
              <w:rPr>
                <w:color w:val="000000"/>
              </w:rPr>
            </w:pPr>
            <w:r>
              <w:rPr>
                <w:rFonts w:ascii="宋体" w:hAnsi="宋体" w:eastAsia="宋体" w:cs="宋体"/>
                <w:color w:val="000000"/>
              </w:rPr>
              <w:t>黑藻产生的气泡数</w:t>
            </w:r>
            <w:r>
              <w:rPr>
                <w:rFonts w:ascii="Times New Roman" w:hAnsi="Times New Roman" w:eastAsia="Times New Roman" w:cs="Times New Roman"/>
                <w:color w:val="000000"/>
              </w:rPr>
              <w:t>/</w:t>
            </w:r>
            <w:r>
              <w:rPr>
                <w:rFonts w:ascii="宋体" w:hAnsi="宋体" w:eastAsia="宋体" w:cs="宋体"/>
                <w:color w:val="000000"/>
              </w:rPr>
              <w:t>个</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23B911">
            <w:pPr>
              <w:spacing w:line="360" w:lineRule="auto"/>
              <w:jc w:val="both"/>
              <w:textAlignment w:val="center"/>
              <w:rPr>
                <w:color w:val="000000"/>
              </w:rPr>
            </w:pPr>
            <w:r>
              <w:rPr>
                <w:rFonts w:ascii="Times New Roman" w:hAnsi="Times New Roman" w:eastAsia="Times New Roman" w:cs="Times New Roman"/>
                <w:color w:val="000000"/>
              </w:rPr>
              <w:t>63</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90E06">
            <w:pPr>
              <w:spacing w:line="360" w:lineRule="auto"/>
              <w:jc w:val="both"/>
              <w:textAlignment w:val="center"/>
              <w:rPr>
                <w:color w:val="000000"/>
              </w:rPr>
            </w:pPr>
            <w:r>
              <w:rPr>
                <w:rFonts w:ascii="Times New Roman" w:hAnsi="Times New Roman" w:eastAsia="Times New Roman" w:cs="Times New Roman"/>
                <w:color w:val="000000"/>
              </w:rPr>
              <w:t>41</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A09E1">
            <w:pPr>
              <w:spacing w:line="360" w:lineRule="auto"/>
              <w:jc w:val="both"/>
              <w:textAlignment w:val="center"/>
              <w:rPr>
                <w:color w:val="000000"/>
              </w:rPr>
            </w:pPr>
            <w:r>
              <w:rPr>
                <w:rFonts w:ascii="Times New Roman" w:hAnsi="Times New Roman" w:eastAsia="Times New Roman" w:cs="Times New Roman"/>
                <w:color w:val="000000"/>
              </w:rPr>
              <w:t>31</w:t>
            </w:r>
          </w:p>
        </w:tc>
      </w:tr>
    </w:tbl>
    <w:p w14:paraId="7EF515C9">
      <w:pPr>
        <w:spacing w:line="360" w:lineRule="auto"/>
        <w:jc w:val="both"/>
        <w:textAlignment w:val="center"/>
        <w:rPr>
          <w:color w:val="000000"/>
        </w:rPr>
      </w:pPr>
    </w:p>
    <w:p w14:paraId="04E8BF0E">
      <w:pPr>
        <w:spacing w:line="360" w:lineRule="auto"/>
        <w:jc w:val="left"/>
        <w:textAlignment w:val="center"/>
        <w:rPr>
          <w:color w:val="000000"/>
        </w:rPr>
      </w:pPr>
      <w:r>
        <w:rPr>
          <w:color w:val="000000"/>
        </w:rPr>
        <w:t xml:space="preserve">A. </w:t>
      </w:r>
      <w:r>
        <w:rPr>
          <w:rFonts w:ascii="宋体" w:hAnsi="宋体" w:eastAsia="宋体" w:cs="宋体"/>
          <w:color w:val="000000"/>
        </w:rPr>
        <w:t>本实验的实验变量是光照强度和温度</w:t>
      </w:r>
    </w:p>
    <w:p w14:paraId="2C393F4F">
      <w:pPr>
        <w:spacing w:line="360" w:lineRule="auto"/>
        <w:jc w:val="left"/>
        <w:textAlignment w:val="center"/>
        <w:rPr>
          <w:color w:val="000000"/>
        </w:rPr>
      </w:pPr>
      <w:r>
        <w:rPr>
          <w:color w:val="000000"/>
        </w:rPr>
        <w:t xml:space="preserve">B. </w:t>
      </w:r>
      <w:r>
        <w:rPr>
          <w:rFonts w:ascii="宋体" w:hAnsi="宋体" w:eastAsia="宋体" w:cs="宋体"/>
          <w:color w:val="000000"/>
        </w:rPr>
        <w:t>如果去掉大烧杯，对实验结果不会有影响</w:t>
      </w:r>
    </w:p>
    <w:p w14:paraId="772E5566">
      <w:pPr>
        <w:spacing w:line="360" w:lineRule="auto"/>
        <w:jc w:val="left"/>
        <w:textAlignment w:val="center"/>
        <w:rPr>
          <w:color w:val="000000"/>
        </w:rPr>
      </w:pPr>
      <w:r>
        <w:rPr>
          <w:color w:val="000000"/>
        </w:rPr>
        <w:t xml:space="preserve">C. </w:t>
      </w:r>
      <w:r>
        <w:rPr>
          <w:rFonts w:ascii="宋体" w:hAnsi="宋体" w:eastAsia="宋体" w:cs="宋体"/>
          <w:color w:val="000000"/>
        </w:rPr>
        <w:t>结果表明一定范围内光照越强光合作用越强</w:t>
      </w:r>
    </w:p>
    <w:p w14:paraId="3D72AF16">
      <w:pPr>
        <w:spacing w:line="360" w:lineRule="auto"/>
        <w:jc w:val="left"/>
        <w:textAlignment w:val="center"/>
        <w:rPr>
          <w:color w:val="000000"/>
        </w:rPr>
      </w:pPr>
      <w:r>
        <w:rPr>
          <w:color w:val="000000"/>
        </w:rPr>
        <w:t xml:space="preserve">D. </w:t>
      </w:r>
      <w:r>
        <w:rPr>
          <w:rFonts w:ascii="宋体" w:hAnsi="宋体" w:eastAsia="宋体" w:cs="宋体"/>
          <w:color w:val="000000"/>
        </w:rPr>
        <w:t>要使实验结果更准确，应多次重复实验取最大值</w:t>
      </w:r>
    </w:p>
    <w:p w14:paraId="2FEF1B78">
      <w:pPr>
        <w:spacing w:line="360" w:lineRule="auto"/>
        <w:jc w:val="both"/>
        <w:textAlignment w:val="center"/>
        <w:rPr>
          <w:color w:val="000000"/>
        </w:rPr>
      </w:pPr>
      <w:r>
        <w:rPr>
          <w:color w:val="000000"/>
        </w:rPr>
        <w:t xml:space="preserve">14. </w:t>
      </w:r>
      <w:r>
        <w:rPr>
          <w:rFonts w:ascii="宋体" w:hAnsi="宋体" w:eastAsia="宋体" w:cs="宋体"/>
          <w:color w:val="000000"/>
        </w:rPr>
        <w:t>一位孕妇在怀孕期间体重明显增加，身体各组成部分增重情况见下表。相关叙述错误的是（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570"/>
        <w:gridCol w:w="570"/>
        <w:gridCol w:w="570"/>
        <w:gridCol w:w="570"/>
        <w:gridCol w:w="570"/>
        <w:gridCol w:w="570"/>
        <w:gridCol w:w="2130"/>
      </w:tblGrid>
      <w:tr w14:paraId="5476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5"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2FF5E">
            <w:pPr>
              <w:spacing w:line="360" w:lineRule="auto"/>
              <w:jc w:val="both"/>
              <w:textAlignment w:val="center"/>
              <w:rPr>
                <w:color w:val="000000"/>
              </w:rPr>
            </w:pPr>
            <w:r>
              <w:rPr>
                <w:rFonts w:ascii="宋体" w:hAnsi="宋体" w:eastAsia="宋体" w:cs="宋体"/>
                <w:color w:val="000000"/>
              </w:rPr>
              <w:t>各组成部分</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70D2BF">
            <w:pPr>
              <w:spacing w:line="360" w:lineRule="auto"/>
              <w:jc w:val="both"/>
              <w:textAlignment w:val="center"/>
              <w:rPr>
                <w:color w:val="000000"/>
              </w:rPr>
            </w:pPr>
            <w:r>
              <w:rPr>
                <w:rFonts w:ascii="宋体" w:hAnsi="宋体" w:eastAsia="宋体" w:cs="宋体"/>
                <w:color w:val="000000"/>
              </w:rPr>
              <w:t>胎儿</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60296">
            <w:pPr>
              <w:spacing w:line="360" w:lineRule="auto"/>
              <w:jc w:val="both"/>
              <w:textAlignment w:val="center"/>
              <w:rPr>
                <w:color w:val="000000"/>
              </w:rPr>
            </w:pPr>
            <w:r>
              <w:rPr>
                <w:rFonts w:ascii="宋体" w:hAnsi="宋体" w:eastAsia="宋体" w:cs="宋体"/>
                <w:color w:val="000000"/>
              </w:rPr>
              <w:t>胎盘</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0AA40">
            <w:pPr>
              <w:spacing w:line="360" w:lineRule="auto"/>
              <w:jc w:val="both"/>
              <w:textAlignment w:val="center"/>
              <w:rPr>
                <w:color w:val="000000"/>
              </w:rPr>
            </w:pPr>
            <w:r>
              <w:rPr>
                <w:rFonts w:ascii="宋体" w:hAnsi="宋体" w:eastAsia="宋体" w:cs="宋体"/>
                <w:color w:val="000000"/>
              </w:rPr>
              <w:t>羊水</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A59A7">
            <w:pPr>
              <w:spacing w:line="360" w:lineRule="auto"/>
              <w:jc w:val="both"/>
              <w:textAlignment w:val="center"/>
              <w:rPr>
                <w:color w:val="000000"/>
              </w:rPr>
            </w:pPr>
            <w:r>
              <w:rPr>
                <w:rFonts w:ascii="宋体" w:hAnsi="宋体" w:eastAsia="宋体" w:cs="宋体"/>
                <w:color w:val="000000"/>
              </w:rPr>
              <w:t>子宫</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27F74">
            <w:pPr>
              <w:spacing w:line="360" w:lineRule="auto"/>
              <w:jc w:val="both"/>
              <w:textAlignment w:val="center"/>
              <w:rPr>
                <w:color w:val="000000"/>
              </w:rPr>
            </w:pPr>
            <w:r>
              <w:rPr>
                <w:rFonts w:ascii="宋体" w:hAnsi="宋体" w:eastAsia="宋体" w:cs="宋体"/>
                <w:color w:val="000000"/>
              </w:rPr>
              <w:t>乳腺</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C21FB">
            <w:pPr>
              <w:spacing w:line="360" w:lineRule="auto"/>
              <w:jc w:val="both"/>
              <w:textAlignment w:val="center"/>
              <w:rPr>
                <w:color w:val="000000"/>
              </w:rPr>
            </w:pPr>
            <w:r>
              <w:rPr>
                <w:rFonts w:ascii="宋体" w:hAnsi="宋体" w:eastAsia="宋体" w:cs="宋体"/>
                <w:color w:val="000000"/>
              </w:rPr>
              <w:t>血液</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C9D47">
            <w:pPr>
              <w:spacing w:line="360" w:lineRule="auto"/>
              <w:jc w:val="both"/>
              <w:textAlignment w:val="center"/>
              <w:rPr>
                <w:color w:val="000000"/>
              </w:rPr>
            </w:pPr>
            <w:r>
              <w:rPr>
                <w:rFonts w:ascii="宋体" w:hAnsi="宋体" w:eastAsia="宋体" w:cs="宋体"/>
                <w:color w:val="000000"/>
              </w:rPr>
              <w:t>母体储藏的营养物质</w:t>
            </w:r>
          </w:p>
        </w:tc>
      </w:tr>
      <w:tr w14:paraId="4A562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D00B8">
            <w:pPr>
              <w:spacing w:line="360" w:lineRule="auto"/>
              <w:jc w:val="both"/>
              <w:textAlignment w:val="center"/>
              <w:rPr>
                <w:color w:val="000000"/>
              </w:rPr>
            </w:pPr>
            <w:r>
              <w:rPr>
                <w:rFonts w:ascii="宋体" w:hAnsi="宋体" w:eastAsia="宋体" w:cs="宋体"/>
                <w:color w:val="000000"/>
              </w:rPr>
              <w:t>增加质量</w:t>
            </w:r>
            <w:r>
              <w:rPr>
                <w:rFonts w:ascii="Times New Roman" w:hAnsi="Times New Roman" w:eastAsia="Times New Roman" w:cs="Times New Roman"/>
                <w:color w:val="000000"/>
              </w:rPr>
              <w:t>/kg</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D53CC">
            <w:pPr>
              <w:spacing w:line="360" w:lineRule="auto"/>
              <w:jc w:val="both"/>
              <w:textAlignment w:val="center"/>
              <w:rPr>
                <w:color w:val="000000"/>
              </w:rPr>
            </w:pPr>
            <w:r>
              <w:rPr>
                <w:rFonts w:ascii="Times New Roman" w:hAnsi="Times New Roman" w:eastAsia="Times New Roman" w:cs="Times New Roman"/>
                <w:color w:val="000000"/>
              </w:rPr>
              <w:t>4</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05BF5">
            <w:pPr>
              <w:spacing w:line="360" w:lineRule="auto"/>
              <w:jc w:val="both"/>
              <w:textAlignment w:val="center"/>
              <w:rPr>
                <w:color w:val="000000"/>
              </w:rPr>
            </w:pPr>
            <w:r>
              <w:rPr>
                <w:rFonts w:ascii="Times New Roman" w:hAnsi="Times New Roman" w:eastAsia="Times New Roman" w:cs="Times New Roman"/>
                <w:color w:val="000000"/>
              </w:rPr>
              <w:t>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684A5">
            <w:pPr>
              <w:spacing w:line="360" w:lineRule="auto"/>
              <w:jc w:val="both"/>
              <w:textAlignment w:val="center"/>
              <w:rPr>
                <w:color w:val="000000"/>
              </w:rPr>
            </w:pPr>
            <w:r>
              <w:rPr>
                <w:rFonts w:ascii="Times New Roman" w:hAnsi="Times New Roman" w:eastAsia="Times New Roman" w:cs="Times New Roman"/>
                <w:color w:val="000000"/>
              </w:rPr>
              <w:t>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77831">
            <w:pPr>
              <w:spacing w:line="360" w:lineRule="auto"/>
              <w:jc w:val="both"/>
              <w:textAlignment w:val="center"/>
              <w:rPr>
                <w:color w:val="000000"/>
              </w:rPr>
            </w:pPr>
            <w:r>
              <w:rPr>
                <w:rFonts w:ascii="Times New Roman" w:hAnsi="Times New Roman" w:eastAsia="Times New Roman" w:cs="Times New Roman"/>
                <w:color w:val="000000"/>
              </w:rPr>
              <w:t>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52634">
            <w:pPr>
              <w:spacing w:line="360" w:lineRule="auto"/>
              <w:jc w:val="both"/>
              <w:textAlignment w:val="center"/>
              <w:rPr>
                <w:color w:val="000000"/>
              </w:rPr>
            </w:pPr>
            <w:r>
              <w:rPr>
                <w:rFonts w:ascii="Times New Roman" w:hAnsi="Times New Roman" w:eastAsia="Times New Roman" w:cs="Times New Roman"/>
                <w:color w:val="000000"/>
              </w:rPr>
              <w:t>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19DF7">
            <w:pPr>
              <w:spacing w:line="360" w:lineRule="auto"/>
              <w:jc w:val="both"/>
              <w:textAlignment w:val="center"/>
              <w:rPr>
                <w:color w:val="000000"/>
              </w:rPr>
            </w:pPr>
            <w:r>
              <w:rPr>
                <w:rFonts w:ascii="Times New Roman" w:hAnsi="Times New Roman" w:eastAsia="Times New Roman" w:cs="Times New Roman"/>
                <w:color w:val="000000"/>
              </w:rPr>
              <w:t>2</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6524D">
            <w:pPr>
              <w:spacing w:line="360" w:lineRule="auto"/>
              <w:jc w:val="both"/>
              <w:textAlignment w:val="center"/>
              <w:rPr>
                <w:color w:val="000000"/>
              </w:rPr>
            </w:pPr>
            <w:r>
              <w:rPr>
                <w:rFonts w:ascii="Times New Roman" w:hAnsi="Times New Roman" w:eastAsia="Times New Roman" w:cs="Times New Roman"/>
                <w:color w:val="000000"/>
              </w:rPr>
              <w:t>2.5</w:t>
            </w:r>
          </w:p>
        </w:tc>
      </w:tr>
    </w:tbl>
    <w:p w14:paraId="43B127A9">
      <w:pPr>
        <w:spacing w:line="360" w:lineRule="auto"/>
        <w:jc w:val="both"/>
        <w:textAlignment w:val="center"/>
        <w:rPr>
          <w:color w:val="000000"/>
        </w:rPr>
      </w:pPr>
    </w:p>
    <w:p w14:paraId="04647761">
      <w:pPr>
        <w:spacing w:line="360" w:lineRule="auto"/>
        <w:jc w:val="left"/>
        <w:textAlignment w:val="center"/>
        <w:rPr>
          <w:color w:val="000000"/>
        </w:rPr>
      </w:pPr>
      <w:r>
        <w:rPr>
          <w:color w:val="000000"/>
        </w:rPr>
        <w:t xml:space="preserve">A. </w:t>
      </w:r>
      <w:r>
        <w:rPr>
          <w:rFonts w:ascii="宋体" w:hAnsi="宋体" w:eastAsia="宋体" w:cs="宋体"/>
          <w:color w:val="000000"/>
        </w:rPr>
        <w:t>胎盘是胎儿和母体进行物质交换的器官</w:t>
      </w:r>
    </w:p>
    <w:p w14:paraId="0C78C000">
      <w:pPr>
        <w:spacing w:line="360" w:lineRule="auto"/>
        <w:jc w:val="left"/>
        <w:textAlignment w:val="center"/>
        <w:rPr>
          <w:color w:val="000000"/>
        </w:rPr>
      </w:pPr>
      <w:r>
        <w:rPr>
          <w:color w:val="000000"/>
        </w:rPr>
        <w:t xml:space="preserve">B. </w:t>
      </w:r>
      <w:r>
        <w:rPr>
          <w:rFonts w:ascii="宋体" w:hAnsi="宋体" w:eastAsia="宋体" w:cs="宋体"/>
          <w:color w:val="000000"/>
        </w:rPr>
        <w:t>俗语说“酸儿辣女”，孕妇多吃辣味食物就能生女儿</w:t>
      </w:r>
    </w:p>
    <w:p w14:paraId="3420F066">
      <w:pPr>
        <w:spacing w:line="360" w:lineRule="auto"/>
        <w:jc w:val="left"/>
        <w:textAlignment w:val="center"/>
        <w:rPr>
          <w:color w:val="000000"/>
        </w:rPr>
      </w:pPr>
      <w:r>
        <w:rPr>
          <w:color w:val="000000"/>
        </w:rPr>
        <w:t xml:space="preserve">C. </w:t>
      </w:r>
      <w:r>
        <w:rPr>
          <w:rFonts w:ascii="宋体" w:hAnsi="宋体" w:eastAsia="宋体" w:cs="宋体"/>
          <w:color w:val="000000"/>
        </w:rPr>
        <w:t>孕妇怀孕期间体重增加，行动不便，我们要礼让孕妇</w:t>
      </w:r>
    </w:p>
    <w:p w14:paraId="6B2A7E72">
      <w:pPr>
        <w:spacing w:line="360" w:lineRule="auto"/>
        <w:jc w:val="left"/>
        <w:textAlignment w:val="center"/>
        <w:rPr>
          <w:color w:val="000000"/>
        </w:rPr>
      </w:pPr>
      <w:r>
        <w:rPr>
          <w:color w:val="000000"/>
        </w:rPr>
        <w:t xml:space="preserve">D. </w:t>
      </w:r>
      <w:r>
        <w:rPr>
          <w:rFonts w:ascii="宋体" w:hAnsi="宋体" w:eastAsia="宋体" w:cs="宋体"/>
          <w:color w:val="000000"/>
        </w:rPr>
        <w:t>孕妇身体出现的一系列变化，说明人体是统一协调的整体</w:t>
      </w:r>
    </w:p>
    <w:p w14:paraId="24BF92CD">
      <w:pPr>
        <w:spacing w:line="360" w:lineRule="auto"/>
        <w:jc w:val="both"/>
        <w:textAlignment w:val="center"/>
        <w:rPr>
          <w:color w:val="000000"/>
        </w:rPr>
      </w:pPr>
      <w:r>
        <w:rPr>
          <w:color w:val="000000"/>
        </w:rPr>
        <w:t xml:space="preserve">15. </w:t>
      </w:r>
      <w:r>
        <w:rPr>
          <w:rFonts w:ascii="宋体" w:hAnsi="宋体" w:eastAsia="宋体" w:cs="宋体"/>
          <w:color w:val="000000"/>
        </w:rPr>
        <w:t>森林生态系统中绿色植被以及土壤中储存了大量的含碳有机物，在维持全球碳平衡中发挥着重要作用。为探究人工林中林木密度对植被及土壤碳储量的影响，科研人员测定了不同林木密度下植被及土壤中的碳储量，结果如下图所示。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9CEF52">
      <w:pPr>
        <w:spacing w:line="360" w:lineRule="auto"/>
        <w:jc w:val="both"/>
        <w:textAlignment w:val="center"/>
        <w:rPr>
          <w:color w:val="000000"/>
        </w:rPr>
      </w:pPr>
      <w:r>
        <w:rPr>
          <w:color w:val="000000"/>
        </w:rPr>
        <w:drawing>
          <wp:inline distT="0" distB="0" distL="114300" distR="114300">
            <wp:extent cx="4000500" cy="2085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000500" cy="2085975"/>
                    </a:xfrm>
                    <a:prstGeom prst="rect">
                      <a:avLst/>
                    </a:prstGeom>
                  </pic:spPr>
                </pic:pic>
              </a:graphicData>
            </a:graphic>
          </wp:inline>
        </w:drawing>
      </w:r>
      <w:r>
        <w:rPr>
          <w:color w:val="000000"/>
        </w:rPr>
        <w:t xml:space="preserve">  </w:t>
      </w:r>
    </w:p>
    <w:p w14:paraId="62751342">
      <w:pPr>
        <w:spacing w:line="360" w:lineRule="auto"/>
        <w:jc w:val="left"/>
        <w:textAlignment w:val="center"/>
        <w:rPr>
          <w:color w:val="000000"/>
        </w:rPr>
      </w:pPr>
      <w:r>
        <w:rPr>
          <w:color w:val="000000"/>
        </w:rPr>
        <w:t xml:space="preserve">A. </w:t>
      </w:r>
      <w:r>
        <w:rPr>
          <w:rFonts w:ascii="宋体" w:hAnsi="宋体" w:eastAsia="宋体" w:cs="宋体"/>
          <w:color w:val="000000"/>
        </w:rPr>
        <w:t>森林植被及土壤中的含碳有机物都直接或间接来自光合作用</w:t>
      </w:r>
    </w:p>
    <w:p w14:paraId="264E645F">
      <w:pPr>
        <w:spacing w:line="360" w:lineRule="auto"/>
        <w:jc w:val="left"/>
        <w:textAlignment w:val="center"/>
        <w:rPr>
          <w:color w:val="000000"/>
        </w:rPr>
      </w:pPr>
      <w:r>
        <w:rPr>
          <w:color w:val="000000"/>
        </w:rPr>
        <w:t xml:space="preserve">B. </w:t>
      </w:r>
      <w:r>
        <w:rPr>
          <w:rFonts w:ascii="宋体" w:hAnsi="宋体" w:eastAsia="宋体" w:cs="宋体"/>
          <w:color w:val="000000"/>
        </w:rPr>
        <w:t>森林生态系统中的含碳有机物（碳储量）大多分布于绿色植被中</w:t>
      </w:r>
    </w:p>
    <w:p w14:paraId="1758B590">
      <w:pPr>
        <w:spacing w:line="360" w:lineRule="auto"/>
        <w:jc w:val="left"/>
        <w:textAlignment w:val="center"/>
        <w:rPr>
          <w:color w:val="000000"/>
        </w:rPr>
      </w:pPr>
      <w:r>
        <w:rPr>
          <w:color w:val="000000"/>
        </w:rPr>
        <w:t xml:space="preserve">C. </w:t>
      </w:r>
      <w:r>
        <w:rPr>
          <w:rFonts w:ascii="宋体" w:hAnsi="宋体" w:eastAsia="宋体" w:cs="宋体"/>
          <w:color w:val="000000"/>
        </w:rPr>
        <w:t>植树造林可增加植被及土壤中的碳储量，有助于缓解温室效应</w:t>
      </w:r>
    </w:p>
    <w:p w14:paraId="1ACF9D26">
      <w:pPr>
        <w:spacing w:line="360" w:lineRule="auto"/>
        <w:jc w:val="left"/>
        <w:textAlignment w:val="center"/>
        <w:rPr>
          <w:color w:val="000000"/>
        </w:rPr>
      </w:pPr>
      <w:r>
        <w:rPr>
          <w:color w:val="000000"/>
        </w:rPr>
        <w:t xml:space="preserve">D. </w:t>
      </w:r>
      <w:r>
        <w:rPr>
          <w:rFonts w:ascii="宋体" w:hAnsi="宋体" w:eastAsia="宋体" w:cs="宋体"/>
          <w:color w:val="000000"/>
        </w:rPr>
        <w:t>分解者可将土壤中的含碳有机物转变成二氧化碳，释放到大气中</w:t>
      </w:r>
    </w:p>
    <w:p w14:paraId="7A3AAADD">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卷（选择题共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EE4DC84">
      <w:pPr>
        <w:spacing w:line="360" w:lineRule="auto"/>
        <w:jc w:val="both"/>
        <w:textAlignment w:val="center"/>
        <w:rPr>
          <w:color w:val="000000"/>
        </w:rPr>
      </w:pPr>
      <w:r>
        <w:rPr>
          <w:rFonts w:ascii="宋体" w:hAnsi="宋体" w:eastAsia="宋体" w:cs="宋体"/>
          <w:b/>
          <w:color w:val="000000"/>
          <w:sz w:val="24"/>
        </w:rPr>
        <w:t>二、非选择题（第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3.5</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3.5</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019261B">
      <w:pPr>
        <w:spacing w:line="360" w:lineRule="auto"/>
        <w:jc w:val="both"/>
        <w:textAlignment w:val="center"/>
        <w:rPr>
          <w:color w:val="000000"/>
        </w:rPr>
      </w:pPr>
      <w:r>
        <w:rPr>
          <w:color w:val="000000"/>
        </w:rPr>
        <w:t xml:space="preserve">16. </w:t>
      </w:r>
      <w:r>
        <w:rPr>
          <w:rFonts w:ascii="宋体" w:hAnsi="宋体" w:eastAsia="宋体" w:cs="宋体"/>
          <w:color w:val="000000"/>
        </w:rPr>
        <w:t>玉米是我国重要的农作物之一，研究如何提高玉米产量具有十分重要的意义。请回答下列问题。</w:t>
      </w:r>
    </w:p>
    <w:p w14:paraId="6AD7B279">
      <w:pPr>
        <w:spacing w:line="360" w:lineRule="auto"/>
        <w:jc w:val="left"/>
        <w:textAlignment w:val="center"/>
        <w:rPr>
          <w:color w:val="000000"/>
        </w:rPr>
      </w:pPr>
      <w:r>
        <w:rPr>
          <w:color w:val="000000"/>
        </w:rPr>
        <w:t>（1）</w:t>
      </w:r>
      <w:r>
        <w:rPr>
          <w:rFonts w:ascii="宋体" w:hAnsi="宋体" w:eastAsia="宋体" w:cs="宋体"/>
          <w:color w:val="000000"/>
        </w:rPr>
        <w:t>玉米植株吸收水分的主要器官是</w:t>
      </w:r>
      <w:r>
        <w:rPr>
          <w:color w:val="000000"/>
        </w:rPr>
        <w:t>___</w:t>
      </w:r>
      <w:r>
        <w:rPr>
          <w:rFonts w:ascii="宋体" w:hAnsi="宋体" w:eastAsia="宋体" w:cs="宋体"/>
          <w:color w:val="000000"/>
        </w:rPr>
        <w:t>，吸收的水分大部分通过叶表面的</w:t>
      </w:r>
      <w:r>
        <w:rPr>
          <w:color w:val="000000"/>
        </w:rPr>
        <w:t>___</w:t>
      </w:r>
      <w:r>
        <w:rPr>
          <w:rFonts w:ascii="宋体" w:hAnsi="宋体" w:eastAsia="宋体" w:cs="宋体"/>
          <w:color w:val="000000"/>
        </w:rPr>
        <w:t>（结构）散失到大气中。</w:t>
      </w:r>
    </w:p>
    <w:p w14:paraId="32E9D819">
      <w:pPr>
        <w:spacing w:line="360" w:lineRule="auto"/>
        <w:jc w:val="left"/>
        <w:textAlignment w:val="center"/>
        <w:rPr>
          <w:color w:val="000000"/>
        </w:rPr>
      </w:pPr>
      <w:r>
        <w:rPr>
          <w:color w:val="000000"/>
        </w:rPr>
        <w:t>（2）</w:t>
      </w:r>
      <w:r>
        <w:rPr>
          <w:rFonts w:ascii="宋体" w:hAnsi="宋体" w:eastAsia="宋体" w:cs="宋体"/>
          <w:color w:val="000000"/>
        </w:rPr>
        <w:t>玉米叶肉细胞中某生理过程的物质变化如图所示，该过程吸收二氧化碳、释放氧，是</w:t>
      </w:r>
      <w:r>
        <w:rPr>
          <w:color w:val="000000"/>
        </w:rPr>
        <w:t>___</w:t>
      </w:r>
      <w:r>
        <w:rPr>
          <w:rFonts w:ascii="宋体" w:hAnsi="宋体" w:eastAsia="宋体" w:cs="宋体"/>
          <w:color w:val="000000"/>
        </w:rPr>
        <w:t>作用，进行的场所是</w:t>
      </w:r>
      <w:r>
        <w:rPr>
          <w:color w:val="000000"/>
        </w:rPr>
        <w:t>___</w:t>
      </w:r>
      <w:r>
        <w:rPr>
          <w:rFonts w:ascii="宋体" w:hAnsi="宋体" w:eastAsia="宋体" w:cs="宋体"/>
          <w:color w:val="000000"/>
        </w:rPr>
        <w:t>。</w:t>
      </w:r>
    </w:p>
    <w:p w14:paraId="39F33B0D">
      <w:pPr>
        <w:spacing w:line="360" w:lineRule="auto"/>
        <w:jc w:val="both"/>
        <w:textAlignment w:val="center"/>
        <w:rPr>
          <w:color w:val="000000"/>
        </w:rPr>
      </w:pPr>
      <w:r>
        <w:rPr>
          <w:color w:val="000000"/>
        </w:rPr>
        <w:drawing>
          <wp:inline distT="0" distB="0" distL="114300" distR="114300">
            <wp:extent cx="2124075" cy="8572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124075" cy="857250"/>
                    </a:xfrm>
                    <a:prstGeom prst="rect">
                      <a:avLst/>
                    </a:prstGeom>
                  </pic:spPr>
                </pic:pic>
              </a:graphicData>
            </a:graphic>
          </wp:inline>
        </w:drawing>
      </w:r>
    </w:p>
    <w:p w14:paraId="5F8A74B5">
      <w:pPr>
        <w:spacing w:line="360" w:lineRule="auto"/>
        <w:jc w:val="left"/>
        <w:textAlignment w:val="center"/>
        <w:rPr>
          <w:color w:val="000000"/>
        </w:rPr>
      </w:pPr>
      <w:r>
        <w:rPr>
          <w:color w:val="000000"/>
        </w:rPr>
        <w:t>（3）</w:t>
      </w:r>
      <w:r>
        <w:rPr>
          <w:rFonts w:ascii="宋体" w:hAnsi="宋体" w:eastAsia="宋体" w:cs="宋体"/>
          <w:color w:val="000000"/>
        </w:rPr>
        <w:t>蔗糖基聚合物是一种植物生长调节剂。为探究蔗糖基聚合物能否用于玉米增产，研究人员用浓度为</w:t>
      </w:r>
      <w:r>
        <w:rPr>
          <w:rFonts w:ascii="Times New Roman" w:hAnsi="Times New Roman" w:eastAsia="Times New Roman" w:cs="Times New Roman"/>
          <w:color w:val="000000"/>
        </w:rPr>
        <w:t>2%</w:t>
      </w:r>
      <w:r>
        <w:rPr>
          <w:rFonts w:ascii="宋体" w:hAnsi="宋体" w:eastAsia="宋体" w:cs="宋体"/>
          <w:color w:val="000000"/>
        </w:rPr>
        <w:t>的蔗糖基聚合物水溶液在玉米各个生长期进行叶面喷施，获得下表结果（单位：</w:t>
      </w:r>
      <w:r>
        <w:rPr>
          <w:rFonts w:ascii="Times New Roman" w:hAnsi="Times New Roman" w:eastAsia="Times New Roman" w:cs="Times New Roman"/>
          <w:color w:val="000000"/>
        </w:rPr>
        <w:t>umol·m</w:t>
      </w:r>
      <w:r>
        <w:rPr>
          <w:color w:val="000000"/>
          <w:vertAlign w:val="superscript"/>
        </w:rPr>
        <w:t>-2</w:t>
      </w:r>
      <w:r>
        <w:rPr>
          <w:rFonts w:ascii="Times New Roman" w:hAnsi="Times New Roman" w:eastAsia="Times New Roman" w:cs="Times New Roman"/>
          <w:color w:val="000000"/>
        </w:rPr>
        <w:t>·s</w:t>
      </w:r>
      <w:r>
        <w:rPr>
          <w:color w:val="000000"/>
          <w:vertAlign w:val="superscript"/>
        </w:rPr>
        <w:t>-1</w:t>
      </w:r>
      <w:r>
        <w:rPr>
          <w:rFonts w:ascii="宋体" w:hAnsi="宋体" w:eastAsia="宋体" w:cs="宋体"/>
          <w:color w:val="000000"/>
        </w:rPr>
        <w:t>）。</w:t>
      </w:r>
    </w:p>
    <w:tbl>
      <w:tblPr>
        <w:tblStyle w:val="4"/>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06"/>
        <w:gridCol w:w="1026"/>
        <w:gridCol w:w="901"/>
        <w:gridCol w:w="845"/>
        <w:gridCol w:w="845"/>
        <w:gridCol w:w="845"/>
        <w:gridCol w:w="845"/>
        <w:gridCol w:w="845"/>
        <w:gridCol w:w="837"/>
      </w:tblGrid>
      <w:tr w14:paraId="3D4F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90E06">
            <w:pPr>
              <w:spacing w:line="360" w:lineRule="auto"/>
              <w:jc w:val="both"/>
              <w:textAlignment w:val="center"/>
              <w:rPr>
                <w:color w:val="000000"/>
              </w:rPr>
            </w:pPr>
            <w:r>
              <w:rPr>
                <w:rFonts w:ascii="宋体" w:hAnsi="宋体" w:eastAsia="宋体" w:cs="宋体"/>
                <w:color w:val="000000"/>
              </w:rPr>
              <w:t>处理</w:t>
            </w:r>
          </w:p>
        </w:tc>
        <w:tc>
          <w:tcPr>
            <w:tcW w:w="17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E497C">
            <w:pPr>
              <w:spacing w:line="360" w:lineRule="auto"/>
              <w:jc w:val="center"/>
              <w:textAlignment w:val="center"/>
              <w:rPr>
                <w:color w:val="000000"/>
              </w:rPr>
            </w:pPr>
            <w:r>
              <w:rPr>
                <w:rFonts w:ascii="宋体" w:hAnsi="宋体" w:eastAsia="宋体" w:cs="宋体"/>
                <w:color w:val="000000"/>
              </w:rPr>
              <w:t>苗期</w:t>
            </w:r>
          </w:p>
        </w:tc>
        <w:tc>
          <w:tcPr>
            <w:tcW w:w="17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59A7C">
            <w:pPr>
              <w:spacing w:line="360" w:lineRule="auto"/>
              <w:jc w:val="both"/>
              <w:textAlignment w:val="center"/>
              <w:rPr>
                <w:color w:val="000000"/>
              </w:rPr>
            </w:pPr>
            <w:r>
              <w:rPr>
                <w:rFonts w:ascii="宋体" w:hAnsi="宋体" w:eastAsia="宋体" w:cs="宋体"/>
                <w:color w:val="000000"/>
              </w:rPr>
              <w:t>拔节期</w:t>
            </w:r>
          </w:p>
        </w:tc>
        <w:tc>
          <w:tcPr>
            <w:tcW w:w="17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049E6">
            <w:pPr>
              <w:spacing w:line="360" w:lineRule="auto"/>
              <w:jc w:val="both"/>
              <w:textAlignment w:val="center"/>
              <w:rPr>
                <w:color w:val="000000"/>
              </w:rPr>
            </w:pPr>
            <w:r>
              <w:rPr>
                <w:rFonts w:ascii="宋体" w:hAnsi="宋体" w:eastAsia="宋体" w:cs="宋体"/>
                <w:color w:val="000000"/>
              </w:rPr>
              <w:t>抽穗期</w:t>
            </w:r>
          </w:p>
        </w:tc>
        <w:tc>
          <w:tcPr>
            <w:tcW w:w="17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A3262">
            <w:pPr>
              <w:spacing w:line="360" w:lineRule="auto"/>
              <w:jc w:val="both"/>
              <w:textAlignment w:val="center"/>
              <w:rPr>
                <w:color w:val="000000"/>
              </w:rPr>
            </w:pPr>
            <w:r>
              <w:rPr>
                <w:rFonts w:ascii="宋体" w:hAnsi="宋体" w:eastAsia="宋体" w:cs="宋体"/>
                <w:color w:val="000000"/>
              </w:rPr>
              <w:t>灌浆期</w:t>
            </w:r>
          </w:p>
        </w:tc>
      </w:tr>
      <w:tr w14:paraId="6B99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2CF5142">
            <w:pPr>
              <w:spacing w:line="360" w:lineRule="auto"/>
              <w:jc w:val="left"/>
              <w:textAlignment w:val="center"/>
              <w:rPr>
                <w:color w:val="000000"/>
              </w:rPr>
            </w:pP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EDB900">
            <w:pPr>
              <w:spacing w:line="360" w:lineRule="auto"/>
              <w:jc w:val="both"/>
              <w:textAlignment w:val="center"/>
              <w:rPr>
                <w:color w:val="000000"/>
              </w:rPr>
            </w:pPr>
            <w:r>
              <w:rPr>
                <w:rFonts w:ascii="宋体" w:hAnsi="宋体" w:eastAsia="宋体" w:cs="宋体"/>
                <w:color w:val="000000"/>
              </w:rPr>
              <w:t>对照组</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EE392">
            <w:pPr>
              <w:spacing w:line="360" w:lineRule="auto"/>
              <w:jc w:val="both"/>
              <w:textAlignment w:val="center"/>
              <w:rPr>
                <w:color w:val="000000"/>
              </w:rPr>
            </w:pPr>
            <w:r>
              <w:rPr>
                <w:rFonts w:ascii="宋体" w:hAnsi="宋体" w:eastAsia="宋体" w:cs="宋体"/>
                <w:color w:val="000000"/>
              </w:rPr>
              <w:t>实验组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60E8EE">
            <w:pPr>
              <w:spacing w:line="360" w:lineRule="auto"/>
              <w:jc w:val="both"/>
              <w:textAlignment w:val="center"/>
              <w:rPr>
                <w:color w:val="000000"/>
              </w:rPr>
            </w:pPr>
            <w:r>
              <w:rPr>
                <w:rFonts w:ascii="宋体" w:hAnsi="宋体" w:eastAsia="宋体" w:cs="宋体"/>
                <w:color w:val="000000"/>
              </w:rPr>
              <w:t>对照组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F15A26">
            <w:pPr>
              <w:spacing w:line="360" w:lineRule="auto"/>
              <w:jc w:val="both"/>
              <w:textAlignment w:val="center"/>
              <w:rPr>
                <w:color w:val="000000"/>
              </w:rPr>
            </w:pPr>
            <w:r>
              <w:rPr>
                <w:rFonts w:ascii="宋体" w:hAnsi="宋体" w:eastAsia="宋体" w:cs="宋体"/>
                <w:color w:val="000000"/>
              </w:rPr>
              <w:t>实验组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3859A">
            <w:pPr>
              <w:spacing w:line="360" w:lineRule="auto"/>
              <w:jc w:val="both"/>
              <w:textAlignment w:val="center"/>
              <w:rPr>
                <w:color w:val="000000"/>
              </w:rPr>
            </w:pPr>
            <w:r>
              <w:rPr>
                <w:rFonts w:ascii="宋体" w:hAnsi="宋体" w:eastAsia="宋体" w:cs="宋体"/>
                <w:color w:val="000000"/>
              </w:rPr>
              <w:t>对照组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621D9B">
            <w:pPr>
              <w:spacing w:line="360" w:lineRule="auto"/>
              <w:jc w:val="both"/>
              <w:textAlignment w:val="center"/>
              <w:rPr>
                <w:color w:val="000000"/>
              </w:rPr>
            </w:pPr>
            <w:r>
              <w:rPr>
                <w:rFonts w:ascii="宋体" w:hAnsi="宋体" w:eastAsia="宋体" w:cs="宋体"/>
                <w:color w:val="000000"/>
              </w:rPr>
              <w:t>实验组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99F74">
            <w:pPr>
              <w:spacing w:line="360" w:lineRule="auto"/>
              <w:jc w:val="both"/>
              <w:textAlignment w:val="center"/>
              <w:rPr>
                <w:color w:val="000000"/>
              </w:rPr>
            </w:pPr>
            <w:r>
              <w:rPr>
                <w:rFonts w:ascii="宋体" w:hAnsi="宋体" w:eastAsia="宋体" w:cs="宋体"/>
                <w:color w:val="000000"/>
              </w:rPr>
              <w:t>对照组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F6658">
            <w:pPr>
              <w:spacing w:line="360" w:lineRule="auto"/>
              <w:jc w:val="both"/>
              <w:textAlignment w:val="center"/>
              <w:rPr>
                <w:color w:val="000000"/>
              </w:rPr>
            </w:pPr>
            <w:r>
              <w:rPr>
                <w:rFonts w:ascii="宋体" w:hAnsi="宋体" w:eastAsia="宋体" w:cs="宋体"/>
                <w:color w:val="000000"/>
              </w:rPr>
              <w:t>实验组</w:t>
            </w:r>
          </w:p>
        </w:tc>
      </w:tr>
      <w:tr w14:paraId="6D67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46202">
            <w:pPr>
              <w:spacing w:line="360" w:lineRule="auto"/>
              <w:jc w:val="both"/>
              <w:textAlignment w:val="center"/>
              <w:rPr>
                <w:color w:val="000000"/>
              </w:rPr>
            </w:pPr>
            <w:r>
              <w:rPr>
                <w:rFonts w:ascii="宋体" w:hAnsi="宋体" w:eastAsia="宋体" w:cs="宋体"/>
                <w:color w:val="000000"/>
              </w:rPr>
              <w:t>光合速率</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63AAE">
            <w:pPr>
              <w:spacing w:line="360" w:lineRule="auto"/>
              <w:jc w:val="both"/>
              <w:textAlignment w:val="center"/>
              <w:rPr>
                <w:color w:val="000000"/>
              </w:rPr>
            </w:pPr>
            <w:r>
              <w:rPr>
                <w:rFonts w:ascii="Times New Roman" w:hAnsi="Times New Roman" w:eastAsia="Times New Roman" w:cs="Times New Roman"/>
                <w:color w:val="000000"/>
              </w:rPr>
              <w:t>30.90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230A1">
            <w:pPr>
              <w:spacing w:line="360" w:lineRule="auto"/>
              <w:jc w:val="both"/>
              <w:textAlignment w:val="center"/>
              <w:rPr>
                <w:color w:val="000000"/>
              </w:rPr>
            </w:pPr>
            <w:r>
              <w:rPr>
                <w:rFonts w:ascii="Times New Roman" w:hAnsi="Times New Roman" w:eastAsia="Times New Roman" w:cs="Times New Roman"/>
                <w:color w:val="000000"/>
              </w:rPr>
              <w:t>37.12</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839BD2">
            <w:pPr>
              <w:spacing w:line="360" w:lineRule="auto"/>
              <w:jc w:val="both"/>
              <w:textAlignment w:val="center"/>
              <w:rPr>
                <w:color w:val="000000"/>
              </w:rPr>
            </w:pPr>
            <w:r>
              <w:rPr>
                <w:rFonts w:ascii="Times New Roman" w:hAnsi="Times New Roman" w:eastAsia="Times New Roman" w:cs="Times New Roman"/>
                <w:color w:val="000000"/>
              </w:rPr>
              <w:t>55.60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CA1A4">
            <w:pPr>
              <w:spacing w:line="360" w:lineRule="auto"/>
              <w:jc w:val="both"/>
              <w:textAlignment w:val="center"/>
              <w:rPr>
                <w:color w:val="000000"/>
              </w:rPr>
            </w:pPr>
            <w:r>
              <w:rPr>
                <w:rFonts w:ascii="Times New Roman" w:hAnsi="Times New Roman" w:eastAsia="Times New Roman" w:cs="Times New Roman"/>
                <w:color w:val="000000"/>
              </w:rPr>
              <w:t>69.22</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17397">
            <w:pPr>
              <w:spacing w:line="360" w:lineRule="auto"/>
              <w:jc w:val="both"/>
              <w:textAlignment w:val="center"/>
              <w:rPr>
                <w:color w:val="000000"/>
              </w:rPr>
            </w:pPr>
            <w:r>
              <w:rPr>
                <w:rFonts w:ascii="Times New Roman" w:hAnsi="Times New Roman" w:eastAsia="Times New Roman" w:cs="Times New Roman"/>
                <w:color w:val="000000"/>
              </w:rPr>
              <w:t>14.07</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F8AB1">
            <w:pPr>
              <w:spacing w:line="360" w:lineRule="auto"/>
              <w:jc w:val="both"/>
              <w:textAlignment w:val="center"/>
              <w:rPr>
                <w:color w:val="000000"/>
              </w:rPr>
            </w:pPr>
            <w:r>
              <w:rPr>
                <w:rFonts w:ascii="Times New Roman" w:hAnsi="Times New Roman" w:eastAsia="Times New Roman" w:cs="Times New Roman"/>
                <w:color w:val="000000"/>
              </w:rPr>
              <w:t>19.28</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2081D">
            <w:pPr>
              <w:spacing w:line="360" w:lineRule="auto"/>
              <w:jc w:val="both"/>
              <w:textAlignment w:val="center"/>
              <w:rPr>
                <w:color w:val="000000"/>
              </w:rPr>
            </w:pPr>
            <w:r>
              <w:rPr>
                <w:rFonts w:ascii="Times New Roman" w:hAnsi="Times New Roman" w:eastAsia="Times New Roman" w:cs="Times New Roman"/>
                <w:color w:val="000000"/>
              </w:rPr>
              <w:t>18.91</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AD802">
            <w:pPr>
              <w:spacing w:line="360" w:lineRule="auto"/>
              <w:jc w:val="both"/>
              <w:textAlignment w:val="center"/>
              <w:rPr>
                <w:color w:val="000000"/>
              </w:rPr>
            </w:pPr>
            <w:r>
              <w:rPr>
                <w:rFonts w:ascii="Times New Roman" w:hAnsi="Times New Roman" w:eastAsia="Times New Roman" w:cs="Times New Roman"/>
                <w:color w:val="000000"/>
              </w:rPr>
              <w:t>22</w:t>
            </w:r>
            <w:r>
              <w:rPr>
                <w:rFonts w:ascii="Times New Roman" w:hAnsi="Times New Roman" w:eastAsia="Times New Roman" w:cs="Times New Roman"/>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73</w:t>
            </w:r>
          </w:p>
        </w:tc>
      </w:tr>
      <w:tr w14:paraId="41EF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A8217">
            <w:pPr>
              <w:spacing w:line="360" w:lineRule="auto"/>
              <w:jc w:val="both"/>
              <w:textAlignment w:val="center"/>
              <w:rPr>
                <w:color w:val="000000"/>
              </w:rPr>
            </w:pPr>
            <w:r>
              <w:rPr>
                <w:rFonts w:ascii="宋体" w:hAnsi="宋体" w:eastAsia="宋体" w:cs="宋体"/>
                <w:color w:val="000000"/>
              </w:rPr>
              <w:t>呼吸速率</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0B49C">
            <w:pPr>
              <w:spacing w:line="360" w:lineRule="auto"/>
              <w:jc w:val="both"/>
              <w:textAlignment w:val="center"/>
              <w:rPr>
                <w:color w:val="000000"/>
              </w:rPr>
            </w:pPr>
            <w:r>
              <w:rPr>
                <w:rFonts w:ascii="Times New Roman" w:hAnsi="Times New Roman" w:eastAsia="Times New Roman" w:cs="Times New Roman"/>
                <w:color w:val="000000"/>
              </w:rPr>
              <w:t>5.13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736D4">
            <w:pPr>
              <w:spacing w:line="360" w:lineRule="auto"/>
              <w:jc w:val="both"/>
              <w:textAlignment w:val="center"/>
              <w:rPr>
                <w:color w:val="000000"/>
              </w:rPr>
            </w:pPr>
            <w:r>
              <w:rPr>
                <w:rFonts w:ascii="Times New Roman" w:hAnsi="Times New Roman" w:eastAsia="Times New Roman" w:cs="Times New Roman"/>
                <w:color w:val="000000"/>
              </w:rPr>
              <w:t>2.75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1E67E">
            <w:pPr>
              <w:spacing w:line="360" w:lineRule="auto"/>
              <w:jc w:val="both"/>
              <w:textAlignment w:val="center"/>
              <w:rPr>
                <w:color w:val="000000"/>
              </w:rPr>
            </w:pPr>
            <w:r>
              <w:rPr>
                <w:rFonts w:ascii="Times New Roman" w:hAnsi="Times New Roman" w:eastAsia="Times New Roman" w:cs="Times New Roman"/>
                <w:color w:val="000000"/>
              </w:rPr>
              <w:t>10.28</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9CBC2">
            <w:pPr>
              <w:spacing w:line="360" w:lineRule="auto"/>
              <w:jc w:val="both"/>
              <w:textAlignment w:val="center"/>
              <w:rPr>
                <w:color w:val="000000"/>
              </w:rPr>
            </w:pPr>
            <w:r>
              <w:rPr>
                <w:rFonts w:ascii="Times New Roman" w:hAnsi="Times New Roman" w:eastAsia="Times New Roman" w:cs="Times New Roman"/>
                <w:color w:val="000000"/>
              </w:rPr>
              <w:t>5.78</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B81689">
            <w:pPr>
              <w:spacing w:line="360" w:lineRule="auto"/>
              <w:jc w:val="both"/>
              <w:textAlignment w:val="center"/>
              <w:rPr>
                <w:color w:val="000000"/>
              </w:rPr>
            </w:pPr>
            <w:r>
              <w:rPr>
                <w:rFonts w:ascii="Times New Roman" w:hAnsi="Times New Roman" w:eastAsia="Times New Roman" w:cs="Times New Roman"/>
                <w:color w:val="000000"/>
              </w:rPr>
              <w:t>5.53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3C721">
            <w:pPr>
              <w:spacing w:line="360" w:lineRule="auto"/>
              <w:jc w:val="both"/>
              <w:textAlignment w:val="center"/>
              <w:rPr>
                <w:color w:val="000000"/>
              </w:rPr>
            </w:pPr>
            <w:r>
              <w:rPr>
                <w:rFonts w:ascii="Times New Roman" w:hAnsi="Times New Roman" w:eastAsia="Times New Roman" w:cs="Times New Roman"/>
                <w:color w:val="000000"/>
              </w:rPr>
              <w:t>3.10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72A2D9">
            <w:pPr>
              <w:spacing w:line="360" w:lineRule="auto"/>
              <w:jc w:val="both"/>
              <w:textAlignment w:val="center"/>
              <w:rPr>
                <w:color w:val="000000"/>
              </w:rPr>
            </w:pPr>
            <w:r>
              <w:rPr>
                <w:rFonts w:ascii="Times New Roman" w:hAnsi="Times New Roman" w:eastAsia="Times New Roman" w:cs="Times New Roman"/>
                <w:color w:val="000000"/>
              </w:rPr>
              <w:t>5.67</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80421">
            <w:pPr>
              <w:spacing w:line="360" w:lineRule="auto"/>
              <w:jc w:val="both"/>
              <w:textAlignment w:val="center"/>
              <w:rPr>
                <w:color w:val="000000"/>
              </w:rPr>
            </w:pPr>
            <w:r>
              <w:rPr>
                <w:rFonts w:ascii="Times New Roman" w:hAnsi="Times New Roman" w:eastAsia="Times New Roman" w:cs="Times New Roman"/>
                <w:color w:val="000000"/>
              </w:rPr>
              <w:t>3.24</w:t>
            </w:r>
          </w:p>
        </w:tc>
      </w:tr>
      <w:tr w14:paraId="789A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BF89E">
            <w:pPr>
              <w:spacing w:line="360" w:lineRule="auto"/>
              <w:jc w:val="both"/>
              <w:textAlignment w:val="center"/>
              <w:rPr>
                <w:color w:val="000000"/>
              </w:rPr>
            </w:pPr>
            <w:r>
              <w:rPr>
                <w:rFonts w:ascii="宋体" w:hAnsi="宋体" w:eastAsia="宋体" w:cs="宋体"/>
                <w:color w:val="000000"/>
              </w:rPr>
              <w:t>蒸腾速率</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6F968">
            <w:pPr>
              <w:spacing w:line="360" w:lineRule="auto"/>
              <w:jc w:val="both"/>
              <w:textAlignment w:val="center"/>
              <w:rPr>
                <w:color w:val="000000"/>
              </w:rPr>
            </w:pPr>
            <w:r>
              <w:rPr>
                <w:rFonts w:ascii="Times New Roman" w:hAnsi="Times New Roman" w:eastAsia="Times New Roman" w:cs="Times New Roman"/>
                <w:color w:val="000000"/>
              </w:rPr>
              <w:t>3.53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CFFCF">
            <w:pPr>
              <w:spacing w:line="360" w:lineRule="auto"/>
              <w:jc w:val="both"/>
              <w:textAlignment w:val="center"/>
              <w:rPr>
                <w:color w:val="000000"/>
              </w:rPr>
            </w:pPr>
            <w:r>
              <w:rPr>
                <w:rFonts w:ascii="Times New Roman" w:hAnsi="Times New Roman" w:eastAsia="Times New Roman" w:cs="Times New Roman"/>
                <w:color w:val="000000"/>
              </w:rPr>
              <w:t>3.16</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33AF2">
            <w:pPr>
              <w:spacing w:line="360" w:lineRule="auto"/>
              <w:jc w:val="both"/>
              <w:textAlignment w:val="center"/>
              <w:rPr>
                <w:color w:val="000000"/>
              </w:rPr>
            </w:pPr>
            <w:r>
              <w:rPr>
                <w:rFonts w:ascii="Times New Roman" w:hAnsi="Times New Roman" w:eastAsia="Times New Roman" w:cs="Times New Roman"/>
                <w:color w:val="000000"/>
              </w:rPr>
              <w:t>7.20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01D44">
            <w:pPr>
              <w:spacing w:line="360" w:lineRule="auto"/>
              <w:jc w:val="both"/>
              <w:textAlignment w:val="center"/>
              <w:rPr>
                <w:color w:val="000000"/>
              </w:rPr>
            </w:pPr>
            <w:r>
              <w:rPr>
                <w:rFonts w:ascii="Times New Roman" w:hAnsi="Times New Roman" w:eastAsia="Times New Roman" w:cs="Times New Roman"/>
                <w:color w:val="000000"/>
              </w:rPr>
              <w:t>6.46</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0A5F1F">
            <w:pPr>
              <w:spacing w:line="360" w:lineRule="auto"/>
              <w:jc w:val="both"/>
              <w:textAlignment w:val="center"/>
              <w:rPr>
                <w:color w:val="000000"/>
              </w:rPr>
            </w:pPr>
            <w:r>
              <w:rPr>
                <w:rFonts w:ascii="Times New Roman" w:hAnsi="Times New Roman" w:eastAsia="Times New Roman" w:cs="Times New Roman"/>
                <w:color w:val="000000"/>
              </w:rPr>
              <w:t>0.78</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0D3F6">
            <w:pPr>
              <w:spacing w:line="360" w:lineRule="auto"/>
              <w:jc w:val="both"/>
              <w:textAlignment w:val="center"/>
              <w:rPr>
                <w:color w:val="000000"/>
              </w:rPr>
            </w:pPr>
            <w:r>
              <w:rPr>
                <w:rFonts w:ascii="Times New Roman" w:hAnsi="Times New Roman" w:eastAsia="Times New Roman" w:cs="Times New Roman"/>
                <w:color w:val="000000"/>
              </w:rPr>
              <w:t>0.65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C3EE8">
            <w:pPr>
              <w:spacing w:line="360" w:lineRule="auto"/>
              <w:jc w:val="both"/>
              <w:textAlignment w:val="center"/>
              <w:rPr>
                <w:color w:val="000000"/>
              </w:rPr>
            </w:pPr>
            <w:r>
              <w:rPr>
                <w:rFonts w:ascii="Times New Roman" w:hAnsi="Times New Roman" w:eastAsia="Times New Roman" w:cs="Times New Roman"/>
                <w:color w:val="000000"/>
              </w:rPr>
              <w:t>1.27</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C9199">
            <w:pPr>
              <w:spacing w:line="360" w:lineRule="auto"/>
              <w:jc w:val="both"/>
              <w:textAlignment w:val="center"/>
              <w:rPr>
                <w:color w:val="000000"/>
              </w:rPr>
            </w:pPr>
            <w:r>
              <w:rPr>
                <w:rFonts w:ascii="Times New Roman" w:hAnsi="Times New Roman" w:eastAsia="Times New Roman" w:cs="Times New Roman"/>
                <w:color w:val="000000"/>
              </w:rPr>
              <w:t>1.14</w:t>
            </w:r>
          </w:p>
        </w:tc>
      </w:tr>
    </w:tbl>
    <w:p w14:paraId="23CE55CD">
      <w:pPr>
        <w:spacing w:line="360" w:lineRule="auto"/>
        <w:jc w:val="both"/>
        <w:textAlignment w:val="center"/>
        <w:rPr>
          <w:color w:val="000000"/>
        </w:rPr>
      </w:pPr>
      <w:r>
        <w:rPr>
          <w:rFonts w:ascii="宋体" w:hAnsi="宋体" w:eastAsia="宋体" w:cs="宋体"/>
          <w:color w:val="000000"/>
        </w:rPr>
        <w:t>①对照组</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处理方法是用</w:t>
      </w:r>
      <w:r>
        <w:rPr>
          <w:color w:val="000000"/>
        </w:rPr>
        <w:t>___</w:t>
      </w:r>
      <w:r>
        <w:rPr>
          <w:rFonts w:ascii="宋体" w:hAnsi="宋体" w:eastAsia="宋体" w:cs="宋体"/>
          <w:color w:val="000000"/>
        </w:rPr>
        <w:t>在玉米各个生长期进行叶面喷施。</w:t>
      </w:r>
    </w:p>
    <w:p w14:paraId="07CFE4C4">
      <w:pPr>
        <w:spacing w:line="360" w:lineRule="auto"/>
        <w:jc w:val="both"/>
        <w:textAlignment w:val="center"/>
        <w:rPr>
          <w:color w:val="000000"/>
        </w:rPr>
      </w:pPr>
      <w:r>
        <w:rPr>
          <w:rFonts w:ascii="宋体" w:hAnsi="宋体" w:eastAsia="宋体" w:cs="宋体"/>
          <w:color w:val="000000"/>
        </w:rPr>
        <w:t>②根据实验结果可初步得出蔗糖基聚合物能使玉米增产的结论，其依据有：</w:t>
      </w:r>
      <w:r>
        <w:rPr>
          <w:rFonts w:ascii="Times New Roman" w:hAnsi="Times New Roman" w:eastAsia="Times New Roman" w:cs="Times New Roman"/>
          <w:color w:val="000000"/>
        </w:rPr>
        <w:t>a.</w:t>
      </w:r>
      <w:r>
        <w:rPr>
          <w:rFonts w:ascii="宋体" w:hAnsi="宋体" w:eastAsia="宋体" w:cs="宋体"/>
          <w:color w:val="000000"/>
        </w:rPr>
        <w:t>光合速率</w:t>
      </w:r>
      <w:r>
        <w:rPr>
          <w:color w:val="000000"/>
        </w:rPr>
        <w:t>___</w:t>
      </w:r>
      <w:r>
        <w:rPr>
          <w:rFonts w:ascii="宋体" w:hAnsi="宋体" w:eastAsia="宋体" w:cs="宋体"/>
          <w:color w:val="000000"/>
        </w:rPr>
        <w:t>，合成有机物增多；</w:t>
      </w:r>
      <w:r>
        <w:rPr>
          <w:rFonts w:ascii="Times New Roman" w:hAnsi="Times New Roman" w:eastAsia="Times New Roman" w:cs="Times New Roman"/>
          <w:color w:val="000000"/>
        </w:rPr>
        <w:t>b.</w:t>
      </w:r>
      <w:r>
        <w:rPr>
          <w:color w:val="000000"/>
        </w:rPr>
        <w:t>___</w:t>
      </w:r>
      <w:r>
        <w:rPr>
          <w:rFonts w:ascii="宋体" w:hAnsi="宋体" w:eastAsia="宋体" w:cs="宋体"/>
          <w:color w:val="000000"/>
        </w:rPr>
        <w:t>。</w:t>
      </w:r>
    </w:p>
    <w:p w14:paraId="57380B7A">
      <w:pPr>
        <w:spacing w:line="360" w:lineRule="auto"/>
        <w:jc w:val="both"/>
        <w:textAlignment w:val="center"/>
        <w:rPr>
          <w:color w:val="000000"/>
        </w:rPr>
      </w:pPr>
      <w:r>
        <w:rPr>
          <w:color w:val="000000"/>
        </w:rPr>
        <w:t xml:space="preserve">17. </w:t>
      </w:r>
      <w:r>
        <w:rPr>
          <w:rFonts w:ascii="宋体" w:hAnsi="宋体" w:eastAsia="宋体" w:cs="宋体"/>
          <w:color w:val="000000"/>
        </w:rPr>
        <w:t>人的肱二头肌收缩力量增强是青春期的显著变化之一。肱二头肌位于上臂前侧，整块肌肉呈梭形，主要由肌肉组织、结缔组织和神经组织构成。肱二头肌的生命活动需要消耗有机物和氧气，同时产生二氧化碳等废物，如图所示。请回答下列问题。</w:t>
      </w:r>
    </w:p>
    <w:p w14:paraId="09A71F09">
      <w:pPr>
        <w:spacing w:line="360" w:lineRule="auto"/>
        <w:jc w:val="both"/>
        <w:textAlignment w:val="center"/>
        <w:rPr>
          <w:color w:val="000000"/>
        </w:rPr>
      </w:pPr>
      <w:r>
        <w:rPr>
          <w:color w:val="000000"/>
        </w:rPr>
        <w:drawing>
          <wp:inline distT="0" distB="0" distL="114300" distR="114300">
            <wp:extent cx="1905000" cy="1657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905000" cy="1657350"/>
                    </a:xfrm>
                    <a:prstGeom prst="rect">
                      <a:avLst/>
                    </a:prstGeom>
                  </pic:spPr>
                </pic:pic>
              </a:graphicData>
            </a:graphic>
          </wp:inline>
        </w:drawing>
      </w:r>
      <w:r>
        <w:rPr>
          <w:color w:val="000000"/>
        </w:rPr>
        <w:t xml:space="preserve">  </w:t>
      </w:r>
    </w:p>
    <w:p w14:paraId="5FE3E61E">
      <w:pPr>
        <w:spacing w:line="360" w:lineRule="auto"/>
        <w:jc w:val="left"/>
        <w:textAlignment w:val="center"/>
        <w:rPr>
          <w:color w:val="000000"/>
        </w:rPr>
      </w:pPr>
      <w:r>
        <w:rPr>
          <w:color w:val="000000"/>
        </w:rPr>
        <w:t>（1）</w:t>
      </w:r>
      <w:r>
        <w:rPr>
          <w:rFonts w:ascii="宋体" w:hAnsi="宋体" w:eastAsia="宋体" w:cs="宋体"/>
          <w:color w:val="000000"/>
        </w:rPr>
        <w:t>肱二头肌在结构层次上属于</w:t>
      </w:r>
      <w:r>
        <w:rPr>
          <w:color w:val="000000"/>
        </w:rPr>
        <w:t>___</w:t>
      </w:r>
      <w:r>
        <w:rPr>
          <w:rFonts w:ascii="宋体" w:hAnsi="宋体" w:eastAsia="宋体" w:cs="宋体"/>
          <w:color w:val="000000"/>
        </w:rPr>
        <w:t>。人的手指受某刺激后引起肱二头肌收缩，完成此反射的反射弧中，肱二头肌属于</w:t>
      </w:r>
      <w:r>
        <w:rPr>
          <w:color w:val="000000"/>
        </w:rPr>
        <w:t>___</w:t>
      </w:r>
      <w:r>
        <w:rPr>
          <w:rFonts w:ascii="宋体" w:hAnsi="宋体" w:eastAsia="宋体" w:cs="宋体"/>
          <w:color w:val="000000"/>
        </w:rPr>
        <w:t>。</w:t>
      </w:r>
    </w:p>
    <w:p w14:paraId="55F47CF2">
      <w:pPr>
        <w:spacing w:line="360" w:lineRule="auto"/>
        <w:jc w:val="left"/>
        <w:textAlignment w:val="center"/>
        <w:rPr>
          <w:color w:val="000000"/>
        </w:rPr>
      </w:pPr>
      <w:r>
        <w:rPr>
          <w:color w:val="000000"/>
        </w:rPr>
        <w:t>（2）</w:t>
      </w:r>
      <w:r>
        <w:rPr>
          <w:rFonts w:ascii="宋体" w:hAnsi="宋体" w:eastAsia="宋体" w:cs="宋体"/>
          <w:color w:val="000000"/>
        </w:rPr>
        <w:t>肱二头肌的肌细胞通过</w:t>
      </w:r>
      <w:r>
        <w:rPr>
          <w:color w:val="000000"/>
        </w:rPr>
        <w:t>___</w:t>
      </w:r>
      <w:r>
        <w:rPr>
          <w:rFonts w:ascii="宋体" w:hAnsi="宋体" w:eastAsia="宋体" w:cs="宋体"/>
          <w:color w:val="000000"/>
        </w:rPr>
        <w:t>作用分解有机物，获得能量。肌细胞需要的有机物通过图中途径</w:t>
      </w:r>
      <w:r>
        <w:rPr>
          <w:color w:val="000000"/>
        </w:rPr>
        <w:t>___</w:t>
      </w:r>
      <w:r>
        <w:rPr>
          <w:rFonts w:ascii="宋体" w:hAnsi="宋体" w:eastAsia="宋体" w:cs="宋体"/>
          <w:color w:val="000000"/>
        </w:rPr>
        <w:t>（填字母）获得，产生的含氮废物（尿素）主要通过途径</w:t>
      </w:r>
      <w:r>
        <w:rPr>
          <w:rFonts w:ascii="Times New Roman" w:hAnsi="Times New Roman" w:eastAsia="Times New Roman" w:cs="Times New Roman"/>
          <w:color w:val="000000"/>
        </w:rPr>
        <w:t>D</w:t>
      </w:r>
      <w:r>
        <w:rPr>
          <w:rFonts w:ascii="宋体" w:hAnsi="宋体" w:eastAsia="宋体" w:cs="宋体"/>
          <w:color w:val="000000"/>
        </w:rPr>
        <w:t>以</w:t>
      </w:r>
      <w:r>
        <w:rPr>
          <w:color w:val="000000"/>
        </w:rPr>
        <w:t>___</w:t>
      </w:r>
      <w:r>
        <w:rPr>
          <w:rFonts w:ascii="宋体" w:hAnsi="宋体" w:eastAsia="宋体" w:cs="宋体"/>
          <w:color w:val="000000"/>
        </w:rPr>
        <w:t>的形式排出体外。</w:t>
      </w:r>
    </w:p>
    <w:p w14:paraId="2808790B">
      <w:pPr>
        <w:spacing w:line="360" w:lineRule="auto"/>
        <w:jc w:val="left"/>
        <w:textAlignment w:val="center"/>
        <w:rPr>
          <w:color w:val="000000"/>
        </w:rPr>
      </w:pPr>
      <w:r>
        <w:rPr>
          <w:color w:val="000000"/>
        </w:rPr>
        <w:t>（3）</w:t>
      </w:r>
      <w:r>
        <w:rPr>
          <w:rFonts w:ascii="宋体" w:hAnsi="宋体" w:eastAsia="宋体" w:cs="宋体"/>
          <w:color w:val="000000"/>
        </w:rPr>
        <w:t>肱二头肌通过途径</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获得氧气、排出二氧化碳，过程如下图所示。请根据提供的结构，在相应位置用箭头和序号将相关过程补充完整①</w:t>
      </w:r>
      <w:r>
        <w:rPr>
          <w:color w:val="000000"/>
        </w:rPr>
        <w:t>___</w:t>
      </w:r>
      <w:r>
        <w:rPr>
          <w:rFonts w:ascii="宋体" w:hAnsi="宋体" w:eastAsia="宋体" w:cs="宋体"/>
          <w:color w:val="000000"/>
        </w:rPr>
        <w:t>；②</w:t>
      </w:r>
      <w:r>
        <w:rPr>
          <w:color w:val="000000"/>
        </w:rPr>
        <w:t>___</w:t>
      </w:r>
      <w:r>
        <w:rPr>
          <w:rFonts w:ascii="宋体" w:hAnsi="宋体" w:eastAsia="宋体" w:cs="宋体"/>
          <w:color w:val="000000"/>
        </w:rPr>
        <w:t>。</w:t>
      </w:r>
    </w:p>
    <w:p w14:paraId="5BD3ACB1">
      <w:pPr>
        <w:spacing w:line="360" w:lineRule="auto"/>
        <w:jc w:val="both"/>
        <w:textAlignment w:val="center"/>
        <w:rPr>
          <w:color w:val="000000"/>
        </w:rPr>
      </w:pPr>
      <w:r>
        <w:rPr>
          <w:color w:val="000000"/>
        </w:rPr>
        <w:drawing>
          <wp:inline distT="0" distB="0" distL="114300" distR="114300">
            <wp:extent cx="3800475" cy="12763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800475" cy="1276350"/>
                    </a:xfrm>
                    <a:prstGeom prst="rect">
                      <a:avLst/>
                    </a:prstGeom>
                  </pic:spPr>
                </pic:pic>
              </a:graphicData>
            </a:graphic>
          </wp:inline>
        </w:drawing>
      </w:r>
      <w:r>
        <w:rPr>
          <w:color w:val="000000"/>
        </w:rPr>
        <w:t xml:space="preserve">  </w:t>
      </w:r>
    </w:p>
    <w:p w14:paraId="5B3F5170">
      <w:pPr>
        <w:spacing w:line="360" w:lineRule="auto"/>
        <w:jc w:val="both"/>
        <w:textAlignment w:val="center"/>
        <w:rPr>
          <w:color w:val="000000"/>
        </w:rPr>
      </w:pPr>
      <w:r>
        <w:rPr>
          <w:color w:val="000000"/>
        </w:rPr>
        <w:t xml:space="preserve">18. </w:t>
      </w:r>
      <w:r>
        <w:rPr>
          <w:rFonts w:ascii="宋体" w:hAnsi="宋体" w:eastAsia="宋体" w:cs="宋体"/>
          <w:color w:val="000000"/>
        </w:rPr>
        <w:t>番茄含有丰富的胡萝卜素、维生素，营养价值高。图</w:t>
      </w:r>
      <w:r>
        <w:rPr>
          <w:rFonts w:ascii="Times New Roman" w:hAnsi="Times New Roman" w:eastAsia="Times New Roman" w:cs="Times New Roman"/>
          <w:color w:val="000000"/>
        </w:rPr>
        <w:t>1</w:t>
      </w:r>
      <w:r>
        <w:rPr>
          <w:rFonts w:ascii="宋体" w:hAnsi="宋体" w:eastAsia="宋体" w:cs="宋体"/>
          <w:color w:val="000000"/>
        </w:rPr>
        <w:t>是某同学观察、解剖番茄花时绘制的雌蕊结构图，图</w:t>
      </w:r>
      <w:r>
        <w:rPr>
          <w:rFonts w:ascii="Times New Roman" w:hAnsi="Times New Roman" w:eastAsia="Times New Roman" w:cs="Times New Roman"/>
          <w:color w:val="000000"/>
        </w:rPr>
        <w:t>2</w:t>
      </w:r>
      <w:r>
        <w:rPr>
          <w:rFonts w:ascii="宋体" w:hAnsi="宋体" w:eastAsia="宋体" w:cs="宋体"/>
          <w:color w:val="000000"/>
        </w:rPr>
        <w:t>为番茄雌蕊经人工授粉、受精发育成的番茄果实结构图，请回答下列问题。</w:t>
      </w:r>
    </w:p>
    <w:p w14:paraId="0E9C4335">
      <w:pPr>
        <w:spacing w:line="360" w:lineRule="auto"/>
        <w:jc w:val="both"/>
        <w:textAlignment w:val="center"/>
        <w:rPr>
          <w:color w:val="000000"/>
        </w:rPr>
      </w:pPr>
      <w:r>
        <w:rPr>
          <w:color w:val="000000"/>
        </w:rPr>
        <w:drawing>
          <wp:inline distT="0" distB="0" distL="114300" distR="114300">
            <wp:extent cx="2505075" cy="18192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505075" cy="1819275"/>
                    </a:xfrm>
                    <a:prstGeom prst="rect">
                      <a:avLst/>
                    </a:prstGeom>
                  </pic:spPr>
                </pic:pic>
              </a:graphicData>
            </a:graphic>
          </wp:inline>
        </w:drawing>
      </w:r>
    </w:p>
    <w:p w14:paraId="380AB553">
      <w:pPr>
        <w:spacing w:line="360" w:lineRule="auto"/>
        <w:jc w:val="left"/>
        <w:textAlignment w:val="center"/>
        <w:rPr>
          <w:color w:val="000000"/>
        </w:rPr>
      </w:pPr>
      <w:r>
        <w:rPr>
          <w:color w:val="000000"/>
        </w:rPr>
        <w:t>（1）</w:t>
      </w:r>
      <w:r>
        <w:rPr>
          <w:rFonts w:ascii="宋体" w:hAnsi="宋体" w:eastAsia="宋体" w:cs="宋体"/>
          <w:color w:val="000000"/>
        </w:rPr>
        <w:t>花粉落到雌蕊柱头上后，长出花粉管，图</w:t>
      </w:r>
      <w:r>
        <w:rPr>
          <w:rFonts w:ascii="Times New Roman" w:hAnsi="Times New Roman" w:eastAsia="Times New Roman" w:cs="Times New Roman"/>
          <w:color w:val="000000"/>
        </w:rPr>
        <w:t>1</w:t>
      </w:r>
      <w:r>
        <w:rPr>
          <w:rFonts w:ascii="宋体" w:hAnsi="宋体" w:eastAsia="宋体" w:cs="宋体"/>
          <w:color w:val="000000"/>
        </w:rPr>
        <w:t>中的一个</w:t>
      </w:r>
      <w:r>
        <w:rPr>
          <w:rFonts w:ascii="Times New Roman" w:hAnsi="Times New Roman" w:eastAsia="Times New Roman" w:cs="Times New Roman"/>
          <w:color w:val="000000"/>
        </w:rPr>
        <w:t>[2]</w:t>
      </w:r>
      <w:r>
        <w:rPr>
          <w:color w:val="000000"/>
        </w:rPr>
        <w:t>___</w:t>
      </w:r>
      <w:r>
        <w:rPr>
          <w:rFonts w:ascii="宋体" w:hAnsi="宋体" w:eastAsia="宋体" w:cs="宋体"/>
          <w:color w:val="000000"/>
        </w:rPr>
        <w:t>接受花粉管传送的</w:t>
      </w:r>
      <w:r>
        <w:rPr>
          <w:color w:val="000000"/>
        </w:rPr>
        <w:t>___</w:t>
      </w:r>
      <w:r>
        <w:rPr>
          <w:rFonts w:ascii="宋体" w:hAnsi="宋体" w:eastAsia="宋体" w:cs="宋体"/>
          <w:color w:val="000000"/>
        </w:rPr>
        <w:t>个精子，完成双受精后，可发育成图</w:t>
      </w:r>
      <w:r>
        <w:rPr>
          <w:rFonts w:ascii="Times New Roman" w:hAnsi="Times New Roman" w:eastAsia="Times New Roman" w:cs="Times New Roman"/>
          <w:color w:val="000000"/>
        </w:rPr>
        <w:t>2</w:t>
      </w:r>
      <w:r>
        <w:rPr>
          <w:rFonts w:ascii="宋体" w:hAnsi="宋体" w:eastAsia="宋体" w:cs="宋体"/>
          <w:color w:val="000000"/>
        </w:rPr>
        <w:t>中的</w:t>
      </w:r>
      <w:r>
        <w:rPr>
          <w:rFonts w:ascii="Times New Roman" w:hAnsi="Times New Roman" w:eastAsia="Times New Roman" w:cs="Times New Roman"/>
          <w:color w:val="000000"/>
        </w:rPr>
        <w:t>[  ]</w:t>
      </w:r>
      <w:r>
        <w:rPr>
          <w:color w:val="000000"/>
        </w:rPr>
        <w:t>___</w:t>
      </w:r>
      <w:r>
        <w:rPr>
          <w:rFonts w:ascii="宋体" w:hAnsi="宋体" w:eastAsia="宋体" w:cs="宋体"/>
          <w:color w:val="000000"/>
        </w:rPr>
        <w:t>。</w:t>
      </w:r>
    </w:p>
    <w:p w14:paraId="7A092CC5">
      <w:pPr>
        <w:spacing w:line="360" w:lineRule="auto"/>
        <w:jc w:val="left"/>
        <w:textAlignment w:val="center"/>
        <w:rPr>
          <w:color w:val="000000"/>
        </w:rPr>
      </w:pPr>
      <w:r>
        <w:rPr>
          <w:color w:val="000000"/>
        </w:rPr>
        <w:t>（2）</w:t>
      </w:r>
      <w:r>
        <w:rPr>
          <w:rFonts w:ascii="宋体" w:hAnsi="宋体" w:eastAsia="宋体" w:cs="宋体"/>
          <w:color w:val="000000"/>
        </w:rPr>
        <w:t>番茄的紫茎和绿茎由一对基因</w:t>
      </w:r>
      <w:r>
        <w:rPr>
          <w:rFonts w:ascii="Times New Roman" w:hAnsi="Times New Roman" w:eastAsia="Times New Roman" w:cs="Times New Roman"/>
          <w:color w:val="000000"/>
        </w:rPr>
        <w:t>R</w:t>
      </w:r>
      <w:r>
        <w:rPr>
          <w:rFonts w:ascii="宋体" w:hAnsi="宋体" w:eastAsia="宋体" w:cs="宋体"/>
          <w:color w:val="000000"/>
        </w:rPr>
        <w:t>、</w:t>
      </w:r>
      <w:r>
        <w:rPr>
          <w:rFonts w:ascii="Times New Roman" w:hAnsi="Times New Roman" w:eastAsia="Times New Roman" w:cs="Times New Roman"/>
          <w:color w:val="000000"/>
        </w:rPr>
        <w:t>r</w:t>
      </w:r>
      <w:r>
        <w:rPr>
          <w:rFonts w:ascii="宋体" w:hAnsi="宋体" w:eastAsia="宋体" w:cs="宋体"/>
          <w:color w:val="000000"/>
        </w:rPr>
        <w:t>控制，科研人员进行了如图</w:t>
      </w:r>
      <w:r>
        <w:rPr>
          <w:rFonts w:ascii="Times New Roman" w:hAnsi="Times New Roman" w:eastAsia="Times New Roman" w:cs="Times New Roman"/>
          <w:color w:val="000000"/>
        </w:rPr>
        <w:t>3</w:t>
      </w:r>
      <w:r>
        <w:rPr>
          <w:rFonts w:ascii="宋体" w:hAnsi="宋体" w:eastAsia="宋体" w:cs="宋体"/>
          <w:color w:val="000000"/>
        </w:rPr>
        <w:t>所示的杂交实验：</w:t>
      </w:r>
    </w:p>
    <w:p w14:paraId="0328DBD4">
      <w:pPr>
        <w:spacing w:line="360" w:lineRule="auto"/>
        <w:jc w:val="both"/>
        <w:textAlignment w:val="center"/>
        <w:rPr>
          <w:color w:val="000000"/>
        </w:rPr>
      </w:pPr>
      <w:r>
        <w:rPr>
          <w:color w:val="000000"/>
        </w:rPr>
        <w:drawing>
          <wp:inline distT="0" distB="0" distL="114300" distR="114300">
            <wp:extent cx="5238750" cy="218948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189831"/>
                    </a:xfrm>
                    <a:prstGeom prst="rect">
                      <a:avLst/>
                    </a:prstGeom>
                  </pic:spPr>
                </pic:pic>
              </a:graphicData>
            </a:graphic>
          </wp:inline>
        </w:drawing>
      </w:r>
    </w:p>
    <w:p w14:paraId="54B650A3">
      <w:pPr>
        <w:spacing w:line="360" w:lineRule="auto"/>
        <w:jc w:val="both"/>
        <w:textAlignment w:val="center"/>
        <w:rPr>
          <w:color w:val="000000"/>
        </w:rPr>
      </w:pPr>
      <w:r>
        <w:rPr>
          <w:rFonts w:ascii="宋体" w:hAnsi="宋体" w:eastAsia="宋体" w:cs="宋体"/>
          <w:color w:val="000000"/>
        </w:rPr>
        <w:t>①番茄的紫茎和绿茎是一对</w:t>
      </w:r>
      <w:r>
        <w:rPr>
          <w:color w:val="000000"/>
        </w:rPr>
        <w:t>___</w:t>
      </w:r>
      <w:r>
        <w:rPr>
          <w:rFonts w:ascii="宋体" w:hAnsi="宋体" w:eastAsia="宋体" w:cs="宋体"/>
          <w:color w:val="000000"/>
        </w:rPr>
        <w:t>，根据实验结果推断，</w:t>
      </w:r>
      <w:r>
        <w:rPr>
          <w:color w:val="000000"/>
        </w:rPr>
        <w:t>___</w:t>
      </w:r>
      <w:r>
        <w:rPr>
          <w:rFonts w:ascii="宋体" w:hAnsi="宋体" w:eastAsia="宋体" w:cs="宋体"/>
          <w:color w:val="000000"/>
        </w:rPr>
        <w:t>为显性性状。</w:t>
      </w:r>
    </w:p>
    <w:p w14:paraId="30703E4A">
      <w:pPr>
        <w:spacing w:line="360" w:lineRule="auto"/>
        <w:jc w:val="both"/>
        <w:textAlignment w:val="center"/>
        <w:rPr>
          <w:color w:val="000000"/>
        </w:rPr>
      </w:pPr>
      <w:r>
        <w:rPr>
          <w:rFonts w:ascii="宋体" w:hAnsi="宋体" w:eastAsia="宋体" w:cs="宋体"/>
          <w:color w:val="000000"/>
        </w:rPr>
        <w:t>②紫茎番茄</w:t>
      </w:r>
      <w:r>
        <w:rPr>
          <w:rFonts w:ascii="Times New Roman" w:hAnsi="Times New Roman" w:eastAsia="Times New Roman" w:cs="Times New Roman"/>
          <w:color w:val="000000"/>
        </w:rPr>
        <w:t>A</w:t>
      </w:r>
      <w:r>
        <w:rPr>
          <w:rFonts w:ascii="宋体" w:hAnsi="宋体" w:eastAsia="宋体" w:cs="宋体"/>
          <w:color w:val="000000"/>
        </w:rPr>
        <w:t>产生的精子的基因组成有</w:t>
      </w:r>
      <w:r>
        <w:rPr>
          <w:color w:val="000000"/>
        </w:rPr>
        <w:t>___</w:t>
      </w:r>
      <w:r>
        <w:rPr>
          <w:rFonts w:ascii="宋体" w:hAnsi="宋体" w:eastAsia="宋体" w:cs="宋体"/>
          <w:color w:val="000000"/>
        </w:rPr>
        <w:t>种。杂交一产生的子代中，紫茎的基因组成为</w:t>
      </w:r>
      <w:r>
        <w:rPr>
          <w:color w:val="000000"/>
        </w:rPr>
        <w:t>___</w:t>
      </w:r>
      <w:r>
        <w:rPr>
          <w:rFonts w:ascii="宋体" w:hAnsi="宋体" w:eastAsia="宋体" w:cs="宋体"/>
          <w:color w:val="000000"/>
        </w:rPr>
        <w:t>。杂交二产生的紫茎子代中，细胞中不含</w:t>
      </w:r>
      <w:r>
        <w:rPr>
          <w:rFonts w:ascii="Times New Roman" w:hAnsi="Times New Roman" w:eastAsia="Times New Roman" w:cs="Times New Roman"/>
          <w:color w:val="000000"/>
        </w:rPr>
        <w:t>r</w:t>
      </w:r>
      <w:r>
        <w:rPr>
          <w:rFonts w:ascii="宋体" w:hAnsi="宋体" w:eastAsia="宋体" w:cs="宋体"/>
          <w:color w:val="000000"/>
        </w:rPr>
        <w:t>基因的概率是</w:t>
      </w:r>
      <w:r>
        <w:rPr>
          <w:color w:val="000000"/>
        </w:rPr>
        <w:t>___</w:t>
      </w:r>
      <w:r>
        <w:rPr>
          <w:rFonts w:ascii="宋体" w:hAnsi="宋体" w:eastAsia="宋体" w:cs="宋体"/>
          <w:color w:val="000000"/>
        </w:rPr>
        <w:t>。</w:t>
      </w:r>
    </w:p>
    <w:p w14:paraId="3C5C6E59">
      <w:pPr>
        <w:spacing w:line="360" w:lineRule="auto"/>
        <w:jc w:val="both"/>
        <w:textAlignment w:val="center"/>
        <w:rPr>
          <w:color w:val="000000"/>
        </w:rPr>
      </w:pPr>
      <w:r>
        <w:rPr>
          <w:color w:val="000000"/>
        </w:rPr>
        <w:t xml:space="preserve">19. </w:t>
      </w:r>
      <w:r>
        <w:rPr>
          <w:rFonts w:ascii="宋体" w:hAnsi="宋体" w:eastAsia="宋体" w:cs="宋体"/>
          <w:color w:val="000000"/>
        </w:rPr>
        <w:t>阅读材料，回答下列问题。</w:t>
      </w:r>
    </w:p>
    <w:p w14:paraId="14F07AB8">
      <w:pPr>
        <w:spacing w:line="360" w:lineRule="auto"/>
        <w:jc w:val="both"/>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w:t>
      </w:r>
      <w:r>
        <w:rPr>
          <w:rFonts w:ascii="宋体" w:hAnsi="宋体" w:eastAsia="宋体" w:cs="宋体"/>
          <w:color w:val="000000"/>
        </w:rPr>
        <w:t>在研究植物与植食性昆虫之间的关系时，科学家发现了一个有趣的现象。当烟草植株受到蛾幼虫攻击后，能够产生和释放可挥发的化学物质。这些化学物质白天可以吸引蛾幼虫的天敌，夜间能够驱除活动的雌蛾，使它们不能在植物叶片上停留产卵。</w:t>
      </w:r>
    </w:p>
    <w:p w14:paraId="064E4E53">
      <w:pPr>
        <w:spacing w:line="360" w:lineRule="auto"/>
        <w:jc w:val="both"/>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宋体" w:hAnsi="宋体" w:eastAsia="宋体" w:cs="宋体"/>
          <w:color w:val="000000"/>
        </w:rPr>
        <w:t>瞪羚是植食性动物。在非洲大草原上，瞪羚跑得越快，生存概率就越高，而瞪羚奔跑速度的提高，促使猎豹也在进化中提高了奔跑速度。</w:t>
      </w:r>
    </w:p>
    <w:p w14:paraId="6103D6E0">
      <w:pPr>
        <w:spacing w:line="360" w:lineRule="auto"/>
        <w:jc w:val="both"/>
        <w:textAlignment w:val="center"/>
        <w:rPr>
          <w:color w:val="000000"/>
        </w:rPr>
      </w:pPr>
      <w:r>
        <w:rPr>
          <w:rFonts w:ascii="宋体" w:hAnsi="宋体" w:eastAsia="宋体" w:cs="宋体"/>
          <w:color w:val="000000"/>
        </w:rPr>
        <w:t>材料三</w:t>
      </w:r>
      <w:r>
        <w:rPr>
          <w:rFonts w:ascii="Times New Roman" w:hAnsi="Times New Roman" w:eastAsia="Times New Roman" w:cs="Times New Roman"/>
          <w:color w:val="000000"/>
        </w:rPr>
        <w:t xml:space="preserve">  </w:t>
      </w:r>
      <w:r>
        <w:rPr>
          <w:rFonts w:ascii="宋体" w:hAnsi="宋体" w:eastAsia="宋体" w:cs="宋体"/>
          <w:color w:val="000000"/>
        </w:rPr>
        <w:t>科研人员在研究污水处理的实验中，向一个容器中加入小球藻和水蚤，并加入适量的含氮、磷丰富的污水。发现实验初期小球藻数量上升，水蚤数量也上升，实验中期小球藻数量下降，水蚤数量也随之下降。</w:t>
      </w:r>
    </w:p>
    <w:p w14:paraId="56163B12">
      <w:pPr>
        <w:spacing w:line="360" w:lineRule="auto"/>
        <w:jc w:val="left"/>
        <w:textAlignment w:val="center"/>
        <w:rPr>
          <w:color w:val="000000"/>
        </w:rPr>
      </w:pPr>
      <w:r>
        <w:rPr>
          <w:color w:val="000000"/>
        </w:rPr>
        <w:t>（1）</w:t>
      </w:r>
      <w:r>
        <w:rPr>
          <w:rFonts w:ascii="宋体" w:hAnsi="宋体" w:eastAsia="宋体" w:cs="宋体"/>
          <w:color w:val="000000"/>
        </w:rPr>
        <w:t>材料一中，蛾的天敌在生态系统中属于</w:t>
      </w:r>
      <w:r>
        <w:rPr>
          <w:color w:val="000000"/>
        </w:rPr>
        <w:t>___</w:t>
      </w:r>
      <w:r>
        <w:rPr>
          <w:rFonts w:ascii="宋体" w:hAnsi="宋体" w:eastAsia="宋体" w:cs="宋体"/>
          <w:color w:val="000000"/>
        </w:rPr>
        <w:t>（填成分），蛾的天敌和烟草之间的关系为</w:t>
      </w:r>
      <w:r>
        <w:rPr>
          <w:color w:val="000000"/>
        </w:rPr>
        <w:t>___</w:t>
      </w:r>
      <w:r>
        <w:rPr>
          <w:rFonts w:ascii="宋体" w:hAnsi="宋体" w:eastAsia="宋体" w:cs="宋体"/>
          <w:color w:val="000000"/>
        </w:rPr>
        <w:t>（填“种间互助”或“种间斗争”）。</w:t>
      </w:r>
    </w:p>
    <w:p w14:paraId="63109475">
      <w:pPr>
        <w:spacing w:line="360" w:lineRule="auto"/>
        <w:jc w:val="left"/>
        <w:textAlignment w:val="center"/>
        <w:rPr>
          <w:color w:val="000000"/>
        </w:rPr>
      </w:pPr>
      <w:r>
        <w:rPr>
          <w:color w:val="000000"/>
        </w:rPr>
        <w:t>（2）</w:t>
      </w:r>
      <w:r>
        <w:rPr>
          <w:rFonts w:ascii="宋体" w:hAnsi="宋体" w:eastAsia="宋体" w:cs="宋体"/>
          <w:color w:val="000000"/>
        </w:rPr>
        <w:t>根据材料二，写出一条食物链：</w:t>
      </w:r>
      <w:r>
        <w:rPr>
          <w:color w:val="000000"/>
        </w:rPr>
        <w:t>___</w:t>
      </w:r>
      <w:r>
        <w:rPr>
          <w:rFonts w:ascii="宋体" w:hAnsi="宋体" w:eastAsia="宋体" w:cs="宋体"/>
          <w:color w:val="000000"/>
        </w:rPr>
        <w:t>。瞪羚和猎豹奔跑速度的提高是长期</w:t>
      </w:r>
      <w:r>
        <w:rPr>
          <w:color w:val="000000"/>
        </w:rPr>
        <w:t>___</w:t>
      </w:r>
      <w:r>
        <w:rPr>
          <w:rFonts w:ascii="宋体" w:hAnsi="宋体" w:eastAsia="宋体" w:cs="宋体"/>
          <w:color w:val="000000"/>
        </w:rPr>
        <w:t>的结果。</w:t>
      </w:r>
    </w:p>
    <w:p w14:paraId="3C210FB8">
      <w:pPr>
        <w:spacing w:line="360" w:lineRule="auto"/>
        <w:jc w:val="left"/>
        <w:textAlignment w:val="center"/>
        <w:rPr>
          <w:color w:val="000000"/>
        </w:rPr>
      </w:pPr>
      <w:r>
        <w:rPr>
          <w:color w:val="000000"/>
        </w:rPr>
        <w:t>（3）</w:t>
      </w:r>
      <w:r>
        <w:rPr>
          <w:rFonts w:ascii="宋体" w:hAnsi="宋体" w:eastAsia="宋体" w:cs="宋体"/>
          <w:color w:val="000000"/>
        </w:rPr>
        <w:t>材料三中，实验中期小球藻数量下降</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主要原因是</w:t>
      </w:r>
      <w:r>
        <w:rPr>
          <w:color w:val="000000"/>
        </w:rPr>
        <w:t>___</w:t>
      </w:r>
      <w:r>
        <w:rPr>
          <w:rFonts w:ascii="宋体" w:hAnsi="宋体" w:eastAsia="宋体" w:cs="宋体"/>
          <w:color w:val="000000"/>
        </w:rPr>
        <w:t>。本实验表明生态系统具有一定的</w:t>
      </w:r>
      <w:r>
        <w:rPr>
          <w:color w:val="000000"/>
        </w:rPr>
        <w:t>___</w:t>
      </w:r>
      <w:r>
        <w:rPr>
          <w:rFonts w:ascii="宋体" w:hAnsi="宋体" w:eastAsia="宋体" w:cs="宋体"/>
          <w:color w:val="000000"/>
        </w:rPr>
        <w:t>能力。</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820B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16A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7630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88E2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06B2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5BEA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01D8B"/>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646152"/>
    <w:rsid w:val="38274566"/>
    <w:rsid w:val="5073134D"/>
    <w:rsid w:val="73233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3564</Words>
  <Characters>3846</Characters>
  <Lines>0</Lines>
  <Paragraphs>0</Paragraphs>
  <TotalTime>5</TotalTime>
  <ScaleCrop>false</ScaleCrop>
  <LinksUpToDate>false</LinksUpToDate>
  <CharactersWithSpaces>4021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2024-03-28T20:10:00Z</dcterms:created>
  <dc:creator>学科网试题生产平台</dc:creator>
  <dc:description>3457212776144896</dc:description>
  <cp:lastModifiedBy>上帝掷骰子吗</cp:lastModifiedBy>
  <dcterms:modified xsi:type="dcterms:W3CDTF">2024-07-20T16:08:54Z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CB63DE51C95C416CB21EFCAAA855E404_12</vt:lpwstr>
  </property>
</Properties>
</file>