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2B20C">
      <w:pPr>
        <w:spacing w:line="360" w:lineRule="auto"/>
        <w:rPr>
          <w:rFonts w:ascii="Times New Roman" w:hAnsi="Times New Roman" w:cs="宋体"/>
        </w:rPr>
      </w:pPr>
      <w:bookmarkStart w:id="0" w:name="_GoBack"/>
      <w:bookmarkEnd w:id="0"/>
      <w:r>
        <w:rPr>
          <w:rFonts w:hint="eastAsia" w:ascii="Times New Roman" w:hAnsi="Times New Roman" w:cs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10629900</wp:posOffset>
            </wp:positionV>
            <wp:extent cx="254000" cy="292100"/>
            <wp:effectExtent l="0" t="0" r="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</w:rPr>
        <w:t>绝密★启用前</w:t>
      </w:r>
    </w:p>
    <w:p w14:paraId="6E216E08">
      <w:pPr>
        <w:spacing w:line="360" w:lineRule="auto"/>
        <w:jc w:val="center"/>
        <w:rPr>
          <w:rFonts w:ascii="Times New Roman" w:hAnsi="Times New Roman" w:cs="宋体"/>
          <w:b/>
          <w:bCs/>
        </w:rPr>
      </w:pPr>
      <w:r>
        <w:rPr>
          <w:rFonts w:hint="eastAsia" w:ascii="Times New Roman" w:hAnsi="Times New Roman" w:cs="宋体"/>
          <w:b/>
          <w:bCs/>
        </w:rPr>
        <w:t>2020年鄂尔多斯市初中毕业升学考试</w:t>
      </w:r>
    </w:p>
    <w:p w14:paraId="7AD7ECF1">
      <w:pPr>
        <w:spacing w:line="360" w:lineRule="auto"/>
        <w:jc w:val="center"/>
        <w:rPr>
          <w:rFonts w:ascii="Times New Roman" w:hAnsi="Times New Roman" w:cs="宋体"/>
          <w:b/>
          <w:bCs/>
        </w:rPr>
      </w:pPr>
      <w:r>
        <w:rPr>
          <w:rFonts w:hint="eastAsia" w:ascii="Times New Roman" w:hAnsi="Times New Roman" w:cs="宋体"/>
          <w:b/>
          <w:bCs/>
        </w:rPr>
        <w:t>物理</w:t>
      </w:r>
    </w:p>
    <w:p w14:paraId="56DFCDC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注意事项:</w:t>
      </w:r>
    </w:p>
    <w:p w14:paraId="09AE85B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1.作答前，将姓名、准考证号、考场号、座位号填写在答题纸上相应位置，并核对条形码上的姓名、准考证号等有关信息。</w:t>
      </w:r>
    </w:p>
    <w:p w14:paraId="4721480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2.答题内容一律填涂或写在答题纸上规定的位置，在试题卷上作答无效。</w:t>
      </w:r>
    </w:p>
    <w:p w14:paraId="3E11531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3.本试题共8页，4大题，23小题，满分70分，考试时间物理、化学共计120分钟。</w:t>
      </w:r>
    </w:p>
    <w:p w14:paraId="63E8091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一、单项选择题（本大题共13题，每题2分，共26分）</w:t>
      </w:r>
    </w:p>
    <w:p w14:paraId="6068891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1.声音是由物体的振动产生并以波的形式向四周传播。小东用图甲的实验装置将音叉发出的声音信号输入计算机，观察到计算机上的波形如图乙。下列有关音叉发出声音的说法，与实际不符的是</w:t>
      </w:r>
    </w:p>
    <w:p w14:paraId="08DAEF46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4257040" cy="1638300"/>
            <wp:effectExtent l="0" t="0" r="1016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04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2175BB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A.是通过空气传播到接收器的</w:t>
      </w:r>
    </w:p>
    <w:p w14:paraId="614D53C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B.传播过程中音调保持不变</w:t>
      </w:r>
    </w:p>
    <w:p w14:paraId="5467560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C.传播过程中音色保持不变</w:t>
      </w:r>
    </w:p>
    <w:p w14:paraId="14CE6D3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D、传播过程中响度保持不变</w:t>
      </w:r>
    </w:p>
    <w:p w14:paraId="5C56380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2.下图为中国向世界公布的黑洞“照片”。下列有关说法，正确的是</w:t>
      </w:r>
    </w:p>
    <w:p w14:paraId="4FDFD5C9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400175" cy="1076325"/>
            <wp:effectExtent l="0" t="0" r="9525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D6434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A.在阳光下观察这张照片，地面上出现该照片的影子是由于光的直线传播</w:t>
      </w:r>
    </w:p>
    <w:p w14:paraId="499E06E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B.人们能看到不发光的照片是由于光的折射</w:t>
      </w:r>
    </w:p>
    <w:p w14:paraId="0304B55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C.科学家们通过天文望远镜拍摄的外星系照片是利用了光的反射</w:t>
      </w:r>
    </w:p>
    <w:p w14:paraId="6ED225B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D.用放大镜将照片放大来观察是利用了光的直线传播</w:t>
      </w:r>
    </w:p>
    <w:p w14:paraId="437E71E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3.在炎热夏季无风的环境中，剥出冰棒后可以看到冰棒周围会冒“白气”。小明和小强分别画出甲、乙两幅图来反映冰棒周围“白气”的情形。则下列有关物态变化过程和现象的说法，正确的是</w:t>
      </w:r>
    </w:p>
    <w:p w14:paraId="42C35764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552575" cy="11906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322B88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A.图甲符合实际，“白气”属于液化现象</w:t>
      </w:r>
    </w:p>
    <w:p w14:paraId="6248EF9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B.图乙符合实际，“白气”属于汽化现象</w:t>
      </w:r>
    </w:p>
    <w:p w14:paraId="096B114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C.吃冰棒解热是熔化过程，吸热</w:t>
      </w:r>
    </w:p>
    <w:p w14:paraId="51BA638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D.冰棒从冰箱拿出后包装袋上出现的“白霜”属于凝固现象</w:t>
      </w:r>
    </w:p>
    <w:p w14:paraId="08D8B61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4.新冠肺炎疫情期间，全国掀起了“停课不停学”的网络在线课堂热潮。下列有关网课的说法，错误的是</w:t>
      </w:r>
    </w:p>
    <w:p w14:paraId="680AB44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A.老师对着摄像头，学生可以看到老师，说明摄像头的成像特点与投影仪相同</w:t>
      </w:r>
    </w:p>
    <w:p w14:paraId="4A1A1E9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B.学生从手机上看到多彩的画面是由红、绿、蓝三种色光混合而成的</w:t>
      </w:r>
    </w:p>
    <w:p w14:paraId="6D300D2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C.老师随机提问与学生互动交流的过程，利用了声能传递信息</w:t>
      </w:r>
    </w:p>
    <w:p w14:paraId="2DDF0BB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D.学生在听课时关闭门窗，是在传播过程中减弱噪声</w:t>
      </w:r>
    </w:p>
    <w:p w14:paraId="321D86F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5.新材料对人类社会发展有很大的作用。下列物质的应用与其物理属性相符的是</w:t>
      </w:r>
    </w:p>
    <w:p w14:paraId="56ECD05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A.半导体材料硅广泛应用于电子产品中，是因为硅的导电性好</w:t>
      </w:r>
    </w:p>
    <w:p w14:paraId="1CE13EA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B.超导材料用于制作电饭锅的发热体，可提高发热效率</w:t>
      </w:r>
    </w:p>
    <w:p w14:paraId="01CF498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C.运载火箭采用液态氢作燃料，因液态氢具有较大的热值</w:t>
      </w:r>
    </w:p>
    <w:p w14:paraId="10CA963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D.汽车用防冻液作冷却剂，可提高燃料的利用率</w:t>
      </w:r>
    </w:p>
    <w:p w14:paraId="0966BA9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6.公交车给人们的出行带来了便利。下列对公交车的有关分析，正确的是</w:t>
      </w:r>
    </w:p>
    <w:p w14:paraId="067FE659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695450" cy="1228725"/>
            <wp:effectExtent l="0" t="0" r="0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C10371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A.在牵引力的作用下行驶，说明力是使物体运动的原因</w:t>
      </w:r>
    </w:p>
    <w:p w14:paraId="7D9F43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B.水平运动过程中，重力不做功</w:t>
      </w:r>
    </w:p>
    <w:p w14:paraId="1AAFD4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C.使用宽大的轮胎是为了减小对地面的压力</w:t>
      </w:r>
    </w:p>
    <w:p w14:paraId="7EB0310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D.公交车内的乘客相对车是运动的</w:t>
      </w:r>
    </w:p>
    <w:p w14:paraId="38B5FC1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7.安全用电无小事。下列做法中，不符合安全用电原则的是</w:t>
      </w:r>
    </w:p>
    <w:p w14:paraId="6243F8C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A.冰箱的金属外壳要接地</w:t>
      </w:r>
    </w:p>
    <w:p w14:paraId="4638BFA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B.有人触电时，要先断开电源</w:t>
      </w:r>
    </w:p>
    <w:p w14:paraId="3B957F0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C.家用电器达到使用寿命要及时更换</w:t>
      </w:r>
    </w:p>
    <w:p w14:paraId="2992182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D.多个大功率用电器同时使用一个插座</w:t>
      </w:r>
    </w:p>
    <w:p w14:paraId="4DEABE8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8.2020年5月27日，我国高程测量登山队再次成功登上珠穆朗玛峰峰顶，并成峰顶测量任务（如右图）。下列有关登山队员的分析，正确的是</w:t>
      </w:r>
    </w:p>
    <w:p w14:paraId="5DEF1CBF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285875" cy="1504950"/>
            <wp:effectExtent l="0" t="0" r="9525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41C2A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A.登山时穿特质鞋是通过增大压力来增大摩擦力</w:t>
      </w:r>
    </w:p>
    <w:p w14:paraId="21D06E1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B.在峰顶测量时，队员所受的重力与地面对他的支持力是一对相互作用力</w:t>
      </w:r>
    </w:p>
    <w:p w14:paraId="3DAC0BA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C.在峰顶测量时，地面对队员的支持力与他对地面的压力是一对相互作用力</w:t>
      </w:r>
    </w:p>
    <w:p w14:paraId="5E8CA12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D.从峰顶返回营地感觉比登峰轻松，是由于队员受到惯性的作用</w:t>
      </w:r>
    </w:p>
    <w:p w14:paraId="6E1A44B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9.商场和超市出口处的报警器由检测天线、检测门、检测器构成。营业员在结账后，会将贴在商标上具有磁性的软标签消磁。若商品的软标签未经消磁而经过检测通道，检测天线便检测到商品上标签的磁性，从而将机械运动转化为电流，显示在仪表上。由此可见，报警器的原理与下列图中原理相同的是</w:t>
      </w:r>
    </w:p>
    <w:p w14:paraId="0A4095ED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409700" cy="142875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F33EAD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A.</w:t>
      </w:r>
      <w:r>
        <w:rPr>
          <w:rFonts w:ascii="Times New Roman" w:hAnsi="Times New Roman"/>
        </w:rPr>
        <w:drawing>
          <wp:inline distT="0" distB="0" distL="114300" distR="114300">
            <wp:extent cx="1009650" cy="990600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 w:cs="宋体"/>
        </w:rPr>
        <w:t>B.</w:t>
      </w:r>
      <w:r>
        <w:rPr>
          <w:rFonts w:ascii="Times New Roman" w:hAnsi="Times New Roman"/>
        </w:rPr>
        <w:drawing>
          <wp:inline distT="0" distB="0" distL="114300" distR="114300">
            <wp:extent cx="1381125" cy="962025"/>
            <wp:effectExtent l="0" t="0" r="9525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1FCAA1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</w:t>
      </w:r>
      <w:r>
        <w:rPr>
          <w:rFonts w:ascii="Times New Roman" w:hAnsi="Times New Roman"/>
        </w:rPr>
        <w:drawing>
          <wp:inline distT="0" distB="0" distL="114300" distR="114300">
            <wp:extent cx="1190625" cy="847725"/>
            <wp:effectExtent l="0" t="0" r="9525" b="952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 w:cs="宋体"/>
        </w:rPr>
        <w:t>D.</w:t>
      </w:r>
      <w:r>
        <w:rPr>
          <w:rFonts w:ascii="Times New Roman" w:hAnsi="Times New Roman"/>
        </w:rPr>
        <w:drawing>
          <wp:inline distT="0" distB="0" distL="114300" distR="114300">
            <wp:extent cx="1219200" cy="809625"/>
            <wp:effectExtent l="0" t="0" r="0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ECFD65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10.图甲是身高测量仪，体检者站在绝缘平台上，能自动显示身高，电路原理如图乙。R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为定值电阻，滑动变阻器R的滑片P随身高的增高而上滑。下列有关分析，正确的是</w:t>
      </w:r>
    </w:p>
    <w:p w14:paraId="1A053062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618740" cy="1714500"/>
            <wp:effectExtent l="0" t="0" r="1016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B53FB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A.电流表示数显示身高，身高越高示数越大</w:t>
      </w:r>
    </w:p>
    <w:p w14:paraId="67B7100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B.电压表示数显示身高，身高越高示数越大</w:t>
      </w:r>
    </w:p>
    <w:p w14:paraId="3C8C566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C.身高越高，R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消耗的电功率越小</w:t>
      </w:r>
    </w:p>
    <w:p w14:paraId="12050C7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D.身高越高，电路消耗的总功率越大</w:t>
      </w:r>
    </w:p>
    <w:p w14:paraId="722EA8B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11.蹦床运动逐渐进入了大众生活。下列有关对蹦床者的分析，正确的是</w:t>
      </w:r>
    </w:p>
    <w:p w14:paraId="53E775B6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457325" cy="1924050"/>
            <wp:effectExtent l="0" t="0" r="9525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73CA2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A.下落到与蹦床接触的瞬间时，动能最大</w:t>
      </w:r>
    </w:p>
    <w:p w14:paraId="40CADA4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B.被蹦床弹起的过程中，弹性势能转化为重力势能</w:t>
      </w:r>
    </w:p>
    <w:p w14:paraId="69E7AD2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C.从接触蹦床到下落至最低处的过程中，弹性势能转化为动能</w:t>
      </w:r>
    </w:p>
    <w:p w14:paraId="7242C2A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D.在空中上升过程中，动能转化为重力势能</w:t>
      </w:r>
    </w:p>
    <w:p w14:paraId="7E04E92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12.在图甲电路中，电源电压不变，R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为定值电阻，R为滑动变阻器。在滑片P从最右端向最左端滑动过程中，电压表与电流表的示数变化关系如图乙。则下列说法正确的是</w:t>
      </w:r>
    </w:p>
    <w:p w14:paraId="6F3971DA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4466590" cy="1647825"/>
            <wp:effectExtent l="0" t="0" r="10160" b="952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6659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D3682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A.电源电压为5V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>B.R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消耗的最小功率为0.4W</w:t>
      </w:r>
    </w:p>
    <w:p w14:paraId="7160616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C.定值电阻R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为8Ω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>D.滑片P在中点时，电流为0.4A</w:t>
      </w:r>
    </w:p>
    <w:p w14:paraId="216C0CE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3.水平桌面上放置足够高的柱形容器如图甲，容器底部放一个边长为10cm的均匀实心正方体M。现缓慢向容器中注入某液体，M对容器底部的压力随注入液体深度h的变化关系如图乙。则下列说法正确的是（取g=10N/kg）</w:t>
      </w:r>
    </w:p>
    <w:p w14:paraId="0110A5F5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4438015" cy="1495425"/>
            <wp:effectExtent l="0" t="0" r="635" b="9525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9435C5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A.M的密度是1.25×10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kg/m</w:t>
      </w:r>
      <w:r>
        <w:rPr>
          <w:rFonts w:hint="eastAsia" w:ascii="Times New Roman" w:hAnsi="Times New Roman" w:cs="宋体"/>
          <w:vertAlign w:val="superscript"/>
        </w:rPr>
        <w:t>3</w:t>
      </w:r>
    </w:p>
    <w:p w14:paraId="5E2308C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B.注入液体的密度是0.7×10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kg/m</w:t>
      </w:r>
      <w:r>
        <w:rPr>
          <w:rFonts w:hint="eastAsia" w:ascii="Times New Roman" w:hAnsi="Times New Roman" w:cs="宋体"/>
          <w:vertAlign w:val="superscript"/>
        </w:rPr>
        <w:t>3</w:t>
      </w:r>
    </w:p>
    <w:p w14:paraId="7CDCE7E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C.当h=10cm时，M对容器底部的压力是2N</w:t>
      </w:r>
    </w:p>
    <w:p w14:paraId="41EA7C6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D.当h=10cm时，液体对容器底部的压强是1200Pa</w:t>
      </w:r>
    </w:p>
    <w:p w14:paraId="3C2655B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二、填空题（本大题共3题，每空1分，共8分）</w:t>
      </w:r>
    </w:p>
    <w:p w14:paraId="5437A3F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14.如图，用一轻直杆把飞机机翼模型固定在轻质杠杆上，直杆始终与杠杆垂直，用弹簧测力计竖直向下拉，使杠杆始终在水平位置平衡。弹簧测力计示数如图中的放大图。那么机翼模型所受的重力为_________N。当对模型水平向右吹风时，弹簧测力计的示数将__________（填“变大”或“不变”或“变小”）。</w:t>
      </w:r>
    </w:p>
    <w:p w14:paraId="18FF45C0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447925" cy="1247775"/>
            <wp:effectExtent l="0" t="0" r="9525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2E4463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15.将“6V 1.5W”灯泡L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和“6V 3W”灯泡L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按图甲电路连接，闭合开关，L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和L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均正常发光，则电路的总电阻R=__________Ω。若改接在图乙电路中，闭合开关，L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正常发光，则电源2的电压U=__________V，如果通电2min，灯泡L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产生的热量Q=__________J（假设灯丝电阻不变）。</w:t>
      </w:r>
    </w:p>
    <w:p w14:paraId="32EFF34D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790190" cy="1447800"/>
            <wp:effectExtent l="0" t="0" r="1016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F81AF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16.工人用如图装置搬运石块A。已知A重1200N，在20s内沿水平方向匀速移动3m，工人所用拉力F为120N，那么A移动速度为__________m/s，此过程拉力F做功为__________J；如果此装置机械效率为75%，则石块A受到的摩擦力为__________N。</w:t>
      </w:r>
    </w:p>
    <w:p w14:paraId="1072AF5D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762125" cy="685800"/>
            <wp:effectExtent l="0" t="0" r="9525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4DB44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三、作图与实验探究题（本大题共5题，17题2分，18题4分，19题4分，20题6分，21题6分，共22分）</w:t>
      </w:r>
    </w:p>
    <w:p w14:paraId="515CE86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17.（1）图1是一种活塞式抽水机的示意图，其中手柄AOB是一个杠杆。请在图1中画出手柄被扶起过程中作用在A点的最小动力F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及其力臂</w:t>
      </w:r>
      <w:r>
        <w:rPr>
          <w:rFonts w:hint="eastAsia" w:ascii="Times New Roman" w:hAnsi="Times New Roman" w:cs="宋体"/>
          <w:position w:val="-12"/>
        </w:rPr>
        <w:object>
          <v:shape id="_x0000_i1025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8">
            <o:LockedField>false</o:LockedField>
          </o:OLEObject>
        </w:object>
      </w:r>
      <w:r>
        <w:rPr>
          <w:rFonts w:hint="eastAsia" w:ascii="Times New Roman" w:hAnsi="Times New Roman" w:cs="宋体"/>
        </w:rPr>
        <w:t>。</w:t>
      </w:r>
    </w:p>
    <w:p w14:paraId="7F3DF51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（2）图2是投影仪的简化结构图。请在图2中画出入射光线经凸透镜折射及再经平面镜反射后的光路图。</w:t>
      </w:r>
    </w:p>
    <w:p w14:paraId="6DA72EF1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4018915" cy="2066925"/>
            <wp:effectExtent l="0" t="0" r="635" b="9525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1891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82E2B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18.某实践活动小组利用图甲的装置探究某物质熔化时温度的变化规律。</w:t>
      </w:r>
    </w:p>
    <w:p w14:paraId="2FC5F976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5409565" cy="2171700"/>
            <wp:effectExtent l="0" t="0" r="635" b="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31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956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CBFBE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（1）装置甲中釆用“水浴”加热的好处是_______________。</w:t>
      </w:r>
    </w:p>
    <w:p w14:paraId="718D495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（2）根据实验数据作出该物质的温度随加热时间变化的图象，如图乙。由图可知，当加热到15min时，该物质所处的物态是___________态，该物质是___________（填“晶体”或“非晶体”）。</w:t>
      </w:r>
    </w:p>
    <w:p w14:paraId="0387AA4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（3）若将装有冰水混合物的试管放入正在熔化的该物质中，如图丙。则试管中__________(“水的质量增加”或“冰的质量均加”或“冰与水的质量均不变”）。</w:t>
      </w:r>
    </w:p>
    <w:p w14:paraId="7199CA0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19.图甲是小明探究光的反射规律的实验装置图。</w:t>
      </w:r>
    </w:p>
    <w:p w14:paraId="010DF96E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6038215" cy="1733550"/>
            <wp:effectExtent l="0" t="0" r="635" b="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03821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3627D0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（1）该实验中，纸板A、B的作用是___________（写出一条即可）。</w:t>
      </w:r>
    </w:p>
    <w:p w14:paraId="40450FD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（2）让入射光线沿FO方向射入，则发现反射光线沿___________方向射出。</w:t>
      </w:r>
    </w:p>
    <w:p w14:paraId="69CFE4D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（3）实验结束后，小明想继续探究平面镜成像的特点，装置如图乙，却发现点燃蜡烛A，在平面镜后移动未点燃的蜡烛B，根本无法透过平面镜看到蜡烛B。小明可用___________代替平面镜，让实验顺利完成。</w:t>
      </w:r>
    </w:p>
    <w:p w14:paraId="79E96BB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（4）实验结束时，小华将一枚硬币放在竖直的平面镜前，硬币的像在a处，如图丙。现将平面镜移至图丁位置，硬币的成像情况是___________（填字母代号）。</w:t>
      </w:r>
    </w:p>
    <w:p w14:paraId="195987A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A.硬币成像在a处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>B.硬币成像在b处</w:t>
      </w:r>
    </w:p>
    <w:p w14:paraId="36FD09C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C.硬币成像在c处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>D.硬币无法通过平面镜成像</w:t>
      </w:r>
    </w:p>
    <w:p w14:paraId="5978DCF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20.某实验小组在“探究影响动能大小的因素”实验中，准备的器材有:质量分别为m、2m两个钢球，木块和斜面等。实验过程如图:</w:t>
      </w:r>
    </w:p>
    <w:p w14:paraId="5BC82B3A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6184265" cy="1567180"/>
            <wp:effectExtent l="0" t="0" r="6985" b="1397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17254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（1）本实验是通过___________来反映钢球动能大小的。</w:t>
      </w:r>
    </w:p>
    <w:p w14:paraId="4799723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（2）为了探究物体动能大小与质量的关系，应选择___________两图进行实验分析。</w:t>
      </w:r>
    </w:p>
    <w:p w14:paraId="420D502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（3）实验中为了探究动能大小与速度的关系，应让质量相同的钢球，从同一斜面___________（填“相同高度”或“不同高度”）由静止滚下。实验现象表明：当质量一定时，钢球速度越大，动能越__________。</w:t>
      </w:r>
    </w:p>
    <w:p w14:paraId="2B31627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这个结论可用解释汽车___________（填“超速”或“超载”）带来的危害。</w:t>
      </w:r>
    </w:p>
    <w:p w14:paraId="4BA1726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（4）实验装置中，如果水平面光滑，能否完成本实验的探究内容?并说明理由。</w:t>
      </w:r>
    </w:p>
    <w:p w14:paraId="57654BE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____________________________________________。</w:t>
      </w:r>
    </w:p>
    <w:p w14:paraId="5C101B2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21.小明同学用“伏安法”测额定电压为2.5V小灯泡的电阻，实验电路如图甲。</w:t>
      </w:r>
    </w:p>
    <w:p w14:paraId="6FB84B50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6182360" cy="1957070"/>
            <wp:effectExtent l="0" t="0" r="8890" b="508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195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791FA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（1）请用笔画线代替导线，在图甲完成实物电路连接（要求:滑动变阻器滑片P向右移动，小灯泡变暗）。</w:t>
      </w:r>
    </w:p>
    <w:p w14:paraId="3B7C3B5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连接好电路，闭合开关，小明发现电压表有示数，电流表无示数，移动滑片P，两表示数均无变化，则故障为___________。小明排除故障后按要求完成实验，并根据实验数据绘制成U-I图象，如图乙，则小灯泡正常发光时的电阻为___________Ω。</w:t>
      </w:r>
    </w:p>
    <w:p w14:paraId="59FC54D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（3）細心的小明发现实验所得U-I图象不是条直线，其原因是___________。</w:t>
      </w:r>
    </w:p>
    <w:p w14:paraId="191DDD1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（4）实验结束后，小华同学想利用此实验器材测量额定电压为3.8V小灯泡的额定功率。但此时他发现电压表损坏了，于是用一个已知阻值为R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的定值电阻，利用图丙电路，也测出了小灯泡的额定功率。请完成下列实验步骤:</w:t>
      </w:r>
    </w:p>
    <w:p w14:paraId="4FC93A8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①闭合开关S、S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，断开开关S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，移动滑片，使电流表示数为___________；</w:t>
      </w:r>
    </w:p>
    <w:p w14:paraId="1538397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②闭合开关S、S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，断开开关S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，保持滑片位置不变，读出电流表示数为I；</w:t>
      </w:r>
    </w:p>
    <w:p w14:paraId="706E81D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③灯泡的额定功率P</w:t>
      </w:r>
      <w:r>
        <w:rPr>
          <w:rFonts w:hint="eastAsia" w:ascii="Times New Roman" w:hAnsi="Times New Roman" w:cs="宋体"/>
          <w:vertAlign w:val="subscript"/>
        </w:rPr>
        <w:t>额</w:t>
      </w:r>
      <w:r>
        <w:rPr>
          <w:rFonts w:hint="eastAsia" w:ascii="Times New Roman" w:hAnsi="Times New Roman" w:cs="宋体"/>
        </w:rPr>
        <w:t>=___________（用已知量和测量量表示）。</w:t>
      </w:r>
    </w:p>
    <w:p w14:paraId="1C367BC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四、综合应用题（本大题共2题，22题7分，23题7分，共14分）</w:t>
      </w:r>
    </w:p>
    <w:p w14:paraId="41FD820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22.某商场新进了一批具有加热和保温两种功能的微型电热水器，其内部简化电路如图甲。该电热水器由控制电路和工作电路两部分组成。控制电路由电源（电压恒定U=6V）、开关S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、电磁铁（线圈电阻R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=20Ω）、热敏电阻R组成。R阻值随温度的变化图象如图乙。工作电路R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=44Ω，R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=956Ω。当开关S</w:t>
      </w:r>
      <w:r>
        <w:rPr>
          <w:rFonts w:hint="eastAsia" w:ascii="Times New Roman" w:hAnsi="Times New Roman" w:cs="宋体"/>
          <w:vertAlign w:val="subscript"/>
        </w:rPr>
        <w:t>0</w:t>
      </w:r>
      <w:r>
        <w:rPr>
          <w:rFonts w:hint="eastAsia" w:ascii="Times New Roman" w:hAnsi="Times New Roman" w:cs="宋体"/>
        </w:rPr>
        <w:t>和S均闭合时，电热水器开始加热[c</w:t>
      </w:r>
      <w:r>
        <w:rPr>
          <w:rFonts w:hint="eastAsia" w:ascii="Times New Roman" w:hAnsi="Times New Roman" w:cs="宋体"/>
          <w:vertAlign w:val="subscript"/>
        </w:rPr>
        <w:t>水</w:t>
      </w:r>
      <w:r>
        <w:rPr>
          <w:rFonts w:hint="eastAsia" w:ascii="Times New Roman" w:hAnsi="Times New Roman" w:cs="宋体"/>
        </w:rPr>
        <w:t>=4.2×10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J（kg·℃）]。</w:t>
      </w:r>
    </w:p>
    <w:p w14:paraId="60B457E6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181225" cy="1676400"/>
            <wp:effectExtent l="0" t="0" r="9525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</w:t>
      </w:r>
      <w:r>
        <w:rPr>
          <w:rFonts w:ascii="Times New Roman" w:hAnsi="Times New Roman"/>
        </w:rPr>
        <w:drawing>
          <wp:inline distT="0" distB="0" distL="114300" distR="114300">
            <wp:extent cx="2066925" cy="1971675"/>
            <wp:effectExtent l="0" t="0" r="9525" b="9525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A45DA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（1）当温度达到50℃时，衔铁会被吸下，电热水器停止加热。求控制电路中的电流。</w:t>
      </w:r>
    </w:p>
    <w:p w14:paraId="4E91413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（2）电热水器将水箱中2kg的水从17℃加热到50℃，用时5min。求此过程水吸收的热量及电热水器的加热效率。</w:t>
      </w:r>
    </w:p>
    <w:p w14:paraId="49B3B5D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（3）用电高峰期，电热水器两端实际电压为200V，当电热水器处于保温状态时电热水器工作多长时间会消耗1.8×10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J的电能?</w:t>
      </w:r>
    </w:p>
    <w:p w14:paraId="4BE7E22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23.图甲是某新型太阳能汽车，该汽车的动力完全由安装在车顶的电池板收集的太阳能提供。汽车（包括司乘人员）的质量为1.2t，接收太阳能电池板的面积为8m</w:t>
      </w:r>
      <w:r>
        <w:rPr>
          <w:rFonts w:hint="eastAsia" w:ascii="Times New Roman" w:hAnsi="Times New Roman" w:cs="宋体"/>
          <w:vertAlign w:val="superscript"/>
        </w:rPr>
        <w:t>2</w:t>
      </w:r>
      <w:r>
        <w:rPr>
          <w:rFonts w:hint="eastAsia" w:ascii="Times New Roman" w:hAnsi="Times New Roman" w:cs="宋体"/>
        </w:rPr>
        <w:t>，在水平路面上以恒定功率做直线运动的v-t图象如图乙（取g=10N/kg）。</w:t>
      </w:r>
    </w:p>
    <w:p w14:paraId="76657DDF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5552440" cy="1781175"/>
            <wp:effectExtent l="0" t="0" r="10160" b="952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56547A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（1）如汽车匀速行驶过程中所受阻力大小为车重的0.02倍，则汽车牵引力为多大?</w:t>
      </w:r>
    </w:p>
    <w:p w14:paraId="7AF5ED9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（2）求汽车在0～20s内牵引力做的功。</w:t>
      </w:r>
    </w:p>
    <w:p w14:paraId="0FCE7C9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（3）若汽车吸收的太阳能转化为机械能的效率为40%，则太阳光照射到地面单位面积上的辐射功率为多少?</w:t>
      </w:r>
    </w:p>
    <w:p w14:paraId="4808858E">
      <w:pPr>
        <w:spacing w:line="360" w:lineRule="auto"/>
        <w:jc w:val="center"/>
        <w:rPr>
          <w:rFonts w:ascii="Times New Roman" w:hAnsi="Times New Roman" w:cs="宋体"/>
          <w:b/>
          <w:bCs/>
        </w:rPr>
      </w:pPr>
      <w:r>
        <w:rPr>
          <w:rFonts w:hint="eastAsia" w:ascii="Times New Roman" w:hAnsi="Times New Roman" w:cs="宋体"/>
          <w:b/>
          <w:bCs/>
        </w:rPr>
        <w:t>2020年鄂尔多斯市初中毕业升学考试</w:t>
      </w:r>
    </w:p>
    <w:p w14:paraId="0F4DF0F1">
      <w:pPr>
        <w:spacing w:line="360" w:lineRule="auto"/>
        <w:jc w:val="center"/>
        <w:rPr>
          <w:rFonts w:ascii="Times New Roman" w:hAnsi="Times New Roman" w:cs="宋体"/>
          <w:b/>
          <w:bCs/>
        </w:rPr>
      </w:pPr>
      <w:r>
        <w:rPr>
          <w:rFonts w:hint="eastAsia" w:ascii="Times New Roman" w:hAnsi="Times New Roman" w:cs="宋体"/>
          <w:b/>
          <w:bCs/>
        </w:rPr>
        <w:t>物理参考答案及评分标准</w:t>
      </w:r>
    </w:p>
    <w:p w14:paraId="5C04FC9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阅卷评分说明：</w:t>
      </w:r>
    </w:p>
    <w:p w14:paraId="4A4DBAE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1.正式阅卷前先进行试评，在试评中认真阅读参考答案，统一评分标准。</w:t>
      </w:r>
    </w:p>
    <w:p w14:paraId="028E0E4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评分方式为分步累计评分，最后累加得出总分。解题过程的某一步骤发生笔误，只要不降低后续部分的难度，后续部分可以得分；若是几个相对独立的得分点其中一处错误不影响其它得分点的评分；解题中的错误尽量做出标记。</w:t>
      </w:r>
    </w:p>
    <w:p w14:paraId="1C415AF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3.最小记分单位为1分，不得将评分标准细化至1分以下（即不得记小数分）。</w:t>
      </w:r>
    </w:p>
    <w:p w14:paraId="3AF040F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4.凡有其它正确解法都应参照本评分说明分步确定得分点，并同样实行分步评分。</w:t>
      </w:r>
    </w:p>
    <w:p w14:paraId="5FD3CD0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5.合理精简解题步骤者，其简化的解题过程不影响评分。</w:t>
      </w:r>
    </w:p>
    <w:p w14:paraId="0216A86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6.试卷各题双评误差控制值为0分。</w:t>
      </w:r>
    </w:p>
    <w:p w14:paraId="1D8B08C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一、单项选择题（每题2分，共26分）</w:t>
      </w:r>
    </w:p>
    <w:tbl>
      <w:tblPr>
        <w:tblStyle w:val="5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14:paraId="7A17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6C9BE44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题号</w:t>
            </w:r>
          </w:p>
        </w:tc>
        <w:tc>
          <w:tcPr>
            <w:tcW w:w="711" w:type="dxa"/>
            <w:vAlign w:val="center"/>
          </w:tcPr>
          <w:p w14:paraId="338E263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1</w:t>
            </w:r>
          </w:p>
        </w:tc>
        <w:tc>
          <w:tcPr>
            <w:tcW w:w="711" w:type="dxa"/>
            <w:vAlign w:val="center"/>
          </w:tcPr>
          <w:p w14:paraId="47D7740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2</w:t>
            </w:r>
          </w:p>
        </w:tc>
        <w:tc>
          <w:tcPr>
            <w:tcW w:w="711" w:type="dxa"/>
            <w:vAlign w:val="center"/>
          </w:tcPr>
          <w:p w14:paraId="75EF067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3</w:t>
            </w:r>
          </w:p>
        </w:tc>
        <w:tc>
          <w:tcPr>
            <w:tcW w:w="711" w:type="dxa"/>
            <w:vAlign w:val="center"/>
          </w:tcPr>
          <w:p w14:paraId="62782D4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4</w:t>
            </w:r>
          </w:p>
        </w:tc>
        <w:tc>
          <w:tcPr>
            <w:tcW w:w="711" w:type="dxa"/>
            <w:vAlign w:val="center"/>
          </w:tcPr>
          <w:p w14:paraId="70BCB1B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5</w:t>
            </w:r>
          </w:p>
        </w:tc>
        <w:tc>
          <w:tcPr>
            <w:tcW w:w="712" w:type="dxa"/>
            <w:vAlign w:val="center"/>
          </w:tcPr>
          <w:p w14:paraId="2FE97E7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6</w:t>
            </w:r>
          </w:p>
        </w:tc>
        <w:tc>
          <w:tcPr>
            <w:tcW w:w="712" w:type="dxa"/>
            <w:vAlign w:val="center"/>
          </w:tcPr>
          <w:p w14:paraId="308AA02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7</w:t>
            </w:r>
          </w:p>
        </w:tc>
        <w:tc>
          <w:tcPr>
            <w:tcW w:w="712" w:type="dxa"/>
            <w:vAlign w:val="center"/>
          </w:tcPr>
          <w:p w14:paraId="3389533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8</w:t>
            </w:r>
          </w:p>
        </w:tc>
        <w:tc>
          <w:tcPr>
            <w:tcW w:w="712" w:type="dxa"/>
            <w:vAlign w:val="center"/>
          </w:tcPr>
          <w:p w14:paraId="53C61E8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9</w:t>
            </w:r>
          </w:p>
        </w:tc>
        <w:tc>
          <w:tcPr>
            <w:tcW w:w="712" w:type="dxa"/>
            <w:vAlign w:val="center"/>
          </w:tcPr>
          <w:p w14:paraId="1288A7B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10</w:t>
            </w:r>
          </w:p>
        </w:tc>
        <w:tc>
          <w:tcPr>
            <w:tcW w:w="712" w:type="dxa"/>
            <w:vAlign w:val="center"/>
          </w:tcPr>
          <w:p w14:paraId="3E2EA2C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11</w:t>
            </w:r>
          </w:p>
        </w:tc>
        <w:tc>
          <w:tcPr>
            <w:tcW w:w="712" w:type="dxa"/>
            <w:vAlign w:val="center"/>
          </w:tcPr>
          <w:p w14:paraId="6BB0E76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12</w:t>
            </w:r>
          </w:p>
        </w:tc>
        <w:tc>
          <w:tcPr>
            <w:tcW w:w="712" w:type="dxa"/>
            <w:vAlign w:val="center"/>
          </w:tcPr>
          <w:p w14:paraId="1BD508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13</w:t>
            </w:r>
          </w:p>
        </w:tc>
      </w:tr>
      <w:tr w14:paraId="3AE1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0F033B6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答案</w:t>
            </w:r>
          </w:p>
        </w:tc>
        <w:tc>
          <w:tcPr>
            <w:tcW w:w="711" w:type="dxa"/>
            <w:vAlign w:val="center"/>
          </w:tcPr>
          <w:p w14:paraId="6D08004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D</w:t>
            </w:r>
          </w:p>
        </w:tc>
        <w:tc>
          <w:tcPr>
            <w:tcW w:w="711" w:type="dxa"/>
            <w:vAlign w:val="center"/>
          </w:tcPr>
          <w:p w14:paraId="7D4EBF3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A</w:t>
            </w:r>
          </w:p>
        </w:tc>
        <w:tc>
          <w:tcPr>
            <w:tcW w:w="711" w:type="dxa"/>
            <w:vAlign w:val="center"/>
          </w:tcPr>
          <w:p w14:paraId="54167EB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C</w:t>
            </w:r>
          </w:p>
        </w:tc>
        <w:tc>
          <w:tcPr>
            <w:tcW w:w="711" w:type="dxa"/>
            <w:vAlign w:val="center"/>
          </w:tcPr>
          <w:p w14:paraId="62956A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A</w:t>
            </w:r>
          </w:p>
        </w:tc>
        <w:tc>
          <w:tcPr>
            <w:tcW w:w="711" w:type="dxa"/>
            <w:vAlign w:val="center"/>
          </w:tcPr>
          <w:p w14:paraId="6C74109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C</w:t>
            </w:r>
          </w:p>
        </w:tc>
        <w:tc>
          <w:tcPr>
            <w:tcW w:w="712" w:type="dxa"/>
            <w:vAlign w:val="center"/>
          </w:tcPr>
          <w:p w14:paraId="445C545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B</w:t>
            </w:r>
          </w:p>
        </w:tc>
        <w:tc>
          <w:tcPr>
            <w:tcW w:w="712" w:type="dxa"/>
            <w:vAlign w:val="center"/>
          </w:tcPr>
          <w:p w14:paraId="72C3256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D</w:t>
            </w:r>
          </w:p>
        </w:tc>
        <w:tc>
          <w:tcPr>
            <w:tcW w:w="712" w:type="dxa"/>
            <w:vAlign w:val="center"/>
          </w:tcPr>
          <w:p w14:paraId="2112CF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C</w:t>
            </w:r>
          </w:p>
        </w:tc>
        <w:tc>
          <w:tcPr>
            <w:tcW w:w="712" w:type="dxa"/>
            <w:vAlign w:val="center"/>
          </w:tcPr>
          <w:p w14:paraId="5DA336D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D</w:t>
            </w:r>
          </w:p>
        </w:tc>
        <w:tc>
          <w:tcPr>
            <w:tcW w:w="712" w:type="dxa"/>
            <w:vAlign w:val="center"/>
          </w:tcPr>
          <w:p w14:paraId="08B6214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B</w:t>
            </w:r>
          </w:p>
        </w:tc>
        <w:tc>
          <w:tcPr>
            <w:tcW w:w="712" w:type="dxa"/>
            <w:vAlign w:val="center"/>
          </w:tcPr>
          <w:p w14:paraId="4E4B641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D</w:t>
            </w:r>
          </w:p>
        </w:tc>
        <w:tc>
          <w:tcPr>
            <w:tcW w:w="712" w:type="dxa"/>
            <w:vAlign w:val="center"/>
          </w:tcPr>
          <w:p w14:paraId="1FE8637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B</w:t>
            </w:r>
          </w:p>
        </w:tc>
        <w:tc>
          <w:tcPr>
            <w:tcW w:w="712" w:type="dxa"/>
            <w:vAlign w:val="center"/>
          </w:tcPr>
          <w:p w14:paraId="4D8CA5B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</w:rPr>
              <w:t>C</w:t>
            </w:r>
          </w:p>
        </w:tc>
      </w:tr>
    </w:tbl>
    <w:p w14:paraId="0CBF1AC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二、填空题（本大题共3题，每题1分，共8分）</w:t>
      </w:r>
    </w:p>
    <w:p w14:paraId="7B1880B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14.2.4    变小</w:t>
      </w:r>
    </w:p>
    <w:p w14:paraId="74F741E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15.8  9  90</w:t>
      </w:r>
    </w:p>
    <w:p w14:paraId="259FA65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16.0.15  1080  270</w:t>
      </w:r>
    </w:p>
    <w:p w14:paraId="78B74E7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三、作图与实验探究题（本大题共5题，17题2分，18题4分，19题4分，20题6分，21题6分，共22分）</w:t>
      </w:r>
    </w:p>
    <w:p w14:paraId="665277E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17.</w:t>
      </w:r>
    </w:p>
    <w:p w14:paraId="252CAC2E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162175" cy="1562100"/>
            <wp:effectExtent l="0" t="0" r="9525" b="0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</w:t>
      </w:r>
    </w:p>
    <w:p w14:paraId="6CA6E66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说明：</w:t>
      </w:r>
    </w:p>
    <w:p w14:paraId="458E7A3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（1）OA连线虚实线均可</w:t>
      </w:r>
    </w:p>
    <w:p w14:paraId="10811CF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（2）OA与F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必须标垂直符号，并标明F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、</w:t>
      </w:r>
      <w:r>
        <w:rPr>
          <w:rFonts w:hint="eastAsia" w:ascii="Times New Roman" w:hAnsi="Times New Roman" w:cs="宋体"/>
          <w:position w:val="-12"/>
        </w:rPr>
        <w:object>
          <v:shape id="_x0000_i1026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9">
            <o:LockedField>false</o:LockedField>
          </o:OLEObject>
        </w:object>
      </w:r>
      <w:r>
        <w:rPr>
          <w:rFonts w:hint="eastAsia" w:ascii="Times New Roman" w:hAnsi="Times New Roman" w:cs="宋体"/>
        </w:rPr>
        <w:t>。</w:t>
      </w:r>
    </w:p>
    <w:p w14:paraId="669E3482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219200" cy="1885950"/>
            <wp:effectExtent l="0" t="0" r="0" b="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C50BE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说明:</w:t>
      </w:r>
    </w:p>
    <w:p w14:paraId="0C81CB5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（1）光线必须是实线带箭头；</w:t>
      </w:r>
    </w:p>
    <w:p w14:paraId="4D540E9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（2）反射部分作图:①反射定律作图:必须画法线、标垂足；有无标角度均可②利用平面镜成像特点作图，即利用轴对称作图；辅助线必须用虚线且要标垂直符号③直接画出水平方向反射光线不得分。</w:t>
      </w:r>
    </w:p>
    <w:p w14:paraId="2557C38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18.（1）使固体/物质均匀受热（或使固体/物质受热均匀）</w:t>
      </w:r>
    </w:p>
    <w:p w14:paraId="231051F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（2）固液共存  晶体</w:t>
      </w:r>
    </w:p>
    <w:p w14:paraId="0BD586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（3）冰的质量增加</w:t>
      </w:r>
    </w:p>
    <w:p w14:paraId="1B4B6AB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19.（1）显示光路（或显示光的传播路径/径迹  或验证反射光线、入射光线、法线是否在同一平面内）（答对一个即可）</w:t>
      </w:r>
    </w:p>
    <w:p w14:paraId="155F728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（2）OE（注:写成EO不得分）</w:t>
      </w:r>
    </w:p>
    <w:p w14:paraId="1F86B75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（3）玻璃板（或薄玻璃板）</w:t>
      </w:r>
    </w:p>
    <w:p w14:paraId="6AE3C31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（4）A</w:t>
      </w:r>
    </w:p>
    <w:p w14:paraId="10DF752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20.（1）木块移动距离（或木块被推出的距离  木块滑行的距离   钢球对木块做的功，以及其他合理答案均可）</w:t>
      </w:r>
    </w:p>
    <w:p w14:paraId="7A978C0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（2）乙丙</w:t>
      </w:r>
    </w:p>
    <w:p w14:paraId="5BC82C6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（3）不同高度  大  超速</w:t>
      </w:r>
    </w:p>
    <w:p w14:paraId="4836931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（4）不能，木块将做匀速直线运动，无法停下来（或木块无法停下来，不能测出距离或木块一直做匀速直线运动，无法确定距离或其他合理答案均可）</w:t>
      </w:r>
    </w:p>
    <w:p w14:paraId="06B91D6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21.（1）（①②两种接法均可）</w:t>
      </w:r>
    </w:p>
    <w:p w14:paraId="2F497F34">
      <w:pPr>
        <w:spacing w:line="360" w:lineRule="auto"/>
        <w:rPr>
          <w:rFonts w:ascii="Times New Roman" w:hAnsi="Times New Roman" w:cs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2713990" cy="1581150"/>
            <wp:effectExtent l="0" t="0" r="1016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A456E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（2）小灯泡断路（或小灯泡烧坏了  小灯泡接触不良  小灯泡灯丝断了均可）  10</w:t>
      </w:r>
    </w:p>
    <w:p w14:paraId="14900B3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（3）灯丝电阻随温度的升高而增大（或灯丝电阻是变化的  灯丝电阻受温度影响均可）</w:t>
      </w:r>
    </w:p>
    <w:p w14:paraId="232B9C1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（4）</w:t>
      </w:r>
      <w:r>
        <w:rPr>
          <w:rFonts w:hint="eastAsia" w:ascii="Times New Roman" w:hAnsi="Times New Roman" w:cs="宋体"/>
          <w:position w:val="-30"/>
        </w:rPr>
        <w:object>
          <v:shape id="_x0000_i1027" o:spt="75" type="#_x0000_t75" style="height:33.75pt;width:27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43">
            <o:LockedField>false</o:LockedField>
          </o:OLEObject>
        </w:object>
      </w:r>
      <w:r>
        <w:rPr>
          <w:rFonts w:hint="eastAsia" w:ascii="Times New Roman" w:hAnsi="Times New Roman" w:cs="宋体"/>
        </w:rPr>
        <w:t xml:space="preserve">    </w:t>
      </w:r>
      <w:r>
        <w:rPr>
          <w:rFonts w:hint="eastAsia" w:ascii="Times New Roman" w:hAnsi="Times New Roman" w:cs="宋体"/>
          <w:position w:val="-30"/>
        </w:rPr>
        <w:object>
          <v:shape id="_x0000_i1028" o:spt="75" type="#_x0000_t75" style="height:33.75pt;width:7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45">
            <o:LockedField>false</o:LockedField>
          </o:OLEObject>
        </w:object>
      </w:r>
      <w:r>
        <w:rPr>
          <w:rFonts w:hint="eastAsia" w:ascii="Times New Roman" w:hAnsi="Times New Roman" w:cs="宋体"/>
        </w:rPr>
        <w:t>（不带单位不得分）</w:t>
      </w:r>
    </w:p>
    <w:p w14:paraId="1068D189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四、综合计算题（本大题共2题，22题7分，23题7分，共14分）</w:t>
      </w:r>
    </w:p>
    <w:p w14:paraId="7B10712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2.解</w:t>
      </w:r>
    </w:p>
    <w:p w14:paraId="3A413FC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（1）由图乙可知，当温度为50℃时，衔铁被吸下，此时R=40Ω。</w:t>
      </w:r>
    </w:p>
    <w:p w14:paraId="716EED5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则此时控制电路中的电流为</w:t>
      </w:r>
      <w:r>
        <w:rPr>
          <w:rFonts w:hint="eastAsia" w:ascii="Times New Roman" w:hAnsi="Times New Roman" w:cs="宋体"/>
          <w:position w:val="-32"/>
        </w:rPr>
        <w:object>
          <v:shape id="_x0000_i1029" o:spt="75" type="#_x0000_t75" style="height:35.25pt;width:18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47">
            <o:LockedField>false</o:LockedField>
          </o:OLEObject>
        </w:object>
      </w:r>
      <w:r>
        <w:rPr>
          <w:rFonts w:hint="eastAsia" w:ascii="Times New Roman" w:hAnsi="Times New Roman" w:cs="宋体"/>
        </w:rPr>
        <w:t>（1分）</w:t>
      </w:r>
    </w:p>
    <w:p w14:paraId="3C5986B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（2）水吸收的热量为Q</w:t>
      </w:r>
      <w:r>
        <w:rPr>
          <w:rFonts w:hint="eastAsia" w:ascii="Times New Roman" w:hAnsi="Times New Roman" w:cs="宋体"/>
          <w:vertAlign w:val="subscript"/>
        </w:rPr>
        <w:t>吸</w:t>
      </w:r>
      <w:r>
        <w:rPr>
          <w:rFonts w:hint="eastAsia" w:ascii="Times New Roman" w:hAnsi="Times New Roman" w:cs="宋体"/>
        </w:rPr>
        <w:t>=cm△t=4.2×10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J/（kg·℃）×2kg×（50℃-17℃）=2.72×10</w:t>
      </w:r>
      <w:r>
        <w:rPr>
          <w:rFonts w:hint="eastAsia" w:ascii="Times New Roman" w:hAnsi="Times New Roman" w:cs="宋体"/>
          <w:vertAlign w:val="superscript"/>
        </w:rPr>
        <w:t>5</w:t>
      </w:r>
      <w:r>
        <w:rPr>
          <w:rFonts w:hint="eastAsia" w:ascii="Times New Roman" w:hAnsi="Times New Roman" w:cs="宋体"/>
        </w:rPr>
        <w:t>J</w:t>
      </w:r>
    </w:p>
    <w:p w14:paraId="553398E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…………1分</w:t>
      </w:r>
    </w:p>
    <w:p w14:paraId="3552118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方法一:由图甲可知，电热水器处于加热状态时只有R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工作，工作电路的功率为</w:t>
      </w:r>
    </w:p>
    <w:p w14:paraId="7124B9D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  <w:position w:val="-30"/>
        </w:rPr>
        <w:object>
          <v:shape id="_x0000_i1030" o:spt="75" type="#_x0000_t75" style="height:36pt;width:149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9">
            <o:LockedField>false</o:LockedField>
          </o:OLEObject>
        </w:object>
      </w:r>
    </w:p>
    <w:p w14:paraId="21CA38D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电热水器加热5min消耗的电能为W=P</w:t>
      </w:r>
      <w:r>
        <w:rPr>
          <w:rFonts w:hint="eastAsia" w:ascii="Times New Roman" w:hAnsi="Times New Roman" w:cs="宋体"/>
          <w:vertAlign w:val="subscript"/>
        </w:rPr>
        <w:t>加热</w:t>
      </w:r>
      <w:r>
        <w:rPr>
          <w:rFonts w:hint="eastAsia" w:ascii="Times New Roman" w:hAnsi="Times New Roman" w:cs="宋体"/>
        </w:rPr>
        <w:t>t=1100W×5×60s=3.3×10</w:t>
      </w:r>
      <w:r>
        <w:rPr>
          <w:rFonts w:hint="eastAsia" w:ascii="Times New Roman" w:hAnsi="Times New Roman" w:cs="宋体"/>
          <w:vertAlign w:val="superscript"/>
        </w:rPr>
        <w:t>5</w:t>
      </w:r>
      <w:r>
        <w:rPr>
          <w:rFonts w:hint="eastAsia" w:ascii="Times New Roman" w:hAnsi="Times New Roman" w:cs="宋体"/>
        </w:rPr>
        <w:t>J  ……1分</w:t>
      </w:r>
    </w:p>
    <w:p w14:paraId="2F58117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电热水器的加热效率为</w:t>
      </w:r>
      <w:r>
        <w:rPr>
          <w:rFonts w:hint="eastAsia" w:ascii="Times New Roman" w:hAnsi="Times New Roman" w:cs="宋体"/>
          <w:position w:val="-24"/>
        </w:rPr>
        <w:object>
          <v:shape id="_x0000_i1031" o:spt="75" type="#_x0000_t75" style="height:33pt;width:141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51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……1分</w:t>
      </w:r>
    </w:p>
    <w:p w14:paraId="13A4474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方法二:由图甲可知，电热水器处于加热状态时只有R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工作，则电加热器加热5min</w:t>
      </w:r>
    </w:p>
    <w:p w14:paraId="1832ACC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消耗的电能为</w:t>
      </w:r>
      <w:r>
        <w:rPr>
          <w:rFonts w:hint="eastAsia" w:ascii="Times New Roman" w:hAnsi="Times New Roman" w:cs="宋体"/>
          <w:position w:val="-30"/>
        </w:rPr>
        <w:object>
          <v:shape id="_x0000_i1032" o:spt="75" type="#_x0000_t75" style="height:36pt;width:23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53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08E870C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电热水器的加热效率为</w:t>
      </w:r>
      <w:r>
        <w:rPr>
          <w:rFonts w:hint="eastAsia" w:ascii="Times New Roman" w:hAnsi="Times New Roman" w:cs="宋体"/>
          <w:position w:val="-24"/>
        </w:rPr>
        <w:object>
          <v:shape id="_x0000_i1033" o:spt="75" type="#_x0000_t75" style="height:33pt;width:141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55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681D6D1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说明:无论哪种方法，哪个公式计算山消耗电能得1分、计算出加热效率得1分</w:t>
      </w:r>
    </w:p>
    <w:p w14:paraId="54E68FB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（3）方法一：</w:t>
      </w:r>
    </w:p>
    <w:p w14:paraId="4B48543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由图甲可知，衔铁被吸下，电热水器处于保温状态，此时R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、R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串联入电路。</w:t>
      </w:r>
    </w:p>
    <w:p w14:paraId="0E7D1D8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此时工作电路的总电阻为R</w:t>
      </w:r>
      <w:r>
        <w:rPr>
          <w:rFonts w:hint="eastAsia" w:ascii="Times New Roman" w:hAnsi="Times New Roman" w:cs="宋体"/>
          <w:vertAlign w:val="subscript"/>
        </w:rPr>
        <w:t>总</w:t>
      </w:r>
      <w:r>
        <w:rPr>
          <w:rFonts w:hint="eastAsia" w:ascii="Times New Roman" w:hAnsi="Times New Roman" w:cs="宋体"/>
        </w:rPr>
        <w:t>=R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+R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=44Ω+956Ω=1000Ω…………1分</w:t>
      </w:r>
    </w:p>
    <w:p w14:paraId="43049F1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当U</w:t>
      </w:r>
      <w:r>
        <w:rPr>
          <w:rFonts w:hint="eastAsia" w:ascii="Times New Roman" w:hAnsi="Times New Roman" w:cs="宋体"/>
          <w:vertAlign w:val="subscript"/>
        </w:rPr>
        <w:t>实</w:t>
      </w:r>
      <w:r>
        <w:rPr>
          <w:rFonts w:hint="eastAsia" w:ascii="Times New Roman" w:hAnsi="Times New Roman" w:cs="宋体"/>
        </w:rPr>
        <w:t>=20V时，电热水器的实际保温功率为</w:t>
      </w:r>
      <w:r>
        <w:rPr>
          <w:rFonts w:hint="eastAsia" w:ascii="Times New Roman" w:hAnsi="Times New Roman" w:cs="宋体"/>
          <w:position w:val="-32"/>
        </w:rPr>
        <w:object>
          <v:shape id="_x0000_i1034" o:spt="75" type="#_x0000_t75" style="height:38.25pt;width:128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56">
            <o:LockedField>false</o:LockedField>
          </o:OLEObject>
        </w:object>
      </w:r>
      <w:r>
        <w:rPr>
          <w:rFonts w:hint="eastAsia" w:ascii="Times New Roman" w:hAnsi="Times New Roman" w:cs="宋体"/>
        </w:rPr>
        <w:t>…1分</w:t>
      </w:r>
    </w:p>
    <w:p w14:paraId="7E71328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电热器工作时间为</w:t>
      </w:r>
      <w:r>
        <w:rPr>
          <w:rFonts w:hint="eastAsia" w:ascii="Times New Roman" w:hAnsi="Times New Roman" w:cs="宋体"/>
          <w:position w:val="-32"/>
        </w:rPr>
        <w:object>
          <v:shape id="_x0000_i1035" o:spt="75" type="#_x0000_t75" style="height:36.75pt;width:13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58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775E11F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方法二</w:t>
      </w:r>
    </w:p>
    <w:p w14:paraId="7202932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由图甲可知，衔铁被吸下，电热水器处于保温状态，此时R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、R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串联接入电路。</w:t>
      </w:r>
    </w:p>
    <w:p w14:paraId="5503DAB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工作电路的实际保温功率为</w:t>
      </w:r>
      <w:r>
        <w:rPr>
          <w:rFonts w:hint="eastAsia" w:ascii="Times New Roman" w:hAnsi="Times New Roman" w:cs="宋体"/>
          <w:position w:val="-30"/>
        </w:rPr>
        <w:object>
          <v:shape id="_x0000_i1036" o:spt="75" type="#_x0000_t75" style="height:36.75pt;width:16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60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…………2分</w:t>
      </w:r>
    </w:p>
    <w:p w14:paraId="12F079E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电热水器工作时间为</w:t>
      </w:r>
      <w:r>
        <w:rPr>
          <w:rFonts w:hint="eastAsia" w:ascii="Times New Roman" w:hAnsi="Times New Roman" w:cs="宋体"/>
          <w:position w:val="-32"/>
        </w:rPr>
        <w:object>
          <v:shape id="_x0000_i1037" o:spt="75" type="#_x0000_t75" style="height:36.75pt;width:13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62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……1分</w:t>
      </w:r>
    </w:p>
    <w:p w14:paraId="2CCF41A4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方法三：</w:t>
      </w:r>
    </w:p>
    <w:p w14:paraId="0FDC7DF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</w:t>
      </w:r>
      <w:r>
        <w:rPr>
          <w:rFonts w:hint="eastAsia" w:ascii="Times New Roman" w:hAnsi="Times New Roman" w:cs="宋体"/>
          <w:position w:val="-32"/>
        </w:rPr>
        <w:object>
          <v:shape id="_x0000_i1038" o:spt="75" type="#_x0000_t75" style="height:38.25pt;width:7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63">
            <o:LockedField>false</o:LockedField>
          </o:OLEObject>
        </w:object>
      </w:r>
    </w:p>
    <w:p w14:paraId="58B3DE3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得热水器工作的时间为</w:t>
      </w:r>
      <w:r>
        <w:rPr>
          <w:rFonts w:hint="eastAsia" w:ascii="Times New Roman" w:hAnsi="Times New Roman" w:cs="宋体"/>
          <w:position w:val="-32"/>
        </w:rPr>
        <w:object>
          <v:shape id="_x0000_i1039" o:spt="75" type="#_x0000_t75" style="height:36pt;width:21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65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…………3分</w:t>
      </w:r>
    </w:p>
    <w:p w14:paraId="2F14CE2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方法四：</w:t>
      </w:r>
    </w:p>
    <w:p w14:paraId="039C1BE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由图甲可知，衔铁被吸下，电热水器处于保温状态，此时RR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、R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串联接入电路。</w:t>
      </w:r>
    </w:p>
    <w:p w14:paraId="4372BC0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此时工作电路的总电阻为R</w:t>
      </w:r>
      <w:r>
        <w:rPr>
          <w:rFonts w:hint="eastAsia" w:ascii="Times New Roman" w:hAnsi="Times New Roman" w:cs="宋体"/>
          <w:vertAlign w:val="subscript"/>
        </w:rPr>
        <w:t>总</w:t>
      </w:r>
      <w:r>
        <w:rPr>
          <w:rFonts w:hint="eastAsia" w:ascii="Times New Roman" w:hAnsi="Times New Roman" w:cs="宋体"/>
        </w:rPr>
        <w:t>=R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+R</w:t>
      </w:r>
      <w:r>
        <w:rPr>
          <w:rFonts w:hint="eastAsia" w:ascii="Times New Roman" w:hAnsi="Times New Roman" w:cs="宋体"/>
          <w:vertAlign w:val="subscript"/>
        </w:rPr>
        <w:t>2</w:t>
      </w:r>
      <w:r>
        <w:rPr>
          <w:rFonts w:hint="eastAsia" w:ascii="Times New Roman" w:hAnsi="Times New Roman" w:cs="宋体"/>
        </w:rPr>
        <w:t>=44Ω+956Ω=1000Ω…………1分</w:t>
      </w:r>
    </w:p>
    <w:p w14:paraId="2520446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当U</w:t>
      </w:r>
      <w:r>
        <w:rPr>
          <w:rFonts w:hint="eastAsia" w:ascii="Times New Roman" w:hAnsi="Times New Roman" w:cs="宋体"/>
          <w:vertAlign w:val="subscript"/>
        </w:rPr>
        <w:t>实</w:t>
      </w:r>
      <w:r>
        <w:rPr>
          <w:rFonts w:hint="eastAsia" w:ascii="Times New Roman" w:hAnsi="Times New Roman" w:cs="宋体"/>
        </w:rPr>
        <w:t>=200V时，工作电路中的电流为</w:t>
      </w:r>
      <w:r>
        <w:rPr>
          <w:rFonts w:hint="eastAsia" w:ascii="Times New Roman" w:hAnsi="Times New Roman" w:cs="宋体"/>
          <w:position w:val="-32"/>
        </w:rPr>
        <w:object>
          <v:shape id="_x0000_i1040" o:spt="75" type="#_x0000_t75" style="height:36pt;width:12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67">
            <o:LockedField>false</o:LockedField>
          </o:OLEObject>
        </w:object>
      </w:r>
    </w:p>
    <w:p w14:paraId="641B28A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工作电路的实际保温功率为P</w:t>
      </w:r>
      <w:r>
        <w:rPr>
          <w:rFonts w:hint="eastAsia" w:ascii="Times New Roman" w:hAnsi="Times New Roman" w:cs="宋体"/>
          <w:vertAlign w:val="subscript"/>
        </w:rPr>
        <w:t>实</w:t>
      </w:r>
      <w:r>
        <w:rPr>
          <w:rFonts w:hint="eastAsia" w:ascii="Times New Roman" w:hAnsi="Times New Roman" w:cs="宋体"/>
        </w:rPr>
        <w:t>=U</w:t>
      </w:r>
      <w:r>
        <w:rPr>
          <w:rFonts w:hint="eastAsia" w:ascii="Times New Roman" w:hAnsi="Times New Roman" w:cs="宋体"/>
          <w:vertAlign w:val="subscript"/>
        </w:rPr>
        <w:t>实</w:t>
      </w:r>
      <w:r>
        <w:rPr>
          <w:rFonts w:hint="eastAsia" w:ascii="Times New Roman" w:hAnsi="Times New Roman" w:cs="宋体"/>
        </w:rPr>
        <w:t>I</w:t>
      </w:r>
      <w:r>
        <w:rPr>
          <w:rFonts w:hint="eastAsia" w:ascii="Times New Roman" w:hAnsi="Times New Roman" w:cs="宋体"/>
          <w:vertAlign w:val="subscript"/>
        </w:rPr>
        <w:t>实</w:t>
      </w:r>
      <w:r>
        <w:rPr>
          <w:rFonts w:hint="eastAsia" w:ascii="Times New Roman" w:hAnsi="Times New Roman" w:cs="宋体"/>
        </w:rPr>
        <w:t>=200V×0.2A=40W……1分</w:t>
      </w:r>
    </w:p>
    <w:p w14:paraId="22E52F6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电热器工作时间为</w:t>
      </w:r>
      <w:r>
        <w:rPr>
          <w:rFonts w:hint="eastAsia" w:ascii="Times New Roman" w:hAnsi="Times New Roman" w:cs="宋体"/>
          <w:position w:val="-32"/>
        </w:rPr>
        <w:object>
          <v:shape id="_x0000_i1041" o:spt="75" type="#_x0000_t75" style="height:36.75pt;width:13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69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6C0A9D0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说明:1.公式众多，能得出就对。</w:t>
      </w:r>
    </w:p>
    <w:p w14:paraId="3A3DCA0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2.在不同的小题中下脚标没做区别电可给分</w:t>
      </w:r>
    </w:p>
    <w:p w14:paraId="3744977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3.对公式推导过程不做严格要求。</w:t>
      </w:r>
    </w:p>
    <w:p w14:paraId="6F02FAF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4.如有其它正确解法，均可相应给分。</w:t>
      </w:r>
    </w:p>
    <w:p w14:paraId="2D6A9C8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23.解:</w:t>
      </w:r>
    </w:p>
    <w:p w14:paraId="39A51A2F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（1）方法一：</w:t>
      </w:r>
    </w:p>
    <w:p w14:paraId="1ACFE17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由题可知汽车的质量为m=1.2t=1.2×10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</w:t>
      </w:r>
    </w:p>
    <w:p w14:paraId="4B1F959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汽车所受的重力为G=mg=1.2×10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kg×10N/kg=1.2×10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N</w:t>
      </w:r>
    </w:p>
    <w:p w14:paraId="1DAD6DC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汽车所受阻力为f=0.02G=0.02×1.2×10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N=240N…………1分</w:t>
      </w:r>
    </w:p>
    <w:p w14:paraId="1040720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因为汽车匀速行驶，所以牵引力F=f=240N……1分</w:t>
      </w:r>
    </w:p>
    <w:p w14:paraId="7F16F746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方法二：</w:t>
      </w:r>
    </w:p>
    <w:p w14:paraId="78F40B5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由题可知汽车所受阻力为f=0.02G=0.02mg=0.02×1.2×10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kg×10N/kg=240N…………1分</w:t>
      </w:r>
    </w:p>
    <w:p w14:paraId="24D33D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因为汽车匀速行驶，所以牵引力F=f=240N……1分</w:t>
      </w:r>
    </w:p>
    <w:p w14:paraId="2D66FCD3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方法三:</w:t>
      </w:r>
    </w:p>
    <w:p w14:paraId="2088C14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因为汽车匀速行驶，所以牵引力F=f=0.02G=0.02mg=0.02×1.2×10</w:t>
      </w:r>
      <w:r>
        <w:rPr>
          <w:rFonts w:hint="eastAsia" w:ascii="Times New Roman" w:hAnsi="Times New Roman" w:cs="宋体"/>
          <w:vertAlign w:val="superscript"/>
        </w:rPr>
        <w:t>3</w:t>
      </w:r>
      <w:r>
        <w:rPr>
          <w:rFonts w:hint="eastAsia" w:ascii="Times New Roman" w:hAnsi="Times New Roman" w:cs="宋体"/>
        </w:rPr>
        <w:t>kg×10N/kg=240N……2分</w:t>
      </w:r>
    </w:p>
    <w:p w14:paraId="3CFE13C2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（2）由图乙可知，汽车匀速行驶时，v=15m/s</w:t>
      </w:r>
    </w:p>
    <w:p w14:paraId="70024CD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则汽车的恒定功率为P=Fv=240N×15m/s=3600W……1分</w:t>
      </w:r>
    </w:p>
    <w:p w14:paraId="6E19F51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汽车在0～20s内牵引力做的功为W=Pt=3600×20s=7.2×10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J…………1分</w:t>
      </w:r>
    </w:p>
    <w:p w14:paraId="397B8465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（3）由题可知，汽车获得的机械功率为P</w:t>
      </w:r>
      <w:r>
        <w:rPr>
          <w:rFonts w:hint="eastAsia" w:ascii="Times New Roman" w:hAnsi="Times New Roman" w:cs="宋体"/>
          <w:vertAlign w:val="subscript"/>
        </w:rPr>
        <w:t>机</w:t>
      </w:r>
      <w:r>
        <w:rPr>
          <w:rFonts w:hint="eastAsia" w:ascii="Times New Roman" w:hAnsi="Times New Roman" w:cs="宋体"/>
        </w:rPr>
        <w:t>=3600W</w:t>
      </w:r>
    </w:p>
    <w:p w14:paraId="353268A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方法一:</w:t>
      </w:r>
    </w:p>
    <w:p w14:paraId="51DC00C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太阳照射在地面的辐射总功率为</w:t>
      </w:r>
      <w:r>
        <w:rPr>
          <w:rFonts w:hint="eastAsia" w:ascii="Times New Roman" w:hAnsi="Times New Roman" w:cs="宋体"/>
          <w:position w:val="-28"/>
        </w:rPr>
        <w:object>
          <v:shape id="_x0000_i1042" o:spt="75" type="#_x0000_t75" style="height:33.75pt;width:13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0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7A81F51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太阳照射在地面单位面积上的辐射功</w:t>
      </w:r>
    </w:p>
    <w:p w14:paraId="5DED734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  <w:position w:val="-24"/>
        </w:rPr>
        <w:object>
          <v:shape id="_x0000_i1043" o:spt="75" type="#_x0000_t75" style="height:32.25pt;width:15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72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……2分</w:t>
      </w:r>
    </w:p>
    <w:p w14:paraId="57C74E3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方法二：</w:t>
      </w:r>
    </w:p>
    <w:p w14:paraId="1C28B50C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由题意可知，太阳能电池板吸收的太阳能总功率为P</w:t>
      </w:r>
      <w:r>
        <w:rPr>
          <w:rFonts w:hint="eastAsia" w:ascii="Times New Roman" w:hAnsi="Times New Roman" w:cs="宋体"/>
          <w:vertAlign w:val="subscript"/>
        </w:rPr>
        <w:t>太</w:t>
      </w:r>
      <w:r>
        <w:rPr>
          <w:rFonts w:hint="eastAsia" w:ascii="Times New Roman" w:hAnsi="Times New Roman" w:cs="宋体"/>
        </w:rPr>
        <w:t>=P</w:t>
      </w:r>
      <w:r>
        <w:rPr>
          <w:rFonts w:hint="eastAsia" w:ascii="Times New Roman" w:hAnsi="Times New Roman" w:cs="宋体"/>
          <w:vertAlign w:val="subscript"/>
        </w:rPr>
        <w:t>1</w:t>
      </w:r>
      <w:r>
        <w:rPr>
          <w:rFonts w:hint="eastAsia" w:ascii="Times New Roman" w:hAnsi="Times New Roman" w:cs="宋体"/>
        </w:rPr>
        <w:t>S</w:t>
      </w:r>
    </w:p>
    <w:p w14:paraId="6E9D160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</w:t>
      </w:r>
      <w:r>
        <w:rPr>
          <w:rFonts w:hint="eastAsia" w:ascii="Times New Roman" w:hAnsi="Times New Roman" w:cs="宋体"/>
          <w:position w:val="-32"/>
        </w:rPr>
        <w:object>
          <v:shape id="_x0000_i1044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74">
            <o:LockedField>false</o:LockedField>
          </o:OLEObject>
        </w:object>
      </w:r>
      <w:r>
        <w:rPr>
          <w:rFonts w:hint="eastAsia" w:ascii="Times New Roman" w:hAnsi="Times New Roman" w:cs="宋体"/>
        </w:rPr>
        <w:t>得太阳照射到地面单位</w:t>
      </w:r>
      <w:r>
        <w:rPr>
          <w:rFonts w:ascii="Times New Roman" w:hAnsi="Times New Roman" w:cs="宋体"/>
        </w:rPr>
        <w:t>面</w:t>
      </w:r>
      <w:r>
        <w:rPr>
          <w:rFonts w:hint="eastAsia" w:ascii="Times New Roman" w:hAnsi="Times New Roman" w:cs="宋体"/>
        </w:rPr>
        <w:t>积上的辐射功率为</w:t>
      </w:r>
    </w:p>
    <w:p w14:paraId="34FE0D2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  <w:position w:val="-28"/>
        </w:rPr>
        <w:object>
          <v:shape id="_x0000_i1045" o:spt="75" type="#_x0000_t75" style="height:33.75pt;width:170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76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…………3分</w:t>
      </w:r>
    </w:p>
    <w:p w14:paraId="0EB6ED8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方法三：</w:t>
      </w:r>
    </w:p>
    <w:p w14:paraId="0DEDC68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由题可知，汽车在0～20s做的功为W=7.2×10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J</w:t>
      </w:r>
    </w:p>
    <w:p w14:paraId="29CC650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0～20s阳能照射到地面的总能量为</w:t>
      </w:r>
      <w:r>
        <w:rPr>
          <w:rFonts w:hint="eastAsia" w:ascii="Times New Roman" w:hAnsi="Times New Roman" w:cs="宋体"/>
          <w:position w:val="-28"/>
        </w:rPr>
        <w:object>
          <v:shape id="_x0000_i1046" o:spt="75" type="#_x0000_t75" style="height:35.25pt;width:15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8">
            <o:LockedField>false</o:LockedField>
          </o:OLEObject>
        </w:object>
      </w:r>
    </w:p>
    <w:p w14:paraId="6B80425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太阳能单位面积上辐射的能量为</w:t>
      </w:r>
      <w:r>
        <w:rPr>
          <w:rFonts w:hint="eastAsia" w:ascii="Times New Roman" w:hAnsi="Times New Roman" w:cs="宋体"/>
          <w:position w:val="-24"/>
        </w:rPr>
        <w:object>
          <v:shape id="_x0000_i1047" o:spt="75" type="#_x0000_t75" style="height:33pt;width:191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80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52AB956D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太阳能在单位面积上辐射功率为</w:t>
      </w:r>
      <w:r>
        <w:rPr>
          <w:rFonts w:hint="eastAsia" w:ascii="Times New Roman" w:hAnsi="Times New Roman" w:cs="宋体"/>
          <w:position w:val="-24"/>
        </w:rPr>
        <w:object>
          <v:shape id="_x0000_i1048" o:spt="75" type="#_x0000_t75" style="height:33pt;width:19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82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……2分</w:t>
      </w:r>
    </w:p>
    <w:p w14:paraId="6EB42F07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方法四：</w:t>
      </w:r>
    </w:p>
    <w:p w14:paraId="24C12308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由题可知，汽车在0～20s做的功为W=7.2×10</w:t>
      </w:r>
      <w:r>
        <w:rPr>
          <w:rFonts w:hint="eastAsia" w:ascii="Times New Roman" w:hAnsi="Times New Roman" w:cs="宋体"/>
          <w:vertAlign w:val="superscript"/>
        </w:rPr>
        <w:t>4</w:t>
      </w:r>
      <w:r>
        <w:rPr>
          <w:rFonts w:hint="eastAsia" w:ascii="Times New Roman" w:hAnsi="Times New Roman" w:cs="宋体"/>
        </w:rPr>
        <w:t>J</w:t>
      </w:r>
    </w:p>
    <w:p w14:paraId="47B9E21E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0～20s太阳能照射到地面的总能量为</w:t>
      </w:r>
      <w:r>
        <w:rPr>
          <w:rFonts w:hint="eastAsia" w:ascii="Times New Roman" w:hAnsi="Times New Roman" w:cs="宋体"/>
          <w:position w:val="-28"/>
        </w:rPr>
        <w:object>
          <v:shape id="_x0000_i1049" o:spt="75" type="#_x0000_t75" style="height:35.25pt;width:15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84">
            <o:LockedField>false</o:LockedField>
          </o:OLEObject>
        </w:object>
      </w:r>
    </w:p>
    <w:p w14:paraId="6163F62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阳能的总辐射功率为</w:t>
      </w:r>
      <w:r>
        <w:rPr>
          <w:rFonts w:hint="eastAsia" w:ascii="Times New Roman" w:hAnsi="Times New Roman" w:cs="宋体"/>
          <w:position w:val="-24"/>
        </w:rPr>
        <w:object>
          <v:shape id="_x0000_i1050" o:spt="75" type="#_x0000_t75" style="height:33pt;width:170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85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…………1分</w:t>
      </w:r>
    </w:p>
    <w:p w14:paraId="766E3C5B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太阳能在单位面积上辐射功率为</w:t>
      </w:r>
      <w:r>
        <w:rPr>
          <w:rFonts w:hint="eastAsia" w:ascii="Times New Roman" w:hAnsi="Times New Roman" w:cs="宋体"/>
          <w:position w:val="-24"/>
        </w:rPr>
        <w:object>
          <v:shape id="_x0000_i1051" o:spt="75" type="#_x0000_t75" style="height:32.25pt;width:15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87">
            <o:LockedField>false</o:LockedField>
          </o:OLEObject>
        </w:object>
      </w:r>
      <w:r>
        <w:rPr>
          <w:rFonts w:hint="eastAsia" w:ascii="Times New Roman" w:hAnsi="Times New Roman" w:cs="宋体"/>
        </w:rPr>
        <w:t>…………2分</w:t>
      </w:r>
    </w:p>
    <w:p w14:paraId="6029F261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说明:1.关于下脚标的使用，不引起误会的都对。</w:t>
      </w:r>
    </w:p>
    <w:p w14:paraId="164F608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2.对文字说明不做严格要求。</w:t>
      </w:r>
    </w:p>
    <w:p w14:paraId="0D71B98A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3.第三问能够算出1125W即可给2分，W/m</w:t>
      </w:r>
      <w:r>
        <w:rPr>
          <w:rFonts w:hint="eastAsia" w:ascii="Times New Roman" w:hAnsi="Times New Roman" w:cs="宋体"/>
          <w:vertAlign w:val="superscript"/>
        </w:rPr>
        <w:t>2</w:t>
      </w:r>
      <w:r>
        <w:rPr>
          <w:rFonts w:hint="eastAsia" w:ascii="Times New Roman" w:hAnsi="Times New Roman" w:cs="宋体"/>
        </w:rPr>
        <w:t>这个位给1分。</w:t>
      </w:r>
    </w:p>
    <w:p w14:paraId="6742CAD0">
      <w:pPr>
        <w:spacing w:line="360" w:lineRule="auto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4.如有其它正确解法，均可相应给分。</w:t>
      </w:r>
    </w:p>
    <w:p w14:paraId="39D5360E">
      <w:pPr>
        <w:spacing w:line="360" w:lineRule="auto"/>
        <w:rPr>
          <w:rFonts w:ascii="Times New Roman" w:hAnsi="Times New Roman" w:cs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79D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6E70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97AA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EC7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A5FF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8830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460FF"/>
    <w:rsid w:val="00054E7B"/>
    <w:rsid w:val="00080C96"/>
    <w:rsid w:val="000E4D02"/>
    <w:rsid w:val="001177F3"/>
    <w:rsid w:val="00171458"/>
    <w:rsid w:val="00173C1D"/>
    <w:rsid w:val="00175AA1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477E2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6F8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EE38ED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5E25B2"/>
    <w:rsid w:val="18137883"/>
    <w:rsid w:val="28A11EEF"/>
    <w:rsid w:val="29317649"/>
    <w:rsid w:val="38274566"/>
    <w:rsid w:val="46710B6F"/>
    <w:rsid w:val="5F53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24"/>
    </w:rPr>
  </w:style>
  <w:style w:type="paragraph" w:customStyle="1" w:styleId="9">
    <w:name w:val="无间隔1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oleObject" Target="embeddings/oleObject27.bin"/><Relationship Id="rId86" Type="http://schemas.openxmlformats.org/officeDocument/2006/relationships/image" Target="media/image51.wmf"/><Relationship Id="rId85" Type="http://schemas.openxmlformats.org/officeDocument/2006/relationships/oleObject" Target="embeddings/oleObject26.bin"/><Relationship Id="rId84" Type="http://schemas.openxmlformats.org/officeDocument/2006/relationships/oleObject" Target="embeddings/oleObject25.bin"/><Relationship Id="rId83" Type="http://schemas.openxmlformats.org/officeDocument/2006/relationships/image" Target="media/image50.wmf"/><Relationship Id="rId82" Type="http://schemas.openxmlformats.org/officeDocument/2006/relationships/oleObject" Target="embeddings/oleObject24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3.bin"/><Relationship Id="rId8" Type="http://schemas.openxmlformats.org/officeDocument/2006/relationships/footer" Target="footer3.xml"/><Relationship Id="rId79" Type="http://schemas.openxmlformats.org/officeDocument/2006/relationships/image" Target="media/image48.wmf"/><Relationship Id="rId78" Type="http://schemas.openxmlformats.org/officeDocument/2006/relationships/oleObject" Target="embeddings/oleObject22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1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0.bin"/><Relationship Id="rId73" Type="http://schemas.openxmlformats.org/officeDocument/2006/relationships/image" Target="media/image45.wmf"/><Relationship Id="rId72" Type="http://schemas.openxmlformats.org/officeDocument/2006/relationships/oleObject" Target="embeddings/oleObject19.bin"/><Relationship Id="rId71" Type="http://schemas.openxmlformats.org/officeDocument/2006/relationships/image" Target="media/image44.wmf"/><Relationship Id="rId70" Type="http://schemas.openxmlformats.org/officeDocument/2006/relationships/oleObject" Target="embeddings/oleObject18.bin"/><Relationship Id="rId7" Type="http://schemas.openxmlformats.org/officeDocument/2006/relationships/footer" Target="footer2.xml"/><Relationship Id="rId69" Type="http://schemas.openxmlformats.org/officeDocument/2006/relationships/oleObject" Target="embeddings/oleObject17.bin"/><Relationship Id="rId68" Type="http://schemas.openxmlformats.org/officeDocument/2006/relationships/image" Target="media/image43.wmf"/><Relationship Id="rId67" Type="http://schemas.openxmlformats.org/officeDocument/2006/relationships/oleObject" Target="embeddings/oleObject16.bin"/><Relationship Id="rId66" Type="http://schemas.openxmlformats.org/officeDocument/2006/relationships/image" Target="media/image42.wmf"/><Relationship Id="rId65" Type="http://schemas.openxmlformats.org/officeDocument/2006/relationships/oleObject" Target="embeddings/oleObject15.bin"/><Relationship Id="rId64" Type="http://schemas.openxmlformats.org/officeDocument/2006/relationships/image" Target="media/image41.wmf"/><Relationship Id="rId63" Type="http://schemas.openxmlformats.org/officeDocument/2006/relationships/oleObject" Target="embeddings/oleObject14.bin"/><Relationship Id="rId62" Type="http://schemas.openxmlformats.org/officeDocument/2006/relationships/oleObject" Target="embeddings/oleObject13.bin"/><Relationship Id="rId61" Type="http://schemas.openxmlformats.org/officeDocument/2006/relationships/image" Target="media/image40.wmf"/><Relationship Id="rId60" Type="http://schemas.openxmlformats.org/officeDocument/2006/relationships/oleObject" Target="embeddings/oleObject12.bin"/><Relationship Id="rId6" Type="http://schemas.openxmlformats.org/officeDocument/2006/relationships/footer" Target="footer1.xml"/><Relationship Id="rId59" Type="http://schemas.openxmlformats.org/officeDocument/2006/relationships/image" Target="media/image39.wmf"/><Relationship Id="rId58" Type="http://schemas.openxmlformats.org/officeDocument/2006/relationships/oleObject" Target="embeddings/oleObject11.bin"/><Relationship Id="rId57" Type="http://schemas.openxmlformats.org/officeDocument/2006/relationships/image" Target="media/image38.wmf"/><Relationship Id="rId56" Type="http://schemas.openxmlformats.org/officeDocument/2006/relationships/oleObject" Target="embeddings/oleObject10.bin"/><Relationship Id="rId55" Type="http://schemas.openxmlformats.org/officeDocument/2006/relationships/oleObject" Target="embeddings/oleObject9.bin"/><Relationship Id="rId54" Type="http://schemas.openxmlformats.org/officeDocument/2006/relationships/image" Target="media/image37.wmf"/><Relationship Id="rId53" Type="http://schemas.openxmlformats.org/officeDocument/2006/relationships/oleObject" Target="embeddings/oleObject8.bin"/><Relationship Id="rId52" Type="http://schemas.openxmlformats.org/officeDocument/2006/relationships/image" Target="media/image36.wmf"/><Relationship Id="rId51" Type="http://schemas.openxmlformats.org/officeDocument/2006/relationships/oleObject" Target="embeddings/oleObject7.bin"/><Relationship Id="rId50" Type="http://schemas.openxmlformats.org/officeDocument/2006/relationships/image" Target="media/image35.wmf"/><Relationship Id="rId5" Type="http://schemas.openxmlformats.org/officeDocument/2006/relationships/header" Target="header3.xml"/><Relationship Id="rId49" Type="http://schemas.openxmlformats.org/officeDocument/2006/relationships/oleObject" Target="embeddings/oleObject6.bin"/><Relationship Id="rId48" Type="http://schemas.openxmlformats.org/officeDocument/2006/relationships/image" Target="media/image34.wmf"/><Relationship Id="rId47" Type="http://schemas.openxmlformats.org/officeDocument/2006/relationships/oleObject" Target="embeddings/oleObject5.bin"/><Relationship Id="rId46" Type="http://schemas.openxmlformats.org/officeDocument/2006/relationships/image" Target="media/image33.wmf"/><Relationship Id="rId45" Type="http://schemas.openxmlformats.org/officeDocument/2006/relationships/oleObject" Target="embeddings/oleObject4.bin"/><Relationship Id="rId44" Type="http://schemas.openxmlformats.org/officeDocument/2006/relationships/image" Target="media/image32.wmf"/><Relationship Id="rId43" Type="http://schemas.openxmlformats.org/officeDocument/2006/relationships/oleObject" Target="embeddings/oleObject3.bin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wmf"/><Relationship Id="rId4" Type="http://schemas.openxmlformats.org/officeDocument/2006/relationships/header" Target="header2.xml"/><Relationship Id="rId39" Type="http://schemas.openxmlformats.org/officeDocument/2006/relationships/oleObject" Target="embeddings/oleObject2.bin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1.bin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C581-6934-4A78-BF4A-69F17B0C8A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6160</Words>
  <Characters>7181</Characters>
  <Lines>58</Lines>
  <Paragraphs>16</Paragraphs>
  <TotalTime>4</TotalTime>
  <ScaleCrop>false</ScaleCrop>
  <LinksUpToDate>false</LinksUpToDate>
  <CharactersWithSpaces>7247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2024-07-19T16:33:28Z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F27848E191C3429DBD20A6BC0EDF59BB_12</vt:lpwstr>
  </property>
</Properties>
</file>