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37F731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10477500</wp:posOffset>
            </wp:positionH>
            <wp:positionV relativeFrom="topMargin">
              <wp:posOffset>10541000</wp:posOffset>
            </wp:positionV>
            <wp:extent cx="469900" cy="444500"/>
            <wp:effectExtent l="0" t="0" r="6350" b="12700"/>
            <wp:wrapNone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2022年广东省初中学业水平考试物理</w:t>
      </w:r>
    </w:p>
    <w:p w14:paraId="7E06A72F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本试卷共7页，23小题，满分100分。考试用时80分钟，</w:t>
      </w:r>
    </w:p>
    <w:p w14:paraId="1569E44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1.答卷前，考生务必用黑色字迹的钢笔或签字笔将自己的准考证号、姓名、考场号和座位号填写在答题卡上，用2B铅笔在“考场号”和“座位号”栏相应位置填涂自己的考场号和座位号。将条形码粘贴在答题卡“条形码粘贴处”。</w:t>
      </w:r>
    </w:p>
    <w:p w14:paraId="4183F13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2.作答选择题时，选出每小题答案后，用2B铅笔把答题卡上对应题目选项的答案信息点涂黑；如需改动，用橡皮擦干净后，再选涂其他答案，答案不能答在试卷上。</w:t>
      </w:r>
    </w:p>
    <w:p w14:paraId="504410F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3.非选择题必须用黑色字迹的钢笔或签字笔作答，答案必须写在答题卡各题目指定区域内相应位置上；如需改动，先划掉原来的答案，然后再写上新的答案；不准使用铅笔和涂改液。不按以上要求作答的答案无效。</w:t>
      </w:r>
    </w:p>
    <w:p w14:paraId="20D826D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4.考生必须保持答题卡的整洁。考试结束后，将试卷和答题卡一并交回。</w:t>
      </w:r>
    </w:p>
    <w:p w14:paraId="31DD7A0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一、选择题：本大题共7小题，每小题3分，共21分。在每小题给出的四个选项中，只有一项是符合题目要求的。</w:t>
      </w:r>
    </w:p>
    <w:p w14:paraId="2EA6B9EF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下列关于普通教室内的物理量的估测，符合实际的是（　　）</w:t>
      </w:r>
    </w:p>
    <w:p w14:paraId="6E7201E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一根粉笔的质量约为</w:t>
      </w:r>
      <w:r>
        <w:rPr>
          <w:rFonts w:ascii="Times New Roman" w:hAnsi="Times New Roman" w:eastAsia="Times New Roman" w:cs="Times New Roman"/>
          <w:color w:val="auto"/>
        </w:rPr>
        <w:t>1kg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课桌的高度约为</w:t>
      </w:r>
      <w:r>
        <w:rPr>
          <w:rFonts w:ascii="Times New Roman" w:hAnsi="Times New Roman" w:eastAsia="Times New Roman" w:cs="Times New Roman"/>
          <w:color w:val="auto"/>
        </w:rPr>
        <w:t>70cm</w:t>
      </w:r>
    </w:p>
    <w:p w14:paraId="2993CB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室内大气压强约为</w:t>
      </w:r>
      <w:r>
        <w:rPr>
          <w:rFonts w:ascii="Times New Roman" w:hAnsi="Times New Roman" w:eastAsia="Times New Roman" w:cs="Times New Roman"/>
          <w:color w:val="auto"/>
        </w:rPr>
        <w:t>100Pa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室温约为</w:t>
      </w:r>
      <w:r>
        <w:rPr>
          <w:rFonts w:ascii="Times New Roman" w:hAnsi="Times New Roman" w:eastAsia="Times New Roman" w:cs="Times New Roman"/>
          <w:color w:val="auto"/>
        </w:rPr>
        <w:t>60℃</w:t>
      </w:r>
    </w:p>
    <w:p w14:paraId="740A4F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小明发现衣柜里防虫用的樟脑丸会越来越小，此现象属于哪种物态变化（　　）</w:t>
      </w:r>
    </w:p>
    <w:p w14:paraId="0F1B3F9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熔化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升华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汽化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液化</w:t>
      </w:r>
    </w:p>
    <w:p w14:paraId="605B8C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下列微观粒子中，尺度最大的是（　　）</w:t>
      </w:r>
    </w:p>
    <w:p w14:paraId="508FEDC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原子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电子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质子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中子</w:t>
      </w:r>
    </w:p>
    <w:p w14:paraId="0226CA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下列关于声音的说法，不正确的是（　　）</w:t>
      </w:r>
    </w:p>
    <w:p w14:paraId="088ED5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临街住宅安装双层玻璃可以减弱噪声</w:t>
      </w:r>
    </w:p>
    <w:p w14:paraId="263CD0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长期佩戴耳机开大音量听音乐可能损伤听力</w:t>
      </w:r>
    </w:p>
    <w:p w14:paraId="488B5D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北京天坛的回音壁利用了声音反射的原理</w:t>
      </w:r>
    </w:p>
    <w:p w14:paraId="46C55F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声呐通过次声波的回声定位探索海洋的秘密</w:t>
      </w:r>
    </w:p>
    <w:p w14:paraId="1492AD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关于能量和能源，下列说法正确的是（　　）</w:t>
      </w:r>
    </w:p>
    <w:p w14:paraId="6DEDDF5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煤、石油、天然气都是可再生能源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电能是一次能源</w:t>
      </w:r>
    </w:p>
    <w:p w14:paraId="3F20749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水力发电是将水的机械能转化为电能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太阳释放的能量是核裂变产生的</w:t>
      </w:r>
    </w:p>
    <w:p w14:paraId="29C97B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分别使用图中四种装置匀速提升同一重物，不计滑轮重、绳重和摩擦，最省力的是（　　）</w:t>
      </w:r>
    </w:p>
    <w:p w14:paraId="210137B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76275" cy="14859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95325" cy="152400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6901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C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421" name="图片 100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21" name="图片 10042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19150" cy="17907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19150" cy="178117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D0E45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图中的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表示垂直于纸面的一段导线，它是闭合电路的一部分。当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在下列磁场中沿图中所示方向运动时，不会产生感应电流的是（　　）</w:t>
      </w:r>
    </w:p>
    <w:p w14:paraId="21F5F81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00100" cy="10001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923925" cy="104775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202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57250" cy="9048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28650" cy="102870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7441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二、填空题：本大题共7小题，每空1分，共21分：</w:t>
      </w:r>
    </w:p>
    <w:p w14:paraId="6572B4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班级厨艺展示活动中，用煤气炉烹饪食物主要是通过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（选填“做功”或“热传递”）的方式增大食物的内能；现场香气四溢属于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现象，表明分子在不停地做无规则的运动。活动结束，剩余煤气的热值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（选填“变大”、“变小”或“不变”）。</w:t>
      </w:r>
    </w:p>
    <w:p w14:paraId="50FC58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图表示四冲程汽油机处于___________冲程。汽车尾气带走的能量___________（选填“能”或“不能”）自动汇集回来转化成燃料的化学能，这反映了能量的转化具有___________。</w:t>
      </w:r>
    </w:p>
    <w:p w14:paraId="0C6DAA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33425" cy="13525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195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一枚实心纪念币的质量为</w:t>
      </w:r>
      <w:r>
        <w:rPr>
          <w:rFonts w:ascii="Times New Roman" w:hAnsi="Times New Roman" w:eastAsia="Times New Roman" w:cs="Times New Roman"/>
          <w:color w:val="000000"/>
        </w:rPr>
        <w:t>16g</w:t>
      </w:r>
      <w:r>
        <w:rPr>
          <w:rFonts w:ascii="宋体" w:hAnsi="宋体" w:eastAsia="宋体" w:cs="宋体"/>
          <w:color w:val="000000"/>
        </w:rPr>
        <w:t>，体积为</w:t>
      </w:r>
      <w:r>
        <w:rPr>
          <w:rFonts w:ascii="Times New Roman" w:hAnsi="Times New Roman" w:eastAsia="Times New Roman" w:cs="Times New Roman"/>
          <w:color w:val="000000"/>
        </w:rPr>
        <w:t>2cm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，纪念币的密度是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。可见，这枚纪念币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（选填“是”或“不是”）纯金制成。若宇航员将这枚纪念币带到太空，其质量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（选填“变大”、“变小”或“不变”）。（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金</w:t>
      </w:r>
      <w:r>
        <w:rPr>
          <w:rFonts w:ascii="Times New Roman" w:hAnsi="Times New Roman" w:eastAsia="Times New Roman" w:cs="Times New Roman"/>
          <w:color w:val="000000"/>
        </w:rPr>
        <w:t>=19.3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</w:t>
      </w:r>
    </w:p>
    <w:p w14:paraId="1DE606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电子蜡烛的“烛焰”通过凸透镜在光屏上成一个清晰___________立的实像。利用这一成像规律可制成___________（选填“照相机”、“投影仪”或“放大镜”），若保持蜡烛和光屏的位置不变，仅将凸透镜更换成另一个焦距相同、尺寸更大的凸透镜，此时光屏上像的大小与原来的像对比应___________（选填“变大”“变小”或“不变”）。</w:t>
      </w:r>
    </w:p>
    <w:p w14:paraId="432CFB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57500" cy="94297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2A75E7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家庭电路中，电热水壶应与其他家用电器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联。若用电热水壶加热</w:t>
      </w:r>
      <w:r>
        <w:rPr>
          <w:rFonts w:ascii="Times New Roman" w:hAnsi="Times New Roman" w:eastAsia="Times New Roman" w:cs="Times New Roman"/>
          <w:color w:val="000000"/>
        </w:rPr>
        <w:t>0.8kg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418" name="图片 100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18" name="图片 1004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水，使其温度从</w:t>
      </w:r>
      <w:r>
        <w:rPr>
          <w:rFonts w:ascii="Times New Roman" w:hAnsi="Times New Roman" w:eastAsia="Times New Roman" w:cs="Times New Roman"/>
          <w:color w:val="000000"/>
        </w:rPr>
        <w:t>30℃</w:t>
      </w:r>
      <w:r>
        <w:rPr>
          <w:rFonts w:ascii="宋体" w:hAnsi="宋体" w:eastAsia="宋体" w:cs="宋体"/>
          <w:color w:val="000000"/>
        </w:rPr>
        <w:t>升高到</w:t>
      </w:r>
      <w:r>
        <w:rPr>
          <w:rFonts w:ascii="Times New Roman" w:hAnsi="Times New Roman" w:eastAsia="Times New Roman" w:cs="Times New Roman"/>
          <w:color w:val="000000"/>
        </w:rPr>
        <w:t>80℃</w:t>
      </w:r>
      <w:r>
        <w:rPr>
          <w:rFonts w:ascii="宋体" w:hAnsi="宋体" w:eastAsia="宋体" w:cs="宋体"/>
          <w:color w:val="000000"/>
        </w:rPr>
        <w:t>，则水吸收的热量是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。此过程中，电热水壶实际消耗的电能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（选填“大于”“等于”或“小于”）水吸收的热量。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kg·℃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50B747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“西塞山前白鹭飞，桃花流水鳜鱼肥”（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唐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张志和《渔歌子》）。图是白鹭在如镜的水面上飞行的情形。水中的“白鹭”是由光的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形成的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（选填“实”或“虚”）像。若水深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rFonts w:ascii="宋体" w:hAnsi="宋体" w:eastAsia="宋体" w:cs="宋体"/>
          <w:color w:val="000000"/>
        </w:rPr>
        <w:t>，当白鹭距离水面</w:t>
      </w:r>
      <w:r>
        <w:rPr>
          <w:rFonts w:ascii="Times New Roman" w:hAnsi="Times New Roman" w:eastAsia="Times New Roman" w:cs="Times New Roman"/>
          <w:color w:val="000000"/>
        </w:rPr>
        <w:t>5m</w:t>
      </w:r>
      <w:r>
        <w:rPr>
          <w:rFonts w:ascii="宋体" w:hAnsi="宋体" w:eastAsia="宋体" w:cs="宋体"/>
          <w:color w:val="000000"/>
        </w:rPr>
        <w:t>时，它的像距离水面</w:t>
      </w:r>
      <w:r>
        <w:rPr>
          <w:rFonts w:ascii="Times New Roman" w:hAnsi="Times New Roman" w:eastAsia="Times New Roman" w:cs="Times New Roman"/>
          <w:color w:val="000000"/>
        </w:rPr>
        <w:t>___________m</w:t>
      </w:r>
      <w:r>
        <w:rPr>
          <w:rFonts w:ascii="宋体" w:hAnsi="宋体" w:eastAsia="宋体" w:cs="宋体"/>
          <w:color w:val="000000"/>
        </w:rPr>
        <w:t>。</w:t>
      </w:r>
    </w:p>
    <w:p w14:paraId="24E998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981200" cy="2038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ECF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图甲中过山车从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点出发，先后经过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点。图乙是过山车在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点的动能和重力势能大小的示意图，则过山车的动能在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点最大，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点重力势能的大小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点动能的大小。在这个过程中，过山车的机械能是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（选填“变化”或“不变”）的。</w:t>
      </w:r>
    </w:p>
    <w:p w14:paraId="69F3A4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1922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19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F7EB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三、作图题：本题7分</w:t>
      </w:r>
    </w:p>
    <w:p w14:paraId="5B1C52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保持静止，画出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所受重力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的示意图。</w:t>
      </w:r>
    </w:p>
    <w:p w14:paraId="574F01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9100" cy="19907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FECBE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如图所示，一束光从水中射向水面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点，画出法线、反射光线和大致的折射光线。</w:t>
      </w:r>
    </w:p>
    <w:p w14:paraId="05596B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04950" cy="9144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7A5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如图所示，画出通电螺线管中的电流方向和它外部磁感线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的方向。</w:t>
      </w:r>
    </w:p>
    <w:p w14:paraId="48EA33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16859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CB54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四、实验题：本大题共3小题，第16小题7分，第1、18小题各6分，共19分。</w:t>
      </w:r>
    </w:p>
    <w:p w14:paraId="5B19E4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18. 图中，刻度尺的分度值是______mm，木块的长度为________cm。</w:t>
      </w:r>
    </w:p>
    <w:p w14:paraId="297019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6096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B5D17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与毛皮摩擦过的橡胶棒因得到电子而带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电。用带电的橡胶棒接触验电器的金属球，金属箔张开，如图所示。这两片金属箔带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种电荷。</w:t>
      </w:r>
    </w:p>
    <w:p w14:paraId="4F371F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71675" cy="9715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F0CDC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体温计是根据液体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的规律制成的。体温计离开人体后，直管内的水银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（选填“能”或“不能”）自动退回玻璃泡，所以体温计能离开人体读数。图中的体温计示数是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℃。</w:t>
      </w:r>
    </w:p>
    <w:p w14:paraId="4D0683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14550" cy="111442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BFF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在“探究杠杆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419" name="图片 100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19" name="图片 1004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平衡条件”实验中：</w:t>
      </w:r>
    </w:p>
    <w:p w14:paraId="0082C6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39520"/>
            <wp:effectExtent l="0" t="0" r="0" b="1778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3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DAD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）小明安装好杠杆后，发现其左端下沉，如图甲所示。为使杠杆在水平位置平衡，应将平衡螺母向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调节；</w:t>
      </w:r>
    </w:p>
    <w:p w14:paraId="3F4CED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）如图乙所示，杠杆调节平衡后，在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处悬挂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个钩码，每个钩码重</w:t>
      </w:r>
      <w:r>
        <w:rPr>
          <w:rFonts w:ascii="Times New Roman" w:hAnsi="Times New Roman" w:eastAsia="Times New Roman" w:cs="Times New Roman"/>
          <w:color w:val="000000"/>
        </w:rPr>
        <w:t>0.5N</w:t>
      </w:r>
      <w:r>
        <w:rPr>
          <w:rFonts w:ascii="宋体" w:hAnsi="宋体" w:eastAsia="宋体" w:cs="宋体"/>
          <w:color w:val="000000"/>
        </w:rPr>
        <w:t>。如果在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处施加一个拉力使杠杆在水平位置再次平衡，当方向为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时，拉力最小，大小为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6A2BB0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）课后，小明制作了一个简易杠杆，调节杠杆在水平位置平衡，然后在它两边恰当位置分别放上不同数量的同种硬币，使其在水平位置再次平衡，如图丙所示，则力臂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33" o:title="eqId247e9583202ee46d890122e9628ef7ec"/>
            <o:lock v:ext="edit" aspectratio="t"/>
            <w10:wrap type="none"/>
            <w10:anchorlock/>
          </v:shape>
          <o:OLEObject Type="Embed" ProgID="Equation.DSMT4" ShapeID="_x0000_i1025" DrawAspect="Content" ObjectID="_1468075725" r:id="rId32">
            <o:LockedField>false</o:LockedField>
          </o:OLEObject>
        </w:objec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。若两边同时各取走一枚硬币，则杠杆的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端将下沉。</w:t>
      </w:r>
    </w:p>
    <w:p w14:paraId="588614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图甲是测量小灯泡在不同电压下电阻的实验电路图（小灯泡额定电压为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）。</w:t>
      </w:r>
    </w:p>
    <w:p w14:paraId="14C19F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752975" cy="1381125"/>
            <wp:effectExtent l="0" t="0" r="9525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0C8EE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）小明按电路图连接实物，刚接上最后根导线，看到电流表指针立刻有偏转。若电路连线正确，造成这种异常现象的原因是___________。</w:t>
      </w:r>
    </w:p>
    <w:p w14:paraId="7F9D4A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）实验中，调节滑动变阻器，分别记录电压表和电流表的示数如下：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31"/>
        <w:gridCol w:w="1031"/>
        <w:gridCol w:w="1032"/>
        <w:gridCol w:w="1032"/>
        <w:gridCol w:w="2367"/>
        <w:gridCol w:w="1032"/>
      </w:tblGrid>
      <w:tr w14:paraId="60FC51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3CA662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测量次序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DE157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54B99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BC535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0E735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DC47A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08B1CF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9167B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U/V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35924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B5688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E5FFA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420" name="图片 100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420" name="图片 100420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18B33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___________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F8E66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</w:tr>
      <w:tr w14:paraId="3AFC73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B1C62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9BF04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E689A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3145F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B5A3B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___________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21EAE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0.18</w:t>
            </w:r>
          </w:p>
        </w:tc>
      </w:tr>
    </w:tbl>
    <w:p w14:paraId="156B26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①第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次测量对应的电压表和电流表示数如图乙所示，此时小灯泡两端的电压是___________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，通过它的电流是___________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6BEE25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②小灯泡正常发光时的电阻是___________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2A57D8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③第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次测量中，小灯泡不发光。小明断定是灯丝断了。这个判断是___________（选填“正确”或“错误”）的，理由是___________。</w:t>
      </w:r>
    </w:p>
    <w:p w14:paraId="05E54B0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五、计算题：本大题共2小题，第19小题7分，第20小题6分，共13分</w:t>
      </w:r>
    </w:p>
    <w:p w14:paraId="23F8D5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图中某智能机器人的质量为</w:t>
      </w:r>
      <w:r>
        <w:rPr>
          <w:rFonts w:ascii="Times New Roman" w:hAnsi="Times New Roman" w:eastAsia="Times New Roman" w:cs="Times New Roman"/>
          <w:color w:val="000000"/>
        </w:rPr>
        <w:t>80kg</w:t>
      </w:r>
      <w:r>
        <w:rPr>
          <w:rFonts w:ascii="宋体" w:hAnsi="宋体" w:eastAsia="宋体" w:cs="宋体"/>
          <w:color w:val="000000"/>
        </w:rPr>
        <w:t>，其轮子与水平地面接触的总面积为</w:t>
      </w:r>
      <w:r>
        <w:rPr>
          <w:rFonts w:ascii="Times New Roman" w:hAnsi="Times New Roman" w:eastAsia="Times New Roman" w:cs="Times New Roman"/>
          <w:color w:val="000000"/>
        </w:rPr>
        <w:t>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-4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。在水平地面上工作时，该机器人匀速直线移动的速度为</w:t>
      </w:r>
      <w:r>
        <w:rPr>
          <w:rFonts w:ascii="Times New Roman" w:hAnsi="Times New Roman" w:eastAsia="Times New Roman" w:cs="Times New Roman"/>
          <w:color w:val="000000"/>
        </w:rPr>
        <w:t>1m/s</w:t>
      </w:r>
      <w:r>
        <w:rPr>
          <w:rFonts w:ascii="宋体" w:hAnsi="宋体" w:eastAsia="宋体" w:cs="宋体"/>
          <w:color w:val="000000"/>
        </w:rPr>
        <w:t>，所受阻力是机器人重力的</w:t>
      </w:r>
      <w:r>
        <w:rPr>
          <w:rFonts w:ascii="Times New Roman" w:hAnsi="Times New Roman" w:eastAsia="Times New Roman" w:cs="Times New Roman"/>
          <w:color w:val="000000"/>
        </w:rPr>
        <w:t>0.05</w:t>
      </w:r>
      <w:r>
        <w:rPr>
          <w:rFonts w:ascii="宋体" w:hAnsi="宋体" w:eastAsia="宋体" w:cs="宋体"/>
          <w:color w:val="000000"/>
        </w:rPr>
        <w:t>倍。求：（取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）</w:t>
      </w:r>
    </w:p>
    <w:p w14:paraId="6CFE4F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）机器人对水平地面的压强；</w:t>
      </w:r>
    </w:p>
    <w:p w14:paraId="256E4A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）机器人在水平地面上匀速直线移动时的牵引力；</w:t>
      </w:r>
    </w:p>
    <w:p w14:paraId="481F71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）机器人在水平地面上匀速直线移动</w:t>
      </w:r>
      <w:r>
        <w:rPr>
          <w:rFonts w:ascii="Times New Roman" w:hAnsi="Times New Roman" w:eastAsia="Times New Roman" w:cs="Times New Roman"/>
          <w:color w:val="000000"/>
        </w:rPr>
        <w:t>30s</w:t>
      </w:r>
      <w:r>
        <w:rPr>
          <w:rFonts w:ascii="宋体" w:hAnsi="宋体" w:eastAsia="宋体" w:cs="宋体"/>
          <w:color w:val="000000"/>
        </w:rPr>
        <w:t>，此过程中牵引力做的功。</w:t>
      </w:r>
    </w:p>
    <w:p w14:paraId="2FF244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95375" cy="17716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D6F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某电热取暖器的简化电路如图所示，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为发热电阻。取暖器工作时，通过开关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实现低温、高温的挡位控制。已知高温挡功率为</w:t>
      </w:r>
      <w:r>
        <w:rPr>
          <w:rFonts w:ascii="Times New Roman" w:hAnsi="Times New Roman" w:eastAsia="Times New Roman" w:cs="Times New Roman"/>
          <w:color w:val="000000"/>
        </w:rPr>
        <w:t>1320W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=55Ω</w:t>
      </w:r>
      <w:r>
        <w:rPr>
          <w:rFonts w:ascii="宋体" w:hAnsi="宋体" w:eastAsia="宋体" w:cs="宋体"/>
          <w:color w:val="000000"/>
        </w:rPr>
        <w:t>。求：</w:t>
      </w:r>
    </w:p>
    <w:p w14:paraId="0981E1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）取暖器工作时通过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的电流；</w:t>
      </w:r>
    </w:p>
    <w:p w14:paraId="50FE0B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）取暖器处于低温挡时，工作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产生的热量；</w:t>
      </w:r>
    </w:p>
    <w:p w14:paraId="7882AD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的阻值。</w:t>
      </w:r>
    </w:p>
    <w:p w14:paraId="779F08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95450" cy="116205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971330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六、综合能力题：本大题共3小题，第21小题7分，第22、23小题各6分，共19分。</w:t>
      </w:r>
    </w:p>
    <w:p w14:paraId="7BD75E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我国自主研制的载人深潜器下潜深度已突破</w:t>
      </w:r>
      <w:r>
        <w:rPr>
          <w:rFonts w:ascii="Times New Roman" w:hAnsi="Times New Roman" w:eastAsia="Times New Roman" w:cs="Times New Roman"/>
          <w:color w:val="000000"/>
        </w:rPr>
        <w:t>10000m</w:t>
      </w:r>
      <w:r>
        <w:rPr>
          <w:rFonts w:ascii="宋体" w:hAnsi="宋体" w:eastAsia="宋体" w:cs="宋体"/>
          <w:color w:val="000000"/>
        </w:rPr>
        <w:t>，在载人深潜领域达到世界领先水平。（取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海水</w:t>
      </w:r>
      <w:r>
        <w:rPr>
          <w:rFonts w:ascii="Times New Roman" w:hAnsi="Times New Roman" w:eastAsia="Times New Roman" w:cs="Times New Roman"/>
          <w:color w:val="000000"/>
        </w:rPr>
        <w:t>=1.03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）</w:t>
      </w:r>
    </w:p>
    <w:p w14:paraId="084AA6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）潜水艇活动的海水深度一般为</w:t>
      </w:r>
      <w:r>
        <w:rPr>
          <w:rFonts w:ascii="Times New Roman" w:hAnsi="Times New Roman" w:eastAsia="Times New Roman" w:cs="Times New Roman"/>
          <w:color w:val="000000"/>
        </w:rPr>
        <w:t>300m</w:t>
      </w:r>
      <w:r>
        <w:rPr>
          <w:rFonts w:ascii="宋体" w:hAnsi="宋体" w:eastAsia="宋体" w:cs="宋体"/>
          <w:color w:val="000000"/>
        </w:rPr>
        <w:t>至</w:t>
      </w:r>
      <w:r>
        <w:rPr>
          <w:rFonts w:ascii="Times New Roman" w:hAnsi="Times New Roman" w:eastAsia="Times New Roman" w:cs="Times New Roman"/>
          <w:color w:val="000000"/>
        </w:rPr>
        <w:t>600m</w:t>
      </w:r>
      <w:r>
        <w:rPr>
          <w:rFonts w:ascii="宋体" w:hAnsi="宋体" w:eastAsia="宋体" w:cs="宋体"/>
          <w:color w:val="000000"/>
        </w:rPr>
        <w:t>。它可以通过水舱排水或充水来改变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，从而实现浮沉；</w:t>
      </w:r>
    </w:p>
    <w:p w14:paraId="00A97D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）深潜器可进入更深的水域，在</w:t>
      </w:r>
      <w:r>
        <w:rPr>
          <w:rFonts w:ascii="Times New Roman" w:hAnsi="Times New Roman" w:eastAsia="Times New Roman" w:cs="Times New Roman"/>
          <w:color w:val="000000"/>
        </w:rPr>
        <w:t>10000m</w:t>
      </w:r>
      <w:r>
        <w:rPr>
          <w:rFonts w:ascii="宋体" w:hAnsi="宋体" w:eastAsia="宋体" w:cs="宋体"/>
          <w:color w:val="000000"/>
        </w:rPr>
        <w:t>的深处，海水产生的压强为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。由于深海海水压强太大，深潜器实现浮沉的方法与潜水艇有所不同；</w:t>
      </w:r>
    </w:p>
    <w:p w14:paraId="5DA75B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）小明阅读资料后，利用图的装置模拟深潜器在水中的运动过程。物体甲、乙由一条细线连接且在水中处于静止状态，已知乙的质量为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，体积为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，则乙所受浮力的大小为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，乙受到细线的拉力为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。若剪断细线，甲将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（选填“上浮”、“悬浮”或“下沉”），此时甲所受浮力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（填字母）。</w:t>
      </w:r>
    </w:p>
    <w:p w14:paraId="0B10BE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9675" cy="14859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143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．增大，且大于重力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．不变，且等于重力</w:t>
      </w:r>
    </w:p>
    <w:p w14:paraId="588D7A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．不变，且大于重力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．减小，且小于重力</w:t>
      </w:r>
    </w:p>
    <w:p w14:paraId="2952E3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题</w:t>
      </w:r>
      <w:r>
        <w:rPr>
          <w:rFonts w:ascii="Times New Roman" w:hAnsi="Times New Roman" w:eastAsia="Times New Roman" w:cs="Times New Roman"/>
          <w:color w:val="000000"/>
        </w:rPr>
        <w:t>22</w:t>
      </w:r>
      <w:r>
        <w:rPr>
          <w:rFonts w:ascii="宋体" w:hAnsi="宋体" w:eastAsia="宋体" w:cs="宋体"/>
          <w:color w:val="000000"/>
        </w:rPr>
        <w:t>图甲为部分电磁波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417" name="图片 100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17" name="图片 1004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频率分布示意图。</w:t>
      </w:r>
    </w:p>
    <w:p w14:paraId="4FE845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144905"/>
            <wp:effectExtent l="0" t="0" r="0" b="17145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45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8A9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）由图可知，紫外线___________（选填“是”或“不是”）电磁波。它在真空中的传播速度约为___________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。</w:t>
      </w:r>
    </w:p>
    <w:p w14:paraId="4CD83B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）下列实例中，属于紫外线应用的是___________（填字母）。</w:t>
      </w:r>
    </w:p>
    <w:p w14:paraId="50F1D5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．遥控器控制电视</w:t>
      </w:r>
      <w:r>
        <w:rPr>
          <w:rFonts w:ascii="Times New Roman" w:hAnsi="Times New Roman" w:eastAsia="Times New Roman" w:cs="Times New Roman"/>
          <w:color w:val="000000"/>
        </w:rPr>
        <w:t xml:space="preserve">        B.</w:t>
      </w:r>
      <w:r>
        <w:rPr>
          <w:rFonts w:ascii="宋体" w:hAnsi="宋体" w:eastAsia="宋体" w:cs="宋体"/>
          <w:color w:val="000000"/>
        </w:rPr>
        <w:t>体检时拍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光片</w:t>
      </w:r>
    </w:p>
    <w:p w14:paraId="223004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医院杀菌消毒灯</w:t>
      </w:r>
      <w:r>
        <w:rPr>
          <w:rFonts w:ascii="Times New Roman" w:hAnsi="Times New Roman" w:eastAsia="Times New Roman" w:cs="Times New Roman"/>
          <w:color w:val="000000"/>
        </w:rPr>
        <w:t xml:space="preserve">        D.</w:t>
      </w:r>
      <w:r>
        <w:rPr>
          <w:rFonts w:ascii="宋体" w:hAnsi="宋体" w:eastAsia="宋体" w:cs="宋体"/>
          <w:color w:val="000000"/>
        </w:rPr>
        <w:t>“测温枪”测量体温</w:t>
      </w:r>
    </w:p>
    <w:p w14:paraId="05D194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）少量的紫外线照射是有益的，过量的紫外线照射会损伤皮肤。紫外线能使荧光物质发光，小明想检验某防晒霜对紫外线的阻挡作用，利用图乙所示的实验装置在暗室及一定防护下进行实验。</w:t>
      </w:r>
    </w:p>
    <w:p w14:paraId="7B7BD7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步骤一：如图乙所示，固定好紫外线灯和涂有荧光物质的硬纸板，将一块大小合适的玻璃板放置在___________（选填“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”）区域，且调整玻璃板与硬纸板平行；</w:t>
      </w:r>
    </w:p>
    <w:p w14:paraId="6146DC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步骤二：打开紫外线灯，荧光物质发光；</w:t>
      </w:r>
    </w:p>
    <w:p w14:paraId="0E3313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步骤三：关闭紫外线灯，荧光物质不发光；</w:t>
      </w:r>
    </w:p>
    <w:p w14:paraId="21824E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步骤四：按产品的说明书要求在玻璃板上均匀涂满防晒霜，再次打开紫外线灯，荧光物质有微弱发光。</w:t>
      </w:r>
    </w:p>
    <w:p w14:paraId="54F205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由此可推断，该防晒霜___________（选填“能”或“不能”）阻挡全部紫外线。</w:t>
      </w:r>
    </w:p>
    <w:p w14:paraId="6C3440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阅读下列短文，回答问题。</w:t>
      </w:r>
    </w:p>
    <w:p w14:paraId="4CD46B30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直流充电桩</w:t>
      </w:r>
    </w:p>
    <w:p w14:paraId="5317E7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直流充电桩是一种为电动汽车补给能量的装置，如图甲所示，它能够将电网中的交流电转化为直流电，再将电能充入汽车动力电池（以下简称电池）。通常，直流充电桩比交流充电桩的充电电压更高、电流更大，因而可实现快速充电。</w:t>
      </w:r>
    </w:p>
    <w:p w14:paraId="4DC863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80022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B7C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设电池当前储能占充满状态储能的百分比为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。充电时，充电桩的充电功率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会随着电池的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的变化而变化，同时用户还可以通过充电桩显示屏了解充电过程中的其他相关信息。现实际测试一个直流充电桩对某辆电动汽车的充电性能。假定测试中充电桩输出的电能全部转化为电池的储能。充电前，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30%</w:t>
      </w:r>
      <w:r>
        <w:rPr>
          <w:rFonts w:ascii="宋体" w:hAnsi="宋体" w:eastAsia="宋体" w:cs="宋体"/>
          <w:color w:val="000000"/>
        </w:rPr>
        <w:t>，充电桩显示屏中充电时长、充电度数、充电费用示数均为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。开始充电后，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的关系如图乙所示（为方便计算，图像已作近似处理），充满后，立即停止充电。当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达到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宋体" w:hAnsi="宋体" w:eastAsia="宋体" w:cs="宋体"/>
          <w:color w:val="000000"/>
        </w:rPr>
        <w:t>时充电桩显示屏的部分即时信息如下表。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55"/>
        <w:gridCol w:w="1555"/>
        <w:gridCol w:w="1730"/>
        <w:gridCol w:w="1871"/>
        <w:gridCol w:w="1614"/>
      </w:tblGrid>
      <w:tr w14:paraId="224DB6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02C8E9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充电电压（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V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8DCBA8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充电电流（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25FD2B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充电时长（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min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68C184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充电度数（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kW</w:t>
            </w:r>
            <w:r>
              <w:rPr>
                <w:rFonts w:ascii="Cambria Math" w:hAnsi="Cambria Math" w:eastAsia="Cambria Math" w:cs="Cambria Math"/>
                <w:color w:val="000000"/>
              </w:rPr>
              <w:t>⋅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h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3F963E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充电费用（元）</w:t>
            </w:r>
          </w:p>
        </w:tc>
      </w:tr>
      <w:tr w14:paraId="407ABD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D4FA6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438BC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40CC2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F5D273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24.0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69033E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28.80</w:t>
            </w:r>
          </w:p>
        </w:tc>
      </w:tr>
    </w:tbl>
    <w:p w14:paraId="7D1FC9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）通常，直流充电桩比交流充电桩的充电电压更高、电流更大，故充电功率更___________；</w:t>
      </w:r>
    </w:p>
    <w:p w14:paraId="66371E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color w:val="000000"/>
        </w:rPr>
        <w:t>30%</w:t>
      </w:r>
      <w:r>
        <w:rPr>
          <w:rFonts w:ascii="宋体" w:hAnsi="宋体" w:eastAsia="宋体" w:cs="宋体"/>
          <w:color w:val="000000"/>
        </w:rPr>
        <w:t>增至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宋体" w:hAnsi="宋体" w:eastAsia="宋体" w:cs="宋体"/>
          <w:color w:val="000000"/>
        </w:rPr>
        <w:t>的过程中，充电功率大致的变化规律是___________。当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宋体" w:hAnsi="宋体" w:eastAsia="宋体" w:cs="宋体"/>
          <w:color w:val="000000"/>
        </w:rPr>
        <w:t>时，充电电流为___________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7D5BAE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）若充电过程中充电电费单价不变，则测试全过程的充电费用为___________元；</w:t>
      </w:r>
    </w:p>
    <w:p w14:paraId="364DDC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）设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宋体" w:hAnsi="宋体" w:eastAsia="宋体" w:cs="宋体"/>
          <w:color w:val="000000"/>
        </w:rPr>
        <w:t>增至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所需时间为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，从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增至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宋体" w:hAnsi="宋体" w:eastAsia="宋体" w:cs="宋体"/>
          <w:color w:val="000000"/>
        </w:rPr>
        <w:t>所需时间为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，且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，则测试全过程的充电总时长为___________</w:t>
      </w:r>
      <w:r>
        <w:rPr>
          <w:rFonts w:ascii="Times New Roman" w:hAnsi="Times New Roman" w:eastAsia="Times New Roman" w:cs="Times New Roman"/>
          <w:color w:val="000000"/>
        </w:rPr>
        <w:t>min</w:t>
      </w:r>
      <w:r>
        <w:rPr>
          <w:rFonts w:ascii="宋体" w:hAnsi="宋体" w:eastAsia="宋体" w:cs="宋体"/>
          <w:color w:val="000000"/>
        </w:rPr>
        <w:t>。</w:t>
      </w:r>
    </w:p>
    <w:p w14:paraId="5FCA8B94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825CD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CD155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9A380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87972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DC9C4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288DB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F172D29"/>
    <w:rsid w:val="30137BAB"/>
    <w:rsid w:val="38274566"/>
    <w:rsid w:val="4AC6347B"/>
    <w:rsid w:val="51635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1" Type="http://schemas.openxmlformats.org/officeDocument/2006/relationships/fontTable" Target="fontTable.xml"/><Relationship Id="rId40" Type="http://schemas.openxmlformats.org/officeDocument/2006/relationships/customXml" Target="../customXml/item1.xml"/><Relationship Id="rId4" Type="http://schemas.openxmlformats.org/officeDocument/2006/relationships/header" Target="header2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wmf"/><Relationship Id="rId32" Type="http://schemas.openxmlformats.org/officeDocument/2006/relationships/oleObject" Target="embeddings/oleObject1.bin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3992</Words>
  <Characters>4874</Characters>
  <Lines>0</Lines>
  <Paragraphs>0</Paragraphs>
  <TotalTime>0</TotalTime>
  <ScaleCrop>false</ScaleCrop>
  <LinksUpToDate>false</LinksUpToDate>
  <CharactersWithSpaces>4989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2022-07-02T07:30:00Z</dcterms:created>
  <dc:creator>学科网试题生产平台</dc:creator>
  <dc:description>3010470177341440</dc:description>
  <cp:lastModifiedBy>上帝掷骰子吗</cp:lastModifiedBy>
  <dcterms:modified xsi:type="dcterms:W3CDTF">2024-07-19T16:51:19Z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F3A7DA2619EA4F8AB3318737B5A5339C</vt:lpwstr>
  </property>
</Properties>
</file>