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3FD288">
      <w:pPr>
        <w:spacing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10934700</wp:posOffset>
            </wp:positionH>
            <wp:positionV relativeFrom="topMargin">
              <wp:posOffset>10998200</wp:posOffset>
            </wp:positionV>
            <wp:extent cx="330200" cy="330200"/>
            <wp:effectExtent l="0" t="0" r="1270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330200" cy="330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年贵州省遵义市中考物理试卷</w:t>
      </w:r>
    </w:p>
    <w:p w14:paraId="511D65DA">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8</w:t>
      </w:r>
      <w:r>
        <w:rPr>
          <w:rFonts w:ascii="宋体" w:hAnsi="宋体" w:eastAsia="宋体" w:cs="宋体"/>
          <w:b/>
          <w:color w:val="auto"/>
          <w:sz w:val="24"/>
        </w:rPr>
        <w:t>小题，共</w:t>
      </w:r>
      <w:r>
        <w:rPr>
          <w:rFonts w:ascii="Times New Roman" w:hAnsi="Times New Roman" w:eastAsia="Times New Roman" w:cs="Times New Roman"/>
          <w:b/>
          <w:color w:val="auto"/>
          <w:sz w:val="24"/>
        </w:rPr>
        <w:t>26</w:t>
      </w:r>
      <w:r>
        <w:rPr>
          <w:rFonts w:ascii="宋体" w:hAnsi="宋体" w:eastAsia="宋体" w:cs="宋体"/>
          <w:b/>
          <w:color w:val="auto"/>
          <w:sz w:val="24"/>
        </w:rPr>
        <w:t>分。第</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6</w:t>
      </w:r>
      <w:r>
        <w:rPr>
          <w:rFonts w:ascii="宋体" w:hAnsi="宋体" w:eastAsia="宋体" w:cs="宋体"/>
          <w:b/>
          <w:color w:val="auto"/>
          <w:sz w:val="24"/>
        </w:rPr>
        <w:t>小题为单项选择题，每题</w:t>
      </w:r>
      <w:r>
        <w:rPr>
          <w:rFonts w:ascii="Times New Roman" w:hAnsi="Times New Roman" w:eastAsia="Times New Roman" w:cs="Times New Roman"/>
          <w:b/>
          <w:color w:val="auto"/>
          <w:sz w:val="24"/>
        </w:rPr>
        <w:t>3</w:t>
      </w:r>
      <w:r>
        <w:rPr>
          <w:rFonts w:ascii="宋体" w:hAnsi="宋体" w:eastAsia="宋体" w:cs="宋体"/>
          <w:b/>
          <w:color w:val="auto"/>
          <w:sz w:val="24"/>
        </w:rPr>
        <w:t>分；第</w:t>
      </w:r>
      <w:r>
        <w:rPr>
          <w:rFonts w:ascii="Times New Roman" w:hAnsi="Times New Roman" w:eastAsia="Times New Roman" w:cs="Times New Roman"/>
          <w:b/>
          <w:color w:val="auto"/>
          <w:sz w:val="24"/>
        </w:rPr>
        <w:t>7</w:t>
      </w:r>
      <w:r>
        <w:rPr>
          <w:rFonts w:ascii="宋体" w:hAnsi="宋体" w:eastAsia="宋体" w:cs="宋体"/>
          <w:b/>
          <w:color w:val="auto"/>
          <w:sz w:val="24"/>
        </w:rPr>
        <w:t>、</w:t>
      </w:r>
      <w:r>
        <w:rPr>
          <w:rFonts w:ascii="Times New Roman" w:hAnsi="Times New Roman" w:eastAsia="Times New Roman" w:cs="Times New Roman"/>
          <w:b/>
          <w:color w:val="auto"/>
          <w:sz w:val="24"/>
        </w:rPr>
        <w:t>8</w:t>
      </w:r>
      <w:r>
        <w:rPr>
          <w:rFonts w:ascii="宋体" w:hAnsi="宋体" w:eastAsia="宋体" w:cs="宋体"/>
          <w:b/>
          <w:color w:val="auto"/>
          <w:sz w:val="24"/>
        </w:rPr>
        <w:t>小题为多项选择题，每题</w:t>
      </w:r>
      <w:r>
        <w:rPr>
          <w:rFonts w:ascii="Times New Roman" w:hAnsi="Times New Roman" w:eastAsia="Times New Roman" w:cs="Times New Roman"/>
          <w:b/>
          <w:color w:val="auto"/>
          <w:sz w:val="24"/>
        </w:rPr>
        <w:t>4</w:t>
      </w:r>
      <w:r>
        <w:rPr>
          <w:rFonts w:ascii="宋体" w:hAnsi="宋体" w:eastAsia="宋体" w:cs="宋体"/>
          <w:b/>
          <w:color w:val="auto"/>
          <w:sz w:val="24"/>
        </w:rPr>
        <w:t>分，选对但不全得</w:t>
      </w:r>
      <w:r>
        <w:rPr>
          <w:rFonts w:ascii="Times New Roman" w:hAnsi="Times New Roman" w:eastAsia="Times New Roman" w:cs="Times New Roman"/>
          <w:b/>
          <w:color w:val="auto"/>
          <w:sz w:val="24"/>
        </w:rPr>
        <w:t>2</w:t>
      </w:r>
      <w:r>
        <w:rPr>
          <w:rFonts w:ascii="宋体" w:hAnsi="宋体" w:eastAsia="宋体" w:cs="宋体"/>
          <w:b/>
          <w:color w:val="auto"/>
          <w:sz w:val="24"/>
        </w:rPr>
        <w:t>分，全对得</w:t>
      </w:r>
      <w:r>
        <w:rPr>
          <w:rFonts w:ascii="Times New Roman" w:hAnsi="Times New Roman" w:eastAsia="Times New Roman" w:cs="Times New Roman"/>
          <w:b/>
          <w:color w:val="auto"/>
          <w:sz w:val="24"/>
        </w:rPr>
        <w:t>4</w:t>
      </w:r>
      <w:r>
        <w:rPr>
          <w:rFonts w:ascii="宋体" w:hAnsi="宋体" w:eastAsia="宋体" w:cs="宋体"/>
          <w:b/>
          <w:color w:val="auto"/>
          <w:sz w:val="24"/>
        </w:rPr>
        <w:t>分，有选错不得分。请在答题卡选择题栏内用</w:t>
      </w:r>
      <w:r>
        <w:rPr>
          <w:rFonts w:ascii="Times New Roman" w:hAnsi="Times New Roman" w:eastAsia="Times New Roman" w:cs="Times New Roman"/>
          <w:b/>
          <w:color w:val="auto"/>
          <w:sz w:val="24"/>
        </w:rPr>
        <w:t>2B</w:t>
      </w:r>
      <w:r>
        <w:rPr>
          <w:rFonts w:ascii="宋体" w:hAnsi="宋体" w:eastAsia="宋体" w:cs="宋体"/>
          <w:b/>
          <w:color w:val="auto"/>
          <w:sz w:val="24"/>
        </w:rPr>
        <w:t>铅笔将对应题目答案的标号涂黑、涂满。）</w:t>
      </w:r>
    </w:p>
    <w:p w14:paraId="1B3BA0E5">
      <w:pPr>
        <w:spacing w:line="360" w:lineRule="auto"/>
        <w:jc w:val="left"/>
      </w:pPr>
      <w:r>
        <w:rPr>
          <w:color w:val="auto"/>
        </w:rPr>
        <w:t xml:space="preserve">1. </w:t>
      </w:r>
      <w:r>
        <w:rPr>
          <w:rFonts w:ascii="宋体" w:hAnsi="宋体" w:eastAsia="宋体" w:cs="宋体"/>
          <w:color w:val="auto"/>
        </w:rPr>
        <w:t>游泳时为了谨防抽筋现象，最适宜的水温是（　　）</w:t>
      </w:r>
    </w:p>
    <w:p w14:paraId="1AFD63DF">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10℃</w:t>
      </w:r>
      <w:r>
        <w:tab/>
      </w:r>
      <w:r>
        <w:t xml:space="preserve">B. </w:t>
      </w:r>
      <w:r>
        <w:rPr>
          <w:rFonts w:ascii="Times New Roman" w:hAnsi="Times New Roman" w:eastAsia="Times New Roman" w:cs="Times New Roman"/>
          <w:color w:val="auto"/>
        </w:rPr>
        <w:t>20℃</w:t>
      </w:r>
      <w:r>
        <w:tab/>
      </w:r>
      <w:r>
        <w:t xml:space="preserve">C. </w:t>
      </w:r>
      <w:r>
        <w:rPr>
          <w:rFonts w:ascii="Times New Roman" w:hAnsi="Times New Roman" w:eastAsia="Times New Roman" w:cs="Times New Roman"/>
          <w:color w:val="auto"/>
        </w:rPr>
        <w:t>28℃</w:t>
      </w:r>
      <w:r>
        <w:tab/>
      </w:r>
      <w:r>
        <w:t xml:space="preserve">D. </w:t>
      </w:r>
      <w:r>
        <w:rPr>
          <w:rFonts w:ascii="Times New Roman" w:hAnsi="Times New Roman" w:eastAsia="Times New Roman" w:cs="Times New Roman"/>
          <w:color w:val="auto"/>
        </w:rPr>
        <w:t>40℃</w:t>
      </w:r>
    </w:p>
    <w:p w14:paraId="0B69AED6">
      <w:pPr>
        <w:spacing w:line="360" w:lineRule="auto"/>
        <w:jc w:val="left"/>
        <w:textAlignment w:val="center"/>
        <w:rPr>
          <w:color w:val="000000"/>
        </w:rPr>
      </w:pPr>
      <w:r>
        <w:rPr>
          <w:color w:val="000000"/>
        </w:rPr>
        <w:t xml:space="preserve">2. </w:t>
      </w:r>
      <w:r>
        <w:rPr>
          <w:rFonts w:ascii="宋体" w:hAnsi="宋体" w:eastAsia="宋体" w:cs="宋体"/>
          <w:color w:val="000000"/>
        </w:rPr>
        <w:t>社会的发展离不开能源、信息和材料，下列相关说法正确的是（　　）</w:t>
      </w:r>
    </w:p>
    <w:p w14:paraId="573C9973">
      <w:pPr>
        <w:spacing w:line="360" w:lineRule="auto"/>
        <w:jc w:val="left"/>
        <w:textAlignment w:val="center"/>
        <w:rPr>
          <w:color w:val="000000"/>
        </w:rPr>
      </w:pPr>
      <w:r>
        <w:rPr>
          <w:color w:val="000000"/>
        </w:rPr>
        <w:drawing>
          <wp:inline distT="0" distB="0" distL="114300" distR="114300">
            <wp:extent cx="3095625" cy="923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95625" cy="923925"/>
                    </a:xfrm>
                    <a:prstGeom prst="rect">
                      <a:avLst/>
                    </a:prstGeom>
                  </pic:spPr>
                </pic:pic>
              </a:graphicData>
            </a:graphic>
          </wp:inline>
        </w:drawing>
      </w:r>
      <w:r>
        <w:rPr>
          <w:color w:val="000000"/>
        </w:rPr>
        <w:br w:type="textWrapping"/>
      </w:r>
    </w:p>
    <w:p w14:paraId="384611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图甲：石油是可再生能源</w:t>
      </w:r>
      <w:r>
        <w:rPr>
          <w:color w:val="000000"/>
        </w:rPr>
        <w:tab/>
      </w:r>
      <w:r>
        <w:rPr>
          <w:color w:val="000000"/>
        </w:rPr>
        <w:t xml:space="preserve">B. </w:t>
      </w:r>
      <w:r>
        <w:rPr>
          <w:rFonts w:ascii="宋体" w:hAnsi="宋体" w:eastAsia="宋体" w:cs="宋体"/>
          <w:color w:val="000000"/>
        </w:rPr>
        <w:t>图乙：核电站利用核聚变发电</w:t>
      </w:r>
    </w:p>
    <w:p w14:paraId="0C9A4FD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图丙：手机利用超声波传递信息</w:t>
      </w:r>
      <w:r>
        <w:rPr>
          <w:color w:val="000000"/>
        </w:rPr>
        <w:tab/>
      </w:r>
      <w:r>
        <w:rPr>
          <w:color w:val="000000"/>
        </w:rPr>
        <w:t xml:space="preserve">D. </w:t>
      </w:r>
      <w:r>
        <w:rPr>
          <w:rFonts w:ascii="宋体" w:hAnsi="宋体" w:eastAsia="宋体" w:cs="宋体"/>
          <w:color w:val="000000"/>
        </w:rPr>
        <w:t>图丁：二极管具有单向导电性</w:t>
      </w:r>
    </w:p>
    <w:p w14:paraId="37A41CE3">
      <w:pPr>
        <w:spacing w:line="360" w:lineRule="auto"/>
        <w:jc w:val="left"/>
        <w:textAlignment w:val="center"/>
        <w:rPr>
          <w:color w:val="000000"/>
        </w:rPr>
      </w:pPr>
      <w:r>
        <w:rPr>
          <w:color w:val="000000"/>
        </w:rPr>
        <w:t xml:space="preserve">3. </w:t>
      </w:r>
      <w:r>
        <w:rPr>
          <w:rFonts w:ascii="宋体" w:hAnsi="宋体" w:eastAsia="宋体" w:cs="宋体"/>
          <w:color w:val="000000"/>
        </w:rPr>
        <w:t>炎炎夏日，汽车停放在阴凉的地下车库。当汽车开出车库时，司机发现车外后视镜变得模糊不清。该现象涉及的物态变化是（　　）</w:t>
      </w:r>
    </w:p>
    <w:p w14:paraId="12724B4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液化</w:t>
      </w:r>
      <w:r>
        <w:rPr>
          <w:color w:val="000000"/>
        </w:rPr>
        <w:tab/>
      </w:r>
      <w:r>
        <w:rPr>
          <w:color w:val="000000"/>
        </w:rPr>
        <w:t xml:space="preserve">C. </w:t>
      </w:r>
      <w:r>
        <w:rPr>
          <w:rFonts w:ascii="宋体" w:hAnsi="宋体" w:eastAsia="宋体" w:cs="宋体"/>
          <w:color w:val="000000"/>
        </w:rPr>
        <w:t>凝固</w:t>
      </w:r>
      <w:r>
        <w:rPr>
          <w:color w:val="000000"/>
        </w:rPr>
        <w:tab/>
      </w:r>
      <w:r>
        <w:rPr>
          <w:color w:val="000000"/>
        </w:rPr>
        <w:t xml:space="preserve">D. </w:t>
      </w:r>
      <w:r>
        <w:rPr>
          <w:rFonts w:ascii="宋体" w:hAnsi="宋体" w:eastAsia="宋体" w:cs="宋体"/>
          <w:color w:val="000000"/>
        </w:rPr>
        <w:t>凝华</w:t>
      </w:r>
    </w:p>
    <w:p w14:paraId="43477435">
      <w:pPr>
        <w:spacing w:line="360" w:lineRule="auto"/>
        <w:jc w:val="left"/>
        <w:textAlignment w:val="center"/>
        <w:rPr>
          <w:color w:val="000000"/>
        </w:rPr>
      </w:pPr>
      <w:r>
        <w:rPr>
          <w:color w:val="000000"/>
        </w:rPr>
        <w:t xml:space="preserve">4. </w:t>
      </w:r>
      <w:r>
        <w:rPr>
          <w:rFonts w:ascii="宋体" w:hAnsi="宋体" w:eastAsia="宋体" w:cs="宋体"/>
          <w:color w:val="000000"/>
        </w:rPr>
        <w:t>风能是一种环保的可再生能源，下列各图能反映风力发电原理的是（　　）</w:t>
      </w:r>
      <w:r>
        <w:rPr>
          <w:rFonts w:ascii="Times New Roman" w:hAnsi="Times New Roman" w:eastAsia="Times New Roman" w:cs="Times New Roman"/>
          <w:color w:val="000000"/>
        </w:rPr>
        <w:t xml:space="preserve">       </w:t>
      </w:r>
    </w:p>
    <w:p w14:paraId="7CFBB2F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1920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19200" cy="8477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tab/>
      </w:r>
      <w:r>
        <w:rPr>
          <w:color w:val="000000"/>
        </w:rPr>
        <w:t xml:space="preserve">B. </w:t>
      </w:r>
      <w:r>
        <w:rPr>
          <w:color w:val="000000"/>
        </w:rPr>
        <w:drawing>
          <wp:inline distT="0" distB="0" distL="114300" distR="114300">
            <wp:extent cx="819150" cy="819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19150" cy="819150"/>
                    </a:xfrm>
                    <a:prstGeom prst="rect">
                      <a:avLst/>
                    </a:prstGeom>
                  </pic:spPr>
                </pic:pic>
              </a:graphicData>
            </a:graphic>
          </wp:inline>
        </w:drawing>
      </w:r>
      <w:r>
        <w:rPr>
          <w:rFonts w:ascii="Times New Roman" w:hAnsi="Times New Roman" w:eastAsia="Times New Roman" w:cs="Times New Roman"/>
          <w:color w:val="000000"/>
        </w:rPr>
        <w:t xml:space="preserve"> </w:t>
      </w:r>
    </w:p>
    <w:p w14:paraId="3F7D650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28700" cy="11525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28700" cy="1152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04850" cy="704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04850" cy="704850"/>
                    </a:xfrm>
                    <a:prstGeom prst="rect">
                      <a:avLst/>
                    </a:prstGeom>
                  </pic:spPr>
                </pic:pic>
              </a:graphicData>
            </a:graphic>
          </wp:inline>
        </w:drawing>
      </w:r>
    </w:p>
    <w:p w14:paraId="3BC1CBC4">
      <w:pPr>
        <w:spacing w:line="360" w:lineRule="auto"/>
        <w:jc w:val="left"/>
        <w:textAlignment w:val="center"/>
        <w:rPr>
          <w:color w:val="000000"/>
        </w:rPr>
      </w:pPr>
      <w:r>
        <w:rPr>
          <w:color w:val="000000"/>
        </w:rPr>
        <w:t xml:space="preserve">5. </w:t>
      </w:r>
      <w:r>
        <w:rPr>
          <w:rFonts w:ascii="宋体" w:hAnsi="宋体" w:eastAsia="宋体" w:cs="宋体"/>
          <w:color w:val="000000"/>
        </w:rPr>
        <w:t>出色的足球运动员常会利用“香蕉球”破门得分。“香蕉球”在空中划出一道优美的弧线，如图所示。下列相关说法正确的是（　　）</w:t>
      </w:r>
    </w:p>
    <w:p w14:paraId="42C0E12F">
      <w:pPr>
        <w:spacing w:line="360" w:lineRule="auto"/>
        <w:jc w:val="left"/>
        <w:textAlignment w:val="center"/>
        <w:rPr>
          <w:color w:val="000000"/>
        </w:rPr>
      </w:pPr>
      <w:r>
        <w:rPr>
          <w:color w:val="000000"/>
        </w:rPr>
        <w:drawing>
          <wp:inline distT="0" distB="0" distL="114300" distR="114300">
            <wp:extent cx="1485900" cy="971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85900" cy="971550"/>
                    </a:xfrm>
                    <a:prstGeom prst="rect">
                      <a:avLst/>
                    </a:prstGeom>
                  </pic:spPr>
                </pic:pic>
              </a:graphicData>
            </a:graphic>
          </wp:inline>
        </w:drawing>
      </w:r>
      <w:r>
        <w:rPr>
          <w:color w:val="000000"/>
        </w:rPr>
        <w:br w:type="textWrapping"/>
      </w:r>
    </w:p>
    <w:p w14:paraId="66B1EDCB">
      <w:pPr>
        <w:spacing w:line="360" w:lineRule="auto"/>
        <w:jc w:val="left"/>
        <w:textAlignment w:val="center"/>
        <w:rPr>
          <w:color w:val="000000"/>
        </w:rPr>
      </w:pPr>
      <w:r>
        <w:rPr>
          <w:color w:val="000000"/>
        </w:rPr>
        <w:t xml:space="preserve">A. </w:t>
      </w:r>
      <w:r>
        <w:rPr>
          <w:rFonts w:ascii="宋体" w:hAnsi="宋体" w:eastAsia="宋体" w:cs="宋体"/>
          <w:color w:val="000000"/>
        </w:rPr>
        <w:t>足球在飞行过程中没有受到力的作用</w:t>
      </w:r>
    </w:p>
    <w:p w14:paraId="6159AFC8">
      <w:pPr>
        <w:spacing w:line="360" w:lineRule="auto"/>
        <w:jc w:val="left"/>
        <w:textAlignment w:val="center"/>
        <w:rPr>
          <w:color w:val="000000"/>
        </w:rPr>
      </w:pPr>
      <w:r>
        <w:rPr>
          <w:color w:val="000000"/>
        </w:rPr>
        <w:t xml:space="preserve">B. </w:t>
      </w:r>
      <w:r>
        <w:rPr>
          <w:rFonts w:ascii="宋体" w:hAnsi="宋体" w:eastAsia="宋体" w:cs="宋体"/>
          <w:color w:val="000000"/>
        </w:rPr>
        <w:t>足球在飞行过程中受惯性作用不断向内侧偏转</w:t>
      </w:r>
    </w:p>
    <w:p w14:paraId="267F7A0F">
      <w:pPr>
        <w:spacing w:line="360" w:lineRule="auto"/>
        <w:jc w:val="left"/>
        <w:textAlignment w:val="center"/>
        <w:rPr>
          <w:color w:val="000000"/>
        </w:rPr>
      </w:pPr>
      <w:r>
        <w:rPr>
          <w:color w:val="000000"/>
        </w:rPr>
        <w:t xml:space="preserve">C. </w:t>
      </w:r>
      <w:r>
        <w:rPr>
          <w:rFonts w:ascii="宋体" w:hAnsi="宋体" w:eastAsia="宋体" w:cs="宋体"/>
          <w:color w:val="000000"/>
        </w:rPr>
        <w:t>足球向内侧偏转是因为内侧空气流速大，外侧流速小</w:t>
      </w:r>
    </w:p>
    <w:p w14:paraId="74109969">
      <w:pPr>
        <w:spacing w:line="360" w:lineRule="auto"/>
        <w:jc w:val="left"/>
        <w:textAlignment w:val="center"/>
        <w:rPr>
          <w:color w:val="000000"/>
        </w:rPr>
      </w:pPr>
      <w:r>
        <w:rPr>
          <w:color w:val="000000"/>
        </w:rPr>
        <w:t xml:space="preserve">D. </w:t>
      </w:r>
      <w:r>
        <w:rPr>
          <w:rFonts w:ascii="宋体" w:hAnsi="宋体" w:eastAsia="宋体" w:cs="宋体"/>
          <w:color w:val="000000"/>
        </w:rPr>
        <w:t>足球向内侧偏转是因为内侧空气流速小，外侧流速大</w:t>
      </w:r>
    </w:p>
    <w:p w14:paraId="6C29AA72">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094</w:t>
      </w:r>
      <w:r>
        <w:rPr>
          <w:rFonts w:ascii="宋体" w:hAnsi="宋体" w:eastAsia="宋体" w:cs="宋体"/>
          <w:color w:val="000000"/>
        </w:rPr>
        <w:t>型战略核潜艇是我国自主研发的目前国内最先进的核潜艇，下列有关该潜艇说法正确的是（　　）</w:t>
      </w:r>
    </w:p>
    <w:p w14:paraId="69BC791F">
      <w:pPr>
        <w:spacing w:line="360" w:lineRule="auto"/>
        <w:jc w:val="left"/>
        <w:textAlignment w:val="center"/>
        <w:rPr>
          <w:color w:val="000000"/>
        </w:rPr>
      </w:pPr>
      <w:r>
        <w:rPr>
          <w:color w:val="000000"/>
        </w:rPr>
        <w:drawing>
          <wp:inline distT="0" distB="0" distL="114300" distR="114300">
            <wp:extent cx="1371600" cy="9810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71600" cy="981075"/>
                    </a:xfrm>
                    <a:prstGeom prst="rect">
                      <a:avLst/>
                    </a:prstGeom>
                  </pic:spPr>
                </pic:pic>
              </a:graphicData>
            </a:graphic>
          </wp:inline>
        </w:drawing>
      </w:r>
      <w:r>
        <w:rPr>
          <w:color w:val="000000"/>
        </w:rPr>
        <w:br w:type="textWrapping"/>
      </w:r>
    </w:p>
    <w:p w14:paraId="2C675E2A">
      <w:pPr>
        <w:spacing w:line="360" w:lineRule="auto"/>
        <w:jc w:val="left"/>
        <w:textAlignment w:val="center"/>
        <w:rPr>
          <w:color w:val="000000"/>
        </w:rPr>
      </w:pPr>
      <w:r>
        <w:rPr>
          <w:color w:val="000000"/>
        </w:rPr>
        <w:t xml:space="preserve">A. </w:t>
      </w:r>
      <w:r>
        <w:rPr>
          <w:rFonts w:ascii="宋体" w:hAnsi="宋体" w:eastAsia="宋体" w:cs="宋体"/>
          <w:color w:val="000000"/>
        </w:rPr>
        <w:t>核潜艇通过改变浮力大小来实现上浮和下沉</w:t>
      </w:r>
    </w:p>
    <w:p w14:paraId="11FB38FE">
      <w:pPr>
        <w:spacing w:line="360" w:lineRule="auto"/>
        <w:jc w:val="left"/>
        <w:textAlignment w:val="center"/>
        <w:rPr>
          <w:color w:val="000000"/>
        </w:rPr>
      </w:pPr>
      <w:r>
        <w:rPr>
          <w:color w:val="000000"/>
        </w:rPr>
        <w:t xml:space="preserve">B. </w:t>
      </w:r>
      <w:r>
        <w:rPr>
          <w:rFonts w:ascii="宋体" w:hAnsi="宋体" w:eastAsia="宋体" w:cs="宋体"/>
          <w:color w:val="000000"/>
        </w:rPr>
        <w:t>浸没在水中的核潜艇上浮时，所受浮力会逐渐变大</w:t>
      </w:r>
    </w:p>
    <w:p w14:paraId="100B0F56">
      <w:pPr>
        <w:spacing w:line="360" w:lineRule="auto"/>
        <w:jc w:val="left"/>
        <w:textAlignment w:val="center"/>
        <w:rPr>
          <w:color w:val="000000"/>
        </w:rPr>
      </w:pPr>
      <w:r>
        <w:rPr>
          <w:color w:val="000000"/>
        </w:rPr>
        <w:t xml:space="preserve">C. </w:t>
      </w:r>
      <w:r>
        <w:rPr>
          <w:rFonts w:ascii="宋体" w:hAnsi="宋体" w:eastAsia="宋体" w:cs="宋体"/>
          <w:color w:val="000000"/>
        </w:rPr>
        <w:t>浸没在水中的核潜艇下潜时，所受浮力大于自身重力</w:t>
      </w:r>
    </w:p>
    <w:p w14:paraId="349199D6">
      <w:pPr>
        <w:spacing w:line="360" w:lineRule="auto"/>
        <w:jc w:val="left"/>
        <w:textAlignment w:val="center"/>
        <w:rPr>
          <w:color w:val="000000"/>
        </w:rPr>
      </w:pPr>
      <w:r>
        <w:rPr>
          <w:color w:val="000000"/>
        </w:rPr>
        <w:t xml:space="preserve">D. </w:t>
      </w:r>
      <w:r>
        <w:rPr>
          <w:rFonts w:ascii="宋体" w:hAnsi="宋体" w:eastAsia="宋体" w:cs="宋体"/>
          <w:color w:val="000000"/>
        </w:rPr>
        <w:t>漂浮在水面的核潜艇所受的浮力与自身重力是一对平衡力</w:t>
      </w:r>
    </w:p>
    <w:p w14:paraId="1A867F63">
      <w:pPr>
        <w:spacing w:line="360" w:lineRule="auto"/>
        <w:jc w:val="left"/>
        <w:textAlignment w:val="center"/>
        <w:rPr>
          <w:color w:val="000000"/>
        </w:rPr>
      </w:pPr>
      <w:r>
        <w:rPr>
          <w:color w:val="000000"/>
        </w:rPr>
        <w:t xml:space="preserve">7. </w:t>
      </w:r>
      <w:r>
        <w:rPr>
          <w:rFonts w:ascii="宋体" w:hAnsi="宋体" w:eastAsia="宋体" w:cs="宋体"/>
          <w:color w:val="000000"/>
        </w:rPr>
        <w:t>如图所示，甲、乙两物体叠放在水平桌面上，丙、丁两物体分别由绕过</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滑轮的轻绳与乙物体相连，乙物体到</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滑轮的轻绳在同一水平直线上，且甲、乙始终保持相对静止。忽略轻绳的弹性、滑轮摩擦，下列分析正确的是（　　）</w:t>
      </w:r>
    </w:p>
    <w:p w14:paraId="4FA262EA">
      <w:pPr>
        <w:spacing w:line="360" w:lineRule="auto"/>
        <w:jc w:val="left"/>
        <w:textAlignment w:val="center"/>
        <w:rPr>
          <w:color w:val="000000"/>
        </w:rPr>
      </w:pPr>
      <w:r>
        <w:rPr>
          <w:color w:val="000000"/>
        </w:rPr>
        <w:drawing>
          <wp:inline distT="0" distB="0" distL="114300" distR="114300">
            <wp:extent cx="2400300" cy="1143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00300" cy="1143000"/>
                    </a:xfrm>
                    <a:prstGeom prst="rect">
                      <a:avLst/>
                    </a:prstGeom>
                  </pic:spPr>
                </pic:pic>
              </a:graphicData>
            </a:graphic>
          </wp:inline>
        </w:drawing>
      </w:r>
      <w:r>
        <w:rPr>
          <w:color w:val="000000"/>
        </w:rPr>
        <w:br w:type="textWrapping"/>
      </w:r>
    </w:p>
    <w:p w14:paraId="5E465E8F">
      <w:pPr>
        <w:spacing w:line="360" w:lineRule="auto"/>
        <w:jc w:val="left"/>
        <w:textAlignment w:val="center"/>
        <w:rPr>
          <w:color w:val="000000"/>
        </w:rPr>
      </w:pPr>
      <w:r>
        <w:rPr>
          <w:color w:val="000000"/>
        </w:rPr>
        <w:t xml:space="preserve">A. </w:t>
      </w:r>
      <w:r>
        <w:rPr>
          <w:rFonts w:ascii="宋体" w:hAnsi="宋体" w:eastAsia="宋体" w:cs="宋体"/>
          <w:color w:val="000000"/>
        </w:rPr>
        <w:t>若丙静止，则甲只受到两个力的作用</w:t>
      </w:r>
    </w:p>
    <w:p w14:paraId="54129044">
      <w:pPr>
        <w:spacing w:line="360" w:lineRule="auto"/>
        <w:jc w:val="left"/>
        <w:textAlignment w:val="center"/>
        <w:rPr>
          <w:color w:val="000000"/>
        </w:rPr>
      </w:pPr>
      <w:r>
        <w:rPr>
          <w:color w:val="000000"/>
        </w:rPr>
        <w:t xml:space="preserve">B. </w:t>
      </w:r>
      <w:r>
        <w:rPr>
          <w:rFonts w:ascii="宋体" w:hAnsi="宋体" w:eastAsia="宋体" w:cs="宋体"/>
          <w:color w:val="000000"/>
        </w:rPr>
        <w:t>若丁静止，则乙一定受到桌面</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摩擦力作用</w:t>
      </w:r>
    </w:p>
    <w:p w14:paraId="0BAFF7CC">
      <w:pPr>
        <w:spacing w:line="360" w:lineRule="auto"/>
        <w:jc w:val="left"/>
        <w:textAlignment w:val="center"/>
        <w:rPr>
          <w:color w:val="000000"/>
        </w:rPr>
      </w:pPr>
      <w:r>
        <w:rPr>
          <w:color w:val="000000"/>
        </w:rPr>
        <w:t xml:space="preserve">C. </w:t>
      </w:r>
      <w:r>
        <w:rPr>
          <w:rFonts w:ascii="宋体" w:hAnsi="宋体" w:eastAsia="宋体" w:cs="宋体"/>
          <w:color w:val="000000"/>
        </w:rPr>
        <w:t>若丁匀速下降，则甲受到的摩擦力方向水平向右</w:t>
      </w:r>
    </w:p>
    <w:p w14:paraId="7B4E52FA">
      <w:pPr>
        <w:spacing w:line="360" w:lineRule="auto"/>
        <w:jc w:val="left"/>
        <w:textAlignment w:val="center"/>
        <w:rPr>
          <w:color w:val="000000"/>
        </w:rPr>
      </w:pPr>
      <w:r>
        <w:rPr>
          <w:color w:val="000000"/>
        </w:rPr>
        <w:t xml:space="preserve">D. </w:t>
      </w:r>
      <w:r>
        <w:rPr>
          <w:rFonts w:ascii="宋体" w:hAnsi="宋体" w:eastAsia="宋体" w:cs="宋体"/>
          <w:color w:val="000000"/>
        </w:rPr>
        <w:t>若丙匀速下降，则桌面对乙的摩擦力大小等于丙、丁的重力之差</w:t>
      </w:r>
    </w:p>
    <w:p w14:paraId="5DE8627C">
      <w:pPr>
        <w:spacing w:line="360" w:lineRule="auto"/>
        <w:jc w:val="left"/>
        <w:textAlignment w:val="center"/>
        <w:rPr>
          <w:color w:val="000000"/>
        </w:rPr>
      </w:pPr>
      <w:r>
        <w:rPr>
          <w:color w:val="000000"/>
        </w:rPr>
        <w:t xml:space="preserve">8. </w:t>
      </w:r>
      <w:r>
        <w:rPr>
          <w:rFonts w:ascii="宋体" w:hAnsi="宋体" w:eastAsia="宋体" w:cs="宋体"/>
          <w:color w:val="000000"/>
        </w:rPr>
        <w:t>如图甲所示电路，电源电压保持不变，电流表的量程为</w:t>
      </w:r>
      <w:r>
        <w:rPr>
          <w:rFonts w:ascii="Times New Roman" w:hAnsi="Times New Roman" w:eastAsia="Times New Roman" w:cs="Times New Roman"/>
          <w:color w:val="000000"/>
        </w:rPr>
        <w:t>0~0.6A</w:t>
      </w:r>
      <w:r>
        <w:rPr>
          <w:rFonts w:ascii="宋体" w:hAnsi="宋体" w:eastAsia="宋体" w:cs="宋体"/>
          <w:color w:val="000000"/>
        </w:rPr>
        <w:t>，电压表的量程为</w:t>
      </w:r>
      <w:r>
        <w:rPr>
          <w:rFonts w:ascii="Times New Roman" w:hAnsi="Times New Roman" w:eastAsia="Times New Roman" w:cs="Times New Roman"/>
          <w:color w:val="000000"/>
        </w:rPr>
        <w:t>0~15V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的阻值变化范围为</w:t>
      </w:r>
      <w:r>
        <w:rPr>
          <w:rFonts w:ascii="Times New Roman" w:hAnsi="Times New Roman" w:eastAsia="Times New Roman" w:cs="Times New Roman"/>
          <w:color w:val="000000"/>
        </w:rPr>
        <w:t>0~20Ω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在某两点间移动时电流表示数与电压表示数的变化关系图像如图乙所示。在保证电路安全的情况下，下列说法正确的是（　　）</w:t>
      </w:r>
    </w:p>
    <w:p w14:paraId="66CD8850">
      <w:pPr>
        <w:spacing w:line="360" w:lineRule="auto"/>
        <w:jc w:val="left"/>
        <w:textAlignment w:val="center"/>
        <w:rPr>
          <w:color w:val="000000"/>
        </w:rPr>
      </w:pPr>
      <w:r>
        <w:rPr>
          <w:color w:val="000000"/>
        </w:rPr>
        <w:drawing>
          <wp:inline distT="0" distB="0" distL="114300" distR="114300">
            <wp:extent cx="3676650" cy="1295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676650" cy="1295400"/>
                    </a:xfrm>
                    <a:prstGeom prst="rect">
                      <a:avLst/>
                    </a:prstGeom>
                  </pic:spPr>
                </pic:pic>
              </a:graphicData>
            </a:graphic>
          </wp:inline>
        </w:drawing>
      </w:r>
      <w:r>
        <w:rPr>
          <w:color w:val="000000"/>
        </w:rPr>
        <w:br w:type="textWrapping"/>
      </w:r>
    </w:p>
    <w:p w14:paraId="2CC41289">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5Ω</w:t>
      </w:r>
    </w:p>
    <w:p w14:paraId="4D7CC5D2">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消耗的最大电功率为</w:t>
      </w:r>
      <w:r>
        <w:rPr>
          <w:rFonts w:ascii="Times New Roman" w:hAnsi="Times New Roman" w:eastAsia="Times New Roman" w:cs="Times New Roman"/>
          <w:color w:val="000000"/>
        </w:rPr>
        <w:t>4.05W</w:t>
      </w:r>
    </w:p>
    <w:p w14:paraId="171B43A2">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消耗的最大和最小电功率之差为</w:t>
      </w:r>
      <w:r>
        <w:rPr>
          <w:rFonts w:ascii="Times New Roman" w:hAnsi="Times New Roman" w:eastAsia="Times New Roman" w:cs="Times New Roman"/>
          <w:color w:val="000000"/>
        </w:rPr>
        <w:t>1.152W</w:t>
      </w:r>
    </w:p>
    <w:p w14:paraId="16775237">
      <w:pPr>
        <w:spacing w:line="360" w:lineRule="auto"/>
        <w:jc w:val="left"/>
        <w:textAlignment w:val="center"/>
        <w:rPr>
          <w:color w:val="000000"/>
        </w:rPr>
      </w:pPr>
      <w:r>
        <w:rPr>
          <w:color w:val="000000"/>
        </w:rPr>
        <w:t xml:space="preserve">D. </w:t>
      </w:r>
      <w:r>
        <w:rPr>
          <w:rFonts w:ascii="宋体" w:hAnsi="宋体" w:eastAsia="宋体" w:cs="宋体"/>
          <w:color w:val="000000"/>
        </w:rPr>
        <w:t>电压表的最小示数与最大示数之比为</w:t>
      </w:r>
      <w:r>
        <w:rPr>
          <w:rFonts w:ascii="Times New Roman" w:hAnsi="Times New Roman" w:eastAsia="Times New Roman" w:cs="Times New Roman"/>
          <w:color w:val="000000"/>
        </w:rPr>
        <w:t>13∶14</w:t>
      </w:r>
    </w:p>
    <w:p w14:paraId="40CFAC05">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14</w:t>
      </w:r>
      <w:r>
        <w:rPr>
          <w:rFonts w:ascii="宋体" w:hAnsi="宋体" w:eastAsia="宋体" w:cs="宋体"/>
          <w:b/>
          <w:color w:val="000000"/>
          <w:sz w:val="24"/>
        </w:rPr>
        <w:t>小题，共</w:t>
      </w:r>
      <w:r>
        <w:rPr>
          <w:rFonts w:ascii="Times New Roman" w:hAnsi="Times New Roman" w:eastAsia="Times New Roman" w:cs="Times New Roman"/>
          <w:b/>
          <w:color w:val="000000"/>
          <w:sz w:val="24"/>
        </w:rPr>
        <w:t>64</w:t>
      </w:r>
      <w:r>
        <w:rPr>
          <w:rFonts w:ascii="宋体" w:hAnsi="宋体" w:eastAsia="宋体" w:cs="宋体"/>
          <w:b/>
          <w:color w:val="000000"/>
          <w:sz w:val="24"/>
        </w:rPr>
        <w:t>分。请在答题卡相应位置按要求作答。）</w:t>
      </w:r>
    </w:p>
    <w:p w14:paraId="428928F6">
      <w:pPr>
        <w:spacing w:line="360" w:lineRule="auto"/>
        <w:jc w:val="left"/>
        <w:textAlignment w:val="center"/>
        <w:rPr>
          <w:color w:val="000000"/>
        </w:rPr>
      </w:pPr>
      <w:r>
        <w:rPr>
          <w:color w:val="000000"/>
        </w:rPr>
        <w:t xml:space="preserve">9. </w:t>
      </w:r>
      <w:r>
        <w:rPr>
          <w:rFonts w:ascii="宋体" w:hAnsi="宋体" w:eastAsia="宋体" w:cs="宋体"/>
          <w:color w:val="000000"/>
        </w:rPr>
        <w:t>“七一”建党节前夕，名城遵义老城区被各色鲜花装扮起来，人们闻到扑鼻而来的花香，这是</w:t>
      </w:r>
      <w:r>
        <w:rPr>
          <w:color w:val="000000"/>
        </w:rPr>
        <w:t>______</w:t>
      </w:r>
      <w:r>
        <w:rPr>
          <w:rFonts w:ascii="宋体" w:hAnsi="宋体" w:eastAsia="宋体" w:cs="宋体"/>
          <w:color w:val="000000"/>
        </w:rPr>
        <w:t>现象；人们从不同方向都能看到道路两旁迎风招展的鲜红旗帜，这是光的</w:t>
      </w:r>
      <w:r>
        <w:rPr>
          <w:color w:val="000000"/>
        </w:rPr>
        <w:t>______</w:t>
      </w:r>
      <w:r>
        <w:rPr>
          <w:rFonts w:ascii="宋体" w:hAnsi="宋体" w:eastAsia="宋体" w:cs="宋体"/>
          <w:color w:val="000000"/>
        </w:rPr>
        <w:t>（选填“镜面反射”或“漫反射”）现象。</w:t>
      </w:r>
    </w:p>
    <w:p w14:paraId="550F7215">
      <w:pPr>
        <w:spacing w:line="360" w:lineRule="auto"/>
        <w:jc w:val="left"/>
        <w:textAlignment w:val="center"/>
        <w:rPr>
          <w:color w:val="000000"/>
        </w:rPr>
      </w:pPr>
      <w:r>
        <w:rPr>
          <w:color w:val="000000"/>
        </w:rPr>
        <w:t xml:space="preserve">10. </w:t>
      </w:r>
      <w:r>
        <w:rPr>
          <w:rFonts w:ascii="宋体" w:hAnsi="宋体" w:eastAsia="宋体" w:cs="宋体"/>
          <w:color w:val="000000"/>
        </w:rPr>
        <w:t>今年端午节期间，某同学一家驾驶小汽车从遵义城区前往赤水探亲，全程</w:t>
      </w:r>
      <w:r>
        <w:rPr>
          <w:rFonts w:ascii="Times New Roman" w:hAnsi="Times New Roman" w:eastAsia="Times New Roman" w:cs="Times New Roman"/>
          <w:color w:val="000000"/>
        </w:rPr>
        <w:t>250km</w:t>
      </w:r>
      <w:r>
        <w:rPr>
          <w:rFonts w:ascii="宋体" w:hAnsi="宋体" w:eastAsia="宋体" w:cs="宋体"/>
          <w:color w:val="000000"/>
        </w:rPr>
        <w:t>，用时约</w:t>
      </w:r>
      <w:r>
        <w:rPr>
          <w:rFonts w:ascii="Times New Roman" w:hAnsi="Times New Roman" w:eastAsia="Times New Roman" w:cs="Times New Roman"/>
          <w:color w:val="000000"/>
        </w:rPr>
        <w:t>3.25h</w:t>
      </w:r>
      <w:r>
        <w:rPr>
          <w:rFonts w:ascii="宋体" w:hAnsi="宋体" w:eastAsia="宋体" w:cs="宋体"/>
          <w:color w:val="000000"/>
        </w:rPr>
        <w:t>，该小汽车全程的平均速度约</w:t>
      </w:r>
      <w:r>
        <w:rPr>
          <w:color w:val="000000"/>
        </w:rPr>
        <w:t>______</w:t>
      </w:r>
      <w:r>
        <w:rPr>
          <w:rFonts w:ascii="Times New Roman" w:hAnsi="Times New Roman" w:eastAsia="Times New Roman" w:cs="Times New Roman"/>
          <w:color w:val="000000"/>
        </w:rPr>
        <w:t>km/h</w:t>
      </w:r>
      <w:r>
        <w:rPr>
          <w:rFonts w:ascii="宋体" w:hAnsi="宋体" w:eastAsia="宋体" w:cs="宋体"/>
          <w:color w:val="000000"/>
        </w:rPr>
        <w:t>（计算结果保留整数）；该小汽车的发动机是汽油机，汽油机工作时主要通过</w:t>
      </w:r>
      <w:r>
        <w:rPr>
          <w:color w:val="000000"/>
        </w:rPr>
        <w:t>______</w:t>
      </w:r>
      <w:r>
        <w:rPr>
          <w:rFonts w:ascii="宋体" w:hAnsi="宋体" w:eastAsia="宋体" w:cs="宋体"/>
          <w:color w:val="000000"/>
        </w:rPr>
        <w:t>方式改变气缸内气体的内能。</w:t>
      </w:r>
    </w:p>
    <w:p w14:paraId="09D0D179">
      <w:pPr>
        <w:spacing w:line="360" w:lineRule="auto"/>
        <w:jc w:val="left"/>
        <w:textAlignment w:val="center"/>
        <w:rPr>
          <w:color w:val="000000"/>
        </w:rPr>
      </w:pPr>
      <w:r>
        <w:rPr>
          <w:color w:val="000000"/>
        </w:rPr>
        <w:t xml:space="preserve">11. </w:t>
      </w:r>
      <w:r>
        <w:rPr>
          <w:rFonts w:ascii="宋体" w:hAnsi="宋体" w:eastAsia="宋体" w:cs="宋体"/>
          <w:color w:val="000000"/>
        </w:rPr>
        <w:t>某同学在家用一个玻璃球做成像实验，如图所示。墙上</w:t>
      </w:r>
      <w:r>
        <w:rPr>
          <w:rFonts w:ascii="宋体" w:hAnsi="宋体" w:eastAsia="宋体" w:cs="宋体"/>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像是</w:t>
      </w:r>
      <w:r>
        <w:rPr>
          <w:color w:val="000000"/>
        </w:rPr>
        <w:t>______</w:t>
      </w:r>
      <w:r>
        <w:rPr>
          <w:rFonts w:ascii="宋体" w:hAnsi="宋体" w:eastAsia="宋体" w:cs="宋体"/>
          <w:color w:val="000000"/>
        </w:rPr>
        <w:t>（选填“实”或“虚”）像，墙面到玻璃球球心的距离</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（选填“大于”、“小于”或“等于”）蜡烛到玻璃球球心的距离。</w:t>
      </w:r>
    </w:p>
    <w:p w14:paraId="1F9CC353">
      <w:pPr>
        <w:spacing w:line="360" w:lineRule="auto"/>
        <w:jc w:val="left"/>
        <w:textAlignment w:val="center"/>
        <w:rPr>
          <w:color w:val="000000"/>
        </w:rPr>
      </w:pPr>
      <w:r>
        <w:rPr>
          <w:color w:val="000000"/>
        </w:rPr>
        <w:drawing>
          <wp:inline distT="0" distB="0" distL="114300" distR="114300">
            <wp:extent cx="1200150" cy="1200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00150" cy="1200150"/>
                    </a:xfrm>
                    <a:prstGeom prst="rect">
                      <a:avLst/>
                    </a:prstGeom>
                  </pic:spPr>
                </pic:pic>
              </a:graphicData>
            </a:graphic>
          </wp:inline>
        </w:drawing>
      </w:r>
      <w:r>
        <w:rPr>
          <w:color w:val="000000"/>
        </w:rPr>
        <w:br w:type="textWrapping"/>
      </w:r>
    </w:p>
    <w:p w14:paraId="495AF0E4">
      <w:pPr>
        <w:spacing w:line="360" w:lineRule="auto"/>
        <w:jc w:val="left"/>
        <w:textAlignment w:val="center"/>
        <w:rPr>
          <w:color w:val="000000"/>
        </w:rPr>
      </w:pPr>
      <w:r>
        <w:rPr>
          <w:color w:val="000000"/>
        </w:rPr>
        <w:t xml:space="preserve">12. </w:t>
      </w:r>
      <w:r>
        <w:rPr>
          <w:rFonts w:ascii="宋体" w:hAnsi="宋体" w:eastAsia="宋体" w:cs="宋体"/>
          <w:color w:val="000000"/>
        </w:rPr>
        <w:t>某品牌电热水杯如图甲所示，水杯容量为</w:t>
      </w:r>
      <w:r>
        <w:rPr>
          <w:rFonts w:ascii="Times New Roman" w:hAnsi="Times New Roman" w:eastAsia="Times New Roman" w:cs="Times New Roman"/>
          <w:color w:val="000000"/>
        </w:rPr>
        <w:t>330mL</w:t>
      </w:r>
      <w:r>
        <w:rPr>
          <w:rFonts w:ascii="宋体" w:hAnsi="宋体" w:eastAsia="宋体" w:cs="宋体"/>
          <w:color w:val="000000"/>
        </w:rPr>
        <w:t>，有高、中、低三个加热挡位，乙图为其工作电路简图，其中</w:t>
      </w:r>
      <w:r>
        <w:rPr>
          <w:rFonts w:ascii="Times New Roman" w:hAnsi="Times New Roman" w:eastAsia="Times New Roman" w:cs="Times New Roman"/>
          <w:i/>
          <w:color w:val="000000"/>
        </w:rPr>
        <w:t>U</w:t>
      </w:r>
      <w:r>
        <w:rPr>
          <w:rFonts w:ascii="宋体" w:hAnsi="宋体" w:eastAsia="宋体" w:cs="宋体"/>
          <w:color w:val="000000"/>
        </w:rPr>
        <w:t>恒为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200Ω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550Ω</w:t>
      </w:r>
      <w:r>
        <w:rPr>
          <w:rFonts w:ascii="宋体" w:hAnsi="宋体" w:eastAsia="宋体" w:cs="宋体"/>
          <w:color w:val="000000"/>
        </w:rPr>
        <w:t>，则中温挡功率为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；若该电热水杯加热效率为</w:t>
      </w:r>
      <w:r>
        <w:rPr>
          <w:rFonts w:ascii="Times New Roman" w:hAnsi="Times New Roman" w:eastAsia="Times New Roman" w:cs="Times New Roman"/>
          <w:color w:val="000000"/>
        </w:rPr>
        <w:t>90%</w:t>
      </w:r>
      <w:r>
        <w:rPr>
          <w:rFonts w:ascii="宋体" w:hAnsi="宋体" w:eastAsia="宋体" w:cs="宋体"/>
          <w:color w:val="000000"/>
        </w:rPr>
        <w:t>，则用高温挡将满杯水从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98℃</w:t>
      </w:r>
      <w:r>
        <w:rPr>
          <w:rFonts w:ascii="宋体" w:hAnsi="宋体" w:eastAsia="宋体" w:cs="宋体"/>
          <w:color w:val="000000"/>
        </w:rPr>
        <w:t>，需要</w:t>
      </w:r>
      <w:r>
        <w:rPr>
          <w:color w:val="000000"/>
        </w:rPr>
        <w:t>______</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p>
    <w:p w14:paraId="61DEC3CE">
      <w:pPr>
        <w:spacing w:line="360" w:lineRule="auto"/>
        <w:jc w:val="left"/>
        <w:textAlignment w:val="center"/>
        <w:rPr>
          <w:color w:val="000000"/>
        </w:rPr>
      </w:pPr>
      <w:r>
        <w:rPr>
          <w:color w:val="000000"/>
        </w:rPr>
        <w:drawing>
          <wp:inline distT="0" distB="0" distL="114300" distR="114300">
            <wp:extent cx="1466850" cy="1276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66850" cy="1276350"/>
                    </a:xfrm>
                    <a:prstGeom prst="rect">
                      <a:avLst/>
                    </a:prstGeom>
                  </pic:spPr>
                </pic:pic>
              </a:graphicData>
            </a:graphic>
          </wp:inline>
        </w:drawing>
      </w:r>
    </w:p>
    <w:p w14:paraId="7C6C3C21">
      <w:pPr>
        <w:spacing w:line="360" w:lineRule="auto"/>
        <w:jc w:val="left"/>
        <w:textAlignment w:val="center"/>
        <w:rPr>
          <w:color w:val="000000"/>
        </w:rPr>
      </w:pPr>
      <w:r>
        <w:rPr>
          <w:color w:val="000000"/>
        </w:rPr>
        <w:t xml:space="preserve">13. </w:t>
      </w:r>
      <w:r>
        <w:rPr>
          <w:rFonts w:ascii="宋体" w:hAnsi="宋体" w:eastAsia="宋体" w:cs="宋体"/>
          <w:color w:val="000000"/>
        </w:rPr>
        <w:t>如图所示，位于水平地面上的甲、乙、丙三个平底容器的底面积均为</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宋体" w:hAnsi="宋体" w:eastAsia="宋体" w:cs="宋体"/>
          <w:color w:val="000000"/>
        </w:rPr>
        <w:t>，其中丙是柱形容器，它们所装水的深度相同。若水对甲、乙容器底的压力分别为</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，则</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color w:val="000000"/>
        </w:rPr>
        <w:t>______</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；用弹簧测力计悬挂一重为</w:t>
      </w:r>
      <w:r>
        <w:rPr>
          <w:rFonts w:ascii="Times New Roman" w:hAnsi="Times New Roman" w:eastAsia="Times New Roman" w:cs="Times New Roman"/>
          <w:color w:val="000000"/>
        </w:rPr>
        <w:t>4N</w:t>
      </w:r>
      <w:r>
        <w:rPr>
          <w:rFonts w:ascii="宋体" w:hAnsi="宋体" w:eastAsia="宋体" w:cs="宋体"/>
          <w:color w:val="000000"/>
        </w:rPr>
        <w:t>的物体从水面上方缓慢浸入丙容器的水中，水未溢出容器。当物体静止时，弹簧测力计的示数为</w:t>
      </w:r>
      <w:r>
        <w:rPr>
          <w:rFonts w:ascii="Times New Roman" w:hAnsi="Times New Roman" w:eastAsia="Times New Roman" w:cs="Times New Roman"/>
          <w:color w:val="000000"/>
        </w:rPr>
        <w:t>3.5N</w:t>
      </w:r>
      <w:r>
        <w:rPr>
          <w:rFonts w:ascii="宋体" w:hAnsi="宋体" w:eastAsia="宋体" w:cs="宋体"/>
          <w:color w:val="000000"/>
        </w:rPr>
        <w:t>，此时容器对水平地面的压强与物体未浸入水中时容器对水平地面的压强相比变化了</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。（容器厚度均可忽略）</w:t>
      </w:r>
    </w:p>
    <w:p w14:paraId="547682DB">
      <w:pPr>
        <w:spacing w:line="360" w:lineRule="auto"/>
        <w:jc w:val="left"/>
        <w:textAlignment w:val="center"/>
        <w:rPr>
          <w:color w:val="000000"/>
        </w:rPr>
      </w:pPr>
      <w:r>
        <w:rPr>
          <w:color w:val="000000"/>
        </w:rPr>
        <w:drawing>
          <wp:inline distT="0" distB="0" distL="114300" distR="114300">
            <wp:extent cx="2438400" cy="13811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438400" cy="1381125"/>
                    </a:xfrm>
                    <a:prstGeom prst="rect">
                      <a:avLst/>
                    </a:prstGeom>
                  </pic:spPr>
                </pic:pic>
              </a:graphicData>
            </a:graphic>
          </wp:inline>
        </w:drawing>
      </w:r>
    </w:p>
    <w:p w14:paraId="6D56DBC5">
      <w:pPr>
        <w:spacing w:line="360" w:lineRule="auto"/>
        <w:jc w:val="left"/>
        <w:textAlignment w:val="center"/>
        <w:rPr>
          <w:color w:val="000000"/>
        </w:rPr>
      </w:pPr>
      <w:r>
        <w:rPr>
          <w:color w:val="000000"/>
        </w:rPr>
        <w:t xml:space="preserve">14. </w:t>
      </w:r>
      <w:r>
        <w:rPr>
          <w:rFonts w:ascii="宋体" w:hAnsi="宋体" w:eastAsia="宋体" w:cs="宋体"/>
          <w:color w:val="000000"/>
        </w:rPr>
        <w:t>某同学用激光笔照射玻璃砖探究光学规律时，观察到光在玻璃砖中的传播路径，如图所示。请画出入射光线</w:t>
      </w:r>
      <w:r>
        <w:rPr>
          <w:rFonts w:ascii="Times New Roman" w:hAnsi="Times New Roman" w:eastAsia="Times New Roman" w:cs="Times New Roman"/>
          <w:i/>
          <w:color w:val="000000"/>
        </w:rPr>
        <w:t>AO</w:t>
      </w:r>
      <w:r>
        <w:rPr>
          <w:rFonts w:ascii="宋体" w:hAnsi="宋体" w:eastAsia="宋体" w:cs="宋体"/>
          <w:color w:val="000000"/>
        </w:rPr>
        <w:t>的反射光线和折射光线的大致位置。</w:t>
      </w:r>
    </w:p>
    <w:p w14:paraId="21BBB803">
      <w:pPr>
        <w:spacing w:line="360" w:lineRule="auto"/>
        <w:jc w:val="left"/>
        <w:textAlignment w:val="center"/>
        <w:rPr>
          <w:color w:val="000000"/>
        </w:rPr>
      </w:pPr>
      <w:r>
        <w:rPr>
          <w:color w:val="000000"/>
        </w:rPr>
        <w:drawing>
          <wp:inline distT="0" distB="0" distL="114300" distR="114300">
            <wp:extent cx="1200150" cy="1009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200150" cy="1009650"/>
                    </a:xfrm>
                    <a:prstGeom prst="rect">
                      <a:avLst/>
                    </a:prstGeom>
                  </pic:spPr>
                </pic:pic>
              </a:graphicData>
            </a:graphic>
          </wp:inline>
        </w:drawing>
      </w:r>
      <w:r>
        <w:rPr>
          <w:color w:val="000000"/>
        </w:rPr>
        <w:br w:type="textWrapping"/>
      </w:r>
    </w:p>
    <w:p w14:paraId="35BBE0B1">
      <w:pPr>
        <w:spacing w:line="360" w:lineRule="auto"/>
        <w:jc w:val="left"/>
        <w:textAlignment w:val="center"/>
        <w:rPr>
          <w:color w:val="000000"/>
        </w:rPr>
      </w:pPr>
      <w:r>
        <w:rPr>
          <w:color w:val="000000"/>
        </w:rPr>
        <w:t xml:space="preserve">15. </w:t>
      </w:r>
      <w:r>
        <w:rPr>
          <w:rFonts w:ascii="宋体" w:hAnsi="宋体" w:eastAsia="宋体" w:cs="宋体"/>
          <w:color w:val="000000"/>
        </w:rPr>
        <w:t>人体中的某些部位具有杠杆的功能，图甲所示为人握住哑铃锻炼的情景，其简图如图乙所示。肱二头肌收缩对手臂产生一个拉力</w:t>
      </w:r>
      <w:r>
        <w:rPr>
          <w:rFonts w:ascii="Times New Roman" w:hAnsi="Times New Roman" w:eastAsia="Times New Roman" w:cs="Times New Roman"/>
          <w:i/>
          <w:color w:val="000000"/>
        </w:rPr>
        <w:t>F</w:t>
      </w:r>
      <w:r>
        <w:rPr>
          <w:rFonts w:ascii="宋体" w:hAnsi="宋体" w:eastAsia="宋体" w:cs="宋体"/>
          <w:color w:val="000000"/>
        </w:rPr>
        <w:t>，使手臂绕肘关节“</w:t>
      </w:r>
      <w:r>
        <w:rPr>
          <w:rFonts w:ascii="Times New Roman" w:hAnsi="Times New Roman" w:eastAsia="Times New Roman" w:cs="Times New Roman"/>
          <w:i/>
          <w:color w:val="000000"/>
        </w:rPr>
        <w:t>O</w:t>
      </w:r>
      <w:r>
        <w:rPr>
          <w:rFonts w:ascii="宋体" w:hAnsi="宋体" w:eastAsia="宋体" w:cs="宋体"/>
          <w:color w:val="000000"/>
        </w:rPr>
        <w:t>”转动，请在图乙中作出哑铃所受重力的示意图和拉力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28C101E6">
      <w:pPr>
        <w:spacing w:line="360" w:lineRule="auto"/>
        <w:jc w:val="left"/>
        <w:textAlignment w:val="center"/>
        <w:rPr>
          <w:color w:val="000000"/>
        </w:rPr>
      </w:pPr>
      <w:r>
        <w:rPr>
          <w:color w:val="000000"/>
        </w:rPr>
        <w:drawing>
          <wp:inline distT="0" distB="0" distL="114300" distR="114300">
            <wp:extent cx="1600200" cy="1162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00200" cy="1162050"/>
                    </a:xfrm>
                    <a:prstGeom prst="rect">
                      <a:avLst/>
                    </a:prstGeom>
                  </pic:spPr>
                </pic:pic>
              </a:graphicData>
            </a:graphic>
          </wp:inline>
        </w:drawing>
      </w:r>
      <w:r>
        <w:rPr>
          <w:color w:val="000000"/>
        </w:rPr>
        <w:br w:type="textWrapping"/>
      </w:r>
    </w:p>
    <w:p w14:paraId="1B0EF038">
      <w:pPr>
        <w:spacing w:line="360" w:lineRule="auto"/>
        <w:jc w:val="left"/>
        <w:textAlignment w:val="center"/>
        <w:rPr>
          <w:color w:val="000000"/>
        </w:rPr>
      </w:pPr>
      <w:r>
        <w:rPr>
          <w:color w:val="000000"/>
        </w:rPr>
        <w:t xml:space="preserve">16. </w:t>
      </w:r>
      <w:r>
        <w:rPr>
          <w:rFonts w:ascii="宋体" w:hAnsi="宋体" w:eastAsia="宋体" w:cs="宋体"/>
          <w:color w:val="000000"/>
        </w:rPr>
        <w:t>某同学对家中某品牌食用油的密度进行测量，请你帮他把实验步骤补充完整。</w:t>
      </w:r>
    </w:p>
    <w:p w14:paraId="4D4CD4C2">
      <w:pPr>
        <w:spacing w:line="360" w:lineRule="auto"/>
        <w:jc w:val="left"/>
        <w:textAlignment w:val="center"/>
        <w:rPr>
          <w:color w:val="000000"/>
        </w:rPr>
      </w:pPr>
      <w:r>
        <w:rPr>
          <w:color w:val="000000"/>
        </w:rPr>
        <w:drawing>
          <wp:inline distT="0" distB="0" distL="114300" distR="114300">
            <wp:extent cx="5019675" cy="13525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019675" cy="1352550"/>
                    </a:xfrm>
                    <a:prstGeom prst="rect">
                      <a:avLst/>
                    </a:prstGeom>
                  </pic:spPr>
                </pic:pic>
              </a:graphicData>
            </a:graphic>
          </wp:inline>
        </w:drawing>
      </w:r>
      <w:r>
        <w:rPr>
          <w:color w:val="000000"/>
        </w:rPr>
        <w:br w:type="textWrapping"/>
      </w:r>
    </w:p>
    <w:p w14:paraId="2DAF690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）将托盘天平放在水平桌面上，并将游码移至左侧零刻度线处，天平静止时如图甲所示。此时应将平衡螺母向</w:t>
      </w:r>
      <w:r>
        <w:rPr>
          <w:color w:val="000000"/>
        </w:rPr>
        <w:t>______</w:t>
      </w:r>
      <w:r>
        <w:rPr>
          <w:rFonts w:ascii="宋体" w:hAnsi="宋体" w:eastAsia="宋体" w:cs="宋体"/>
          <w:color w:val="000000"/>
        </w:rPr>
        <w:t>端调节使指针尖对准分度盘的中央刻度；</w:t>
      </w:r>
    </w:p>
    <w:p w14:paraId="306D76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）将盛有适量食用油的烧杯放在已调平的天平左盘，在右盘中加减砝码并移动游码，天平再次平衡时如图乙所示；</w:t>
      </w:r>
    </w:p>
    <w:p w14:paraId="4819B3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）将烧杯中部分食用油倒入量筒，如图丙所示；再用天平测出剩余食用油和烧杯的总质量为</w:t>
      </w:r>
      <w:r>
        <w:rPr>
          <w:rFonts w:ascii="Times New Roman" w:hAnsi="Times New Roman" w:eastAsia="Times New Roman" w:cs="Times New Roman"/>
          <w:color w:val="000000"/>
        </w:rPr>
        <w:t>107.8g</w:t>
      </w:r>
      <w:r>
        <w:rPr>
          <w:rFonts w:ascii="宋体" w:hAnsi="宋体" w:eastAsia="宋体" w:cs="宋体"/>
          <w:color w:val="000000"/>
        </w:rPr>
        <w:t>，则该食用油的密度为</w:t>
      </w:r>
      <w:r>
        <w:rPr>
          <w:color w:val="000000"/>
        </w:rPr>
        <w:t>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6F48B8C">
      <w:pPr>
        <w:spacing w:line="360" w:lineRule="auto"/>
        <w:jc w:val="left"/>
        <w:textAlignment w:val="center"/>
        <w:rPr>
          <w:color w:val="000000"/>
        </w:rPr>
      </w:pPr>
      <w:r>
        <w:rPr>
          <w:color w:val="000000"/>
        </w:rPr>
        <w:t xml:space="preserve">17. </w:t>
      </w:r>
      <w:r>
        <w:rPr>
          <w:rFonts w:ascii="宋体" w:hAnsi="宋体" w:eastAsia="宋体" w:cs="宋体"/>
          <w:color w:val="000000"/>
        </w:rPr>
        <w:t>某同学用如图甲所示的实物图测量额定电压为</w:t>
      </w:r>
      <w:r>
        <w:rPr>
          <w:rFonts w:ascii="Times New Roman" w:hAnsi="Times New Roman" w:eastAsia="Times New Roman" w:cs="Times New Roman"/>
          <w:color w:val="000000"/>
        </w:rPr>
        <w:t>2.5V</w:t>
      </w:r>
      <w:r>
        <w:rPr>
          <w:rFonts w:ascii="宋体" w:hAnsi="宋体" w:eastAsia="宋体" w:cs="宋体"/>
          <w:color w:val="000000"/>
        </w:rPr>
        <w:t>的小灯泡的电功率，其中电源为两节新干电池。</w:t>
      </w:r>
    </w:p>
    <w:p w14:paraId="2A8329CF">
      <w:pPr>
        <w:spacing w:line="360" w:lineRule="auto"/>
        <w:jc w:val="left"/>
        <w:textAlignment w:val="center"/>
        <w:rPr>
          <w:color w:val="000000"/>
        </w:rPr>
      </w:pPr>
      <w:r>
        <w:rPr>
          <w:color w:val="000000"/>
        </w:rPr>
        <w:drawing>
          <wp:inline distT="0" distB="0" distL="114300" distR="114300">
            <wp:extent cx="4314825" cy="16192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314825" cy="1619250"/>
                    </a:xfrm>
                    <a:prstGeom prst="rect">
                      <a:avLst/>
                    </a:prstGeom>
                  </pic:spPr>
                </pic:pic>
              </a:graphicData>
            </a:graphic>
          </wp:inline>
        </w:drawing>
      </w:r>
      <w:r>
        <w:rPr>
          <w:color w:val="000000"/>
        </w:rPr>
        <w:br w:type="textWrapping"/>
      </w:r>
    </w:p>
    <w:p w14:paraId="22A571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）请用笔画线代替导线帮该同学完成电路连接</w:t>
      </w:r>
      <w:r>
        <w:rPr>
          <w:color w:val="000000"/>
        </w:rPr>
        <w:t>______</w:t>
      </w:r>
      <w:r>
        <w:rPr>
          <w:rFonts w:ascii="宋体" w:hAnsi="宋体" w:eastAsia="宋体" w:cs="宋体"/>
          <w:color w:val="000000"/>
        </w:rPr>
        <w:t>；</w:t>
      </w:r>
    </w:p>
    <w:p w14:paraId="65CCB2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）正确连接电路后，闭合开关，调节滑动变阻器，当小灯泡正常发光时，电流表的示数如图乙所示。此时小灯泡的电功率为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53F031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）该同学还想利用此电路探究“电流与电阻的关系”，他分别用</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和</w:t>
      </w:r>
      <w:r>
        <w:rPr>
          <w:rFonts w:ascii="Times New Roman" w:hAnsi="Times New Roman" w:eastAsia="Times New Roman" w:cs="Times New Roman"/>
          <w:color w:val="000000"/>
        </w:rPr>
        <w:t>20Ω</w:t>
      </w:r>
      <w:r>
        <w:rPr>
          <w:rFonts w:ascii="宋体" w:hAnsi="宋体" w:eastAsia="宋体" w:cs="宋体"/>
          <w:color w:val="000000"/>
        </w:rPr>
        <w:t>的定值电阻替换小灯泡，并控制定值电阻两端电压始终为</w:t>
      </w:r>
      <w:r>
        <w:rPr>
          <w:rFonts w:ascii="Times New Roman" w:hAnsi="Times New Roman" w:eastAsia="Times New Roman" w:cs="Times New Roman"/>
          <w:color w:val="000000"/>
        </w:rPr>
        <w:t>1.5V</w:t>
      </w:r>
      <w:r>
        <w:rPr>
          <w:rFonts w:ascii="宋体" w:hAnsi="宋体" w:eastAsia="宋体" w:cs="宋体"/>
          <w:color w:val="000000"/>
        </w:rPr>
        <w:t>，则要完成实验，所用滑动变阻器的最大阻值不小于</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w:t>
      </w:r>
    </w:p>
    <w:p w14:paraId="624A99E1">
      <w:pPr>
        <w:spacing w:line="360" w:lineRule="auto"/>
        <w:jc w:val="left"/>
        <w:textAlignment w:val="center"/>
        <w:rPr>
          <w:color w:val="000000"/>
        </w:rPr>
      </w:pPr>
      <w:r>
        <w:rPr>
          <w:color w:val="000000"/>
        </w:rPr>
        <w:t xml:space="preserve">18. </w:t>
      </w:r>
      <w:r>
        <w:rPr>
          <w:rFonts w:ascii="宋体" w:hAnsi="宋体" w:eastAsia="宋体" w:cs="宋体"/>
          <w:color w:val="000000"/>
        </w:rPr>
        <w:t>遵义是我国重要</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茶产地，水温对茶叶的冲泡效果有很大影响。某物理兴趣小组对紫砂壶、瓷质盖碗、玻璃杯三种常用茶具的保温性能进行实验研究。</w:t>
      </w:r>
    </w:p>
    <w:p w14:paraId="25D0344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）在进行实验时，同学们用到紫砂壶、瓷质盖碗、玻璃杯、电热水壶、铁架台、量筒、硬纸板、细线、秒表。为完成实验，他们还需要的测量仪器是</w:t>
      </w:r>
      <w:r>
        <w:rPr>
          <w:color w:val="000000"/>
        </w:rPr>
        <w:t>______</w:t>
      </w:r>
      <w:r>
        <w:rPr>
          <w:rFonts w:ascii="宋体" w:hAnsi="宋体" w:eastAsia="宋体" w:cs="宋体"/>
          <w:color w:val="000000"/>
        </w:rPr>
        <w:t>；</w:t>
      </w:r>
    </w:p>
    <w:p w14:paraId="13FBF2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是同学们通过实验采集到的数据，通过分析表</w:t>
      </w:r>
      <w:r>
        <w:rPr>
          <w:rFonts w:ascii="Times New Roman" w:hAnsi="Times New Roman" w:eastAsia="Times New Roman" w:cs="Times New Roman"/>
          <w:color w:val="000000"/>
        </w:rPr>
        <w:t>1</w:t>
      </w:r>
      <w:r>
        <w:rPr>
          <w:rFonts w:ascii="宋体" w:hAnsi="宋体" w:eastAsia="宋体" w:cs="宋体"/>
          <w:color w:val="000000"/>
        </w:rPr>
        <w:t>中的数据得到表</w:t>
      </w:r>
      <w:r>
        <w:rPr>
          <w:rFonts w:ascii="Times New Roman" w:hAnsi="Times New Roman" w:eastAsia="Times New Roman" w:cs="Times New Roman"/>
          <w:color w:val="000000"/>
        </w:rPr>
        <w:t>2</w:t>
      </w:r>
      <w:r>
        <w:rPr>
          <w:rFonts w:ascii="宋体" w:hAnsi="宋体" w:eastAsia="宋体" w:cs="宋体"/>
          <w:color w:val="000000"/>
        </w:rPr>
        <w:t>。请帮他们将表</w:t>
      </w:r>
      <w:r>
        <w:rPr>
          <w:rFonts w:ascii="Times New Roman" w:hAnsi="Times New Roman" w:eastAsia="Times New Roman" w:cs="Times New Roman"/>
          <w:color w:val="000000"/>
        </w:rPr>
        <w:t>2</w:t>
      </w:r>
      <w:r>
        <w:rPr>
          <w:rFonts w:ascii="宋体" w:hAnsi="宋体" w:eastAsia="宋体" w:cs="宋体"/>
          <w:color w:val="000000"/>
        </w:rPr>
        <w:t>中空缺的数据补充完整：</w:t>
      </w:r>
    </w:p>
    <w:p w14:paraId="6E55036C">
      <w:pPr>
        <w:spacing w:line="360" w:lineRule="auto"/>
        <w:jc w:val="left"/>
        <w:textAlignment w:val="center"/>
        <w:rPr>
          <w:color w:val="000000"/>
        </w:rPr>
      </w:pPr>
      <w:r>
        <w:rPr>
          <w:rFonts w:ascii="宋体" w:hAnsi="宋体" w:eastAsia="宋体" w:cs="宋体"/>
          <w:color w:val="000000"/>
        </w:rPr>
        <w:t>表一：</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96"/>
        <w:gridCol w:w="2197"/>
        <w:gridCol w:w="2796"/>
        <w:gridCol w:w="2197"/>
      </w:tblGrid>
      <w:tr w14:paraId="7CD22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2CFBB">
            <w:pPr>
              <w:spacing w:line="360" w:lineRule="auto"/>
              <w:jc w:val="center"/>
              <w:textAlignment w:val="center"/>
              <w:rPr>
                <w:color w:val="000000"/>
              </w:rPr>
            </w:pPr>
            <w:r>
              <w:rPr>
                <w:rFonts w:ascii="宋体" w:hAnsi="宋体" w:eastAsia="宋体" w:cs="宋体"/>
                <w:color w:val="000000"/>
              </w:rPr>
              <w:t>时间</w:t>
            </w:r>
          </w:p>
          <w:p w14:paraId="1A2CDAF2">
            <w:pPr>
              <w:spacing w:line="360" w:lineRule="auto"/>
              <w:jc w:val="center"/>
              <w:textAlignment w:val="center"/>
              <w:rPr>
                <w:color w:val="000000"/>
              </w:rPr>
            </w:pPr>
            <w:r>
              <w:rPr>
                <w:rFonts w:ascii="宋体" w:hAnsi="宋体" w:eastAsia="宋体" w:cs="宋体"/>
                <w:color w:val="000000"/>
              </w:rPr>
              <w:t>（分钟）</w:t>
            </w:r>
          </w:p>
        </w:tc>
        <w:tc>
          <w:tcPr>
            <w:tcW w:w="3600" w:type="pct"/>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FFB561">
            <w:pPr>
              <w:spacing w:line="360" w:lineRule="auto"/>
              <w:jc w:val="center"/>
              <w:textAlignment w:val="center"/>
              <w:rPr>
                <w:color w:val="000000"/>
              </w:rPr>
            </w:pPr>
            <w:r>
              <w:rPr>
                <w:rFonts w:ascii="宋体" w:hAnsi="宋体" w:eastAsia="宋体" w:cs="宋体"/>
                <w:color w:val="000000"/>
              </w:rPr>
              <w:t>水温（</w:t>
            </w:r>
            <w:r>
              <w:rPr>
                <w:rFonts w:ascii="Times New Roman" w:hAnsi="Times New Roman" w:eastAsia="Times New Roman" w:cs="Times New Roman"/>
                <w:color w:val="000000"/>
              </w:rPr>
              <w:t>℃</w:t>
            </w:r>
            <w:r>
              <w:rPr>
                <w:rFonts w:ascii="宋体" w:hAnsi="宋体" w:eastAsia="宋体" w:cs="宋体"/>
                <w:color w:val="000000"/>
              </w:rPr>
              <w:t>）</w:t>
            </w:r>
          </w:p>
        </w:tc>
      </w:tr>
      <w:tr w14:paraId="4E0AD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3D02797">
            <w:pPr>
              <w:spacing w:line="360" w:lineRule="auto"/>
              <w:jc w:val="left"/>
              <w:textAlignment w:val="center"/>
              <w:rPr>
                <w:color w:val="000000"/>
              </w:rPr>
            </w:pP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9325BB">
            <w:pPr>
              <w:spacing w:line="360" w:lineRule="auto"/>
              <w:jc w:val="center"/>
              <w:textAlignment w:val="center"/>
              <w:rPr>
                <w:color w:val="000000"/>
              </w:rPr>
            </w:pPr>
            <w:r>
              <w:rPr>
                <w:rFonts w:ascii="宋体" w:hAnsi="宋体" w:eastAsia="宋体" w:cs="宋体"/>
                <w:color w:val="000000"/>
              </w:rPr>
              <w:t>紫砂壶</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010084">
            <w:pPr>
              <w:spacing w:line="360" w:lineRule="auto"/>
              <w:jc w:val="center"/>
              <w:textAlignment w:val="center"/>
              <w:rPr>
                <w:color w:val="000000"/>
              </w:rPr>
            </w:pPr>
            <w:r>
              <w:rPr>
                <w:rFonts w:ascii="宋体" w:hAnsi="宋体" w:eastAsia="宋体" w:cs="宋体"/>
                <w:color w:val="000000"/>
              </w:rPr>
              <w:t>瓷制盖碗</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D8EA3">
            <w:pPr>
              <w:spacing w:line="360" w:lineRule="auto"/>
              <w:jc w:val="center"/>
              <w:textAlignment w:val="center"/>
              <w:rPr>
                <w:color w:val="000000"/>
              </w:rPr>
            </w:pPr>
            <w:r>
              <w:rPr>
                <w:rFonts w:ascii="宋体" w:hAnsi="宋体" w:eastAsia="宋体" w:cs="宋体"/>
                <w:color w:val="000000"/>
              </w:rPr>
              <w:t>玻璃杯</w:t>
            </w:r>
          </w:p>
        </w:tc>
      </w:tr>
      <w:tr w14:paraId="18D03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643F3">
            <w:pPr>
              <w:spacing w:line="360" w:lineRule="auto"/>
              <w:jc w:val="center"/>
              <w:textAlignment w:val="center"/>
              <w:rPr>
                <w:color w:val="000000"/>
              </w:rPr>
            </w:pPr>
            <w:r>
              <w:rPr>
                <w:rFonts w:ascii="Times New Roman" w:hAnsi="Times New Roman" w:eastAsia="Times New Roman" w:cs="Times New Roman"/>
                <w:color w:val="000000"/>
              </w:rPr>
              <w:t>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B18CB">
            <w:pPr>
              <w:spacing w:line="360" w:lineRule="auto"/>
              <w:jc w:val="center"/>
              <w:textAlignment w:val="center"/>
              <w:rPr>
                <w:color w:val="000000"/>
              </w:rPr>
            </w:pPr>
            <w:r>
              <w:rPr>
                <w:rFonts w:ascii="Times New Roman" w:hAnsi="Times New Roman" w:eastAsia="Times New Roman" w:cs="Times New Roman"/>
                <w:color w:val="000000"/>
              </w:rPr>
              <w:t>98.0</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2EAF45">
            <w:pPr>
              <w:spacing w:line="360" w:lineRule="auto"/>
              <w:jc w:val="center"/>
              <w:textAlignment w:val="center"/>
              <w:rPr>
                <w:color w:val="000000"/>
              </w:rPr>
            </w:pPr>
            <w:r>
              <w:rPr>
                <w:rFonts w:ascii="Times New Roman" w:hAnsi="Times New Roman" w:eastAsia="Times New Roman" w:cs="Times New Roman"/>
                <w:color w:val="000000"/>
              </w:rPr>
              <w:t>98.0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A4275">
            <w:pPr>
              <w:spacing w:line="360" w:lineRule="auto"/>
              <w:jc w:val="center"/>
              <w:textAlignment w:val="center"/>
              <w:rPr>
                <w:color w:val="000000"/>
              </w:rPr>
            </w:pPr>
            <w:r>
              <w:rPr>
                <w:rFonts w:ascii="Times New Roman" w:hAnsi="Times New Roman" w:eastAsia="Times New Roman" w:cs="Times New Roman"/>
                <w:color w:val="000000"/>
              </w:rPr>
              <w:t>98.0</w:t>
            </w:r>
          </w:p>
        </w:tc>
      </w:tr>
      <w:tr w14:paraId="6F66B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2E5B7F">
            <w:pPr>
              <w:spacing w:line="360" w:lineRule="auto"/>
              <w:jc w:val="center"/>
              <w:textAlignment w:val="center"/>
              <w:rPr>
                <w:color w:val="000000"/>
              </w:rPr>
            </w:pPr>
            <w:r>
              <w:rPr>
                <w:rFonts w:ascii="Times New Roman" w:hAnsi="Times New Roman" w:eastAsia="Times New Roman" w:cs="Times New Roman"/>
                <w:color w:val="000000"/>
              </w:rPr>
              <w:t>2</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DD2F92">
            <w:pPr>
              <w:spacing w:line="360" w:lineRule="auto"/>
              <w:jc w:val="center"/>
              <w:textAlignment w:val="center"/>
              <w:rPr>
                <w:color w:val="000000"/>
              </w:rPr>
            </w:pPr>
            <w:r>
              <w:rPr>
                <w:rFonts w:ascii="Times New Roman" w:hAnsi="Times New Roman" w:eastAsia="Times New Roman" w:cs="Times New Roman"/>
                <w:color w:val="000000"/>
              </w:rPr>
              <w:t>82.5</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8CA75">
            <w:pPr>
              <w:spacing w:line="360" w:lineRule="auto"/>
              <w:jc w:val="center"/>
              <w:textAlignment w:val="center"/>
              <w:rPr>
                <w:color w:val="000000"/>
              </w:rPr>
            </w:pPr>
            <w:r>
              <w:rPr>
                <w:rFonts w:ascii="Times New Roman" w:hAnsi="Times New Roman" w:eastAsia="Times New Roman" w:cs="Times New Roman"/>
                <w:color w:val="000000"/>
              </w:rPr>
              <w:t>82.0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C52E9">
            <w:pPr>
              <w:spacing w:line="360" w:lineRule="auto"/>
              <w:jc w:val="center"/>
              <w:textAlignment w:val="center"/>
              <w:rPr>
                <w:color w:val="000000"/>
              </w:rPr>
            </w:pPr>
            <w:r>
              <w:rPr>
                <w:rFonts w:ascii="Times New Roman" w:hAnsi="Times New Roman" w:eastAsia="Times New Roman" w:cs="Times New Roman"/>
                <w:color w:val="000000"/>
              </w:rPr>
              <w:t>85.4</w:t>
            </w:r>
          </w:p>
        </w:tc>
      </w:tr>
      <w:tr w14:paraId="4F132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60A083">
            <w:pPr>
              <w:spacing w:line="360" w:lineRule="auto"/>
              <w:jc w:val="center"/>
              <w:textAlignment w:val="center"/>
              <w:rPr>
                <w:color w:val="000000"/>
              </w:rPr>
            </w:pPr>
            <w:r>
              <w:rPr>
                <w:rFonts w:ascii="Times New Roman" w:hAnsi="Times New Roman" w:eastAsia="Times New Roman" w:cs="Times New Roman"/>
                <w:color w:val="000000"/>
              </w:rPr>
              <w:t>4</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0066A">
            <w:pPr>
              <w:spacing w:line="360" w:lineRule="auto"/>
              <w:jc w:val="center"/>
              <w:textAlignment w:val="center"/>
              <w:rPr>
                <w:color w:val="000000"/>
              </w:rPr>
            </w:pPr>
            <w:r>
              <w:rPr>
                <w:rFonts w:ascii="Times New Roman" w:hAnsi="Times New Roman" w:eastAsia="Times New Roman" w:cs="Times New Roman"/>
                <w:color w:val="000000"/>
              </w:rPr>
              <w:t>79.2</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33F93">
            <w:pPr>
              <w:spacing w:line="360" w:lineRule="auto"/>
              <w:jc w:val="center"/>
              <w:textAlignment w:val="center"/>
              <w:rPr>
                <w:color w:val="000000"/>
              </w:rPr>
            </w:pPr>
            <w:r>
              <w:rPr>
                <w:rFonts w:ascii="Times New Roman" w:hAnsi="Times New Roman" w:eastAsia="Times New Roman" w:cs="Times New Roman"/>
                <w:color w:val="000000"/>
              </w:rPr>
              <w:t>78.8</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3FD593">
            <w:pPr>
              <w:spacing w:line="360" w:lineRule="auto"/>
              <w:jc w:val="center"/>
              <w:textAlignment w:val="center"/>
              <w:rPr>
                <w:color w:val="000000"/>
              </w:rPr>
            </w:pPr>
            <w:r>
              <w:rPr>
                <w:rFonts w:ascii="Times New Roman" w:hAnsi="Times New Roman" w:eastAsia="Times New Roman" w:cs="Times New Roman"/>
                <w:color w:val="000000"/>
              </w:rPr>
              <w:t>81.2</w:t>
            </w:r>
          </w:p>
        </w:tc>
      </w:tr>
      <w:tr w14:paraId="3BF3B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BA2080">
            <w:pPr>
              <w:spacing w:line="360" w:lineRule="auto"/>
              <w:jc w:val="center"/>
              <w:textAlignment w:val="center"/>
              <w:rPr>
                <w:color w:val="000000"/>
              </w:rPr>
            </w:pPr>
            <w:r>
              <w:rPr>
                <w:rFonts w:ascii="Times New Roman" w:hAnsi="Times New Roman" w:eastAsia="Times New Roman" w:cs="Times New Roman"/>
                <w:color w:val="000000"/>
              </w:rPr>
              <w:t>6</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C8B82">
            <w:pPr>
              <w:spacing w:line="360" w:lineRule="auto"/>
              <w:jc w:val="center"/>
              <w:textAlignment w:val="center"/>
              <w:rPr>
                <w:color w:val="000000"/>
              </w:rPr>
            </w:pPr>
            <w:r>
              <w:rPr>
                <w:rFonts w:ascii="Times New Roman" w:hAnsi="Times New Roman" w:eastAsia="Times New Roman" w:cs="Times New Roman"/>
                <w:color w:val="000000"/>
              </w:rPr>
              <w:t>76.2</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7AEE3">
            <w:pPr>
              <w:spacing w:line="360" w:lineRule="auto"/>
              <w:jc w:val="center"/>
              <w:textAlignment w:val="center"/>
              <w:rPr>
                <w:color w:val="000000"/>
              </w:rPr>
            </w:pPr>
            <w:r>
              <w:rPr>
                <w:rFonts w:ascii="Times New Roman" w:hAnsi="Times New Roman" w:eastAsia="Times New Roman" w:cs="Times New Roman"/>
                <w:color w:val="000000"/>
              </w:rPr>
              <w:t>75.5</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DCE33">
            <w:pPr>
              <w:spacing w:line="360" w:lineRule="auto"/>
              <w:jc w:val="center"/>
              <w:textAlignment w:val="center"/>
              <w:rPr>
                <w:color w:val="000000"/>
              </w:rPr>
            </w:pPr>
            <w:r>
              <w:rPr>
                <w:rFonts w:ascii="Times New Roman" w:hAnsi="Times New Roman" w:eastAsia="Times New Roman" w:cs="Times New Roman"/>
                <w:color w:val="000000"/>
              </w:rPr>
              <w:t>77.7</w:t>
            </w:r>
          </w:p>
        </w:tc>
      </w:tr>
      <w:tr w14:paraId="2B8BC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EAAE5">
            <w:pPr>
              <w:spacing w:line="360" w:lineRule="auto"/>
              <w:jc w:val="center"/>
              <w:textAlignment w:val="center"/>
              <w:rPr>
                <w:color w:val="000000"/>
              </w:rPr>
            </w:pPr>
            <w:r>
              <w:rPr>
                <w:rFonts w:ascii="Times New Roman" w:hAnsi="Times New Roman" w:eastAsia="Times New Roman" w:cs="Times New Roman"/>
                <w:color w:val="000000"/>
              </w:rPr>
              <w:t>8</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97E75">
            <w:pPr>
              <w:spacing w:line="360" w:lineRule="auto"/>
              <w:jc w:val="center"/>
              <w:textAlignment w:val="center"/>
              <w:rPr>
                <w:color w:val="000000"/>
              </w:rPr>
            </w:pPr>
            <w:r>
              <w:rPr>
                <w:rFonts w:ascii="Times New Roman" w:hAnsi="Times New Roman" w:eastAsia="Times New Roman" w:cs="Times New Roman"/>
                <w:color w:val="000000"/>
              </w:rPr>
              <w:t>73.4</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B7D2CD">
            <w:pPr>
              <w:spacing w:line="360" w:lineRule="auto"/>
              <w:jc w:val="center"/>
              <w:textAlignment w:val="center"/>
              <w:rPr>
                <w:color w:val="000000"/>
              </w:rPr>
            </w:pPr>
            <w:r>
              <w:rPr>
                <w:rFonts w:ascii="Times New Roman" w:hAnsi="Times New Roman" w:eastAsia="Times New Roman" w:cs="Times New Roman"/>
                <w:color w:val="000000"/>
              </w:rPr>
              <w:t>72.5</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EC117">
            <w:pPr>
              <w:spacing w:line="360" w:lineRule="auto"/>
              <w:jc w:val="center"/>
              <w:textAlignment w:val="center"/>
              <w:rPr>
                <w:color w:val="000000"/>
              </w:rPr>
            </w:pPr>
            <w:r>
              <w:rPr>
                <w:rFonts w:ascii="Times New Roman" w:hAnsi="Times New Roman" w:eastAsia="Times New Roman" w:cs="Times New Roman"/>
                <w:color w:val="000000"/>
              </w:rPr>
              <w:t>74.4</w:t>
            </w:r>
          </w:p>
        </w:tc>
      </w:tr>
      <w:tr w14:paraId="49E92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0BE042">
            <w:pPr>
              <w:spacing w:line="360" w:lineRule="auto"/>
              <w:jc w:val="center"/>
              <w:textAlignment w:val="center"/>
              <w:rPr>
                <w:color w:val="000000"/>
              </w:rPr>
            </w:pPr>
            <w:r>
              <w:rPr>
                <w:rFonts w:ascii="Times New Roman" w:hAnsi="Times New Roman" w:eastAsia="Times New Roman" w:cs="Times New Roman"/>
                <w:color w:val="000000"/>
              </w:rPr>
              <w:t>10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3F249">
            <w:pPr>
              <w:spacing w:line="360" w:lineRule="auto"/>
              <w:jc w:val="center"/>
              <w:textAlignment w:val="center"/>
              <w:rPr>
                <w:color w:val="000000"/>
              </w:rPr>
            </w:pPr>
            <w:r>
              <w:rPr>
                <w:rFonts w:ascii="Times New Roman" w:hAnsi="Times New Roman" w:eastAsia="Times New Roman" w:cs="Times New Roman"/>
                <w:color w:val="000000"/>
              </w:rPr>
              <w:t>70.9</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6C2DB">
            <w:pPr>
              <w:spacing w:line="360" w:lineRule="auto"/>
              <w:jc w:val="center"/>
              <w:textAlignment w:val="center"/>
              <w:rPr>
                <w:color w:val="000000"/>
              </w:rPr>
            </w:pPr>
            <w:r>
              <w:rPr>
                <w:rFonts w:ascii="Times New Roman" w:hAnsi="Times New Roman" w:eastAsia="Times New Roman" w:cs="Times New Roman"/>
                <w:color w:val="000000"/>
              </w:rPr>
              <w:t>69.8</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76DC3">
            <w:pPr>
              <w:spacing w:line="360" w:lineRule="auto"/>
              <w:jc w:val="center"/>
              <w:textAlignment w:val="center"/>
              <w:rPr>
                <w:color w:val="000000"/>
              </w:rPr>
            </w:pPr>
            <w:r>
              <w:rPr>
                <w:rFonts w:ascii="Times New Roman" w:hAnsi="Times New Roman" w:eastAsia="Times New Roman" w:cs="Times New Roman"/>
                <w:color w:val="000000"/>
              </w:rPr>
              <w:t>71.5</w:t>
            </w:r>
          </w:p>
        </w:tc>
      </w:tr>
    </w:tbl>
    <w:p w14:paraId="67BE1C36">
      <w:pPr>
        <w:spacing w:line="360" w:lineRule="auto"/>
        <w:jc w:val="left"/>
        <w:textAlignment w:val="center"/>
        <w:rPr>
          <w:color w:val="000000"/>
        </w:rPr>
      </w:pPr>
      <w:r>
        <w:rPr>
          <w:rFonts w:ascii="宋体" w:hAnsi="宋体" w:eastAsia="宋体" w:cs="宋体"/>
          <w:color w:val="000000"/>
        </w:rPr>
        <w:t>表二：</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96"/>
        <w:gridCol w:w="2796"/>
        <w:gridCol w:w="2397"/>
        <w:gridCol w:w="1997"/>
      </w:tblGrid>
      <w:tr w14:paraId="7D227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8EDA7E">
            <w:pPr>
              <w:spacing w:line="360" w:lineRule="auto"/>
              <w:jc w:val="center"/>
              <w:textAlignment w:val="center"/>
              <w:rPr>
                <w:color w:val="000000"/>
              </w:rPr>
            </w:pPr>
            <w:r>
              <w:rPr>
                <w:rFonts w:ascii="宋体" w:hAnsi="宋体" w:eastAsia="宋体" w:cs="宋体"/>
                <w:color w:val="000000"/>
              </w:rPr>
              <w:t>时间段</w:t>
            </w:r>
          </w:p>
        </w:tc>
        <w:tc>
          <w:tcPr>
            <w:tcW w:w="3600" w:type="pct"/>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0AFC0">
            <w:pPr>
              <w:spacing w:line="360" w:lineRule="auto"/>
              <w:jc w:val="center"/>
              <w:textAlignment w:val="center"/>
              <w:rPr>
                <w:color w:val="000000"/>
              </w:rPr>
            </w:pPr>
            <w:r>
              <w:rPr>
                <w:rFonts w:ascii="宋体" w:hAnsi="宋体" w:eastAsia="宋体" w:cs="宋体"/>
                <w:color w:val="000000"/>
              </w:rPr>
              <w:t>温度变化快慢（</w:t>
            </w:r>
            <w:r>
              <w:rPr>
                <w:rFonts w:ascii="Times New Roman" w:hAnsi="Times New Roman" w:eastAsia="Times New Roman" w:cs="Times New Roman"/>
                <w:color w:val="000000"/>
              </w:rPr>
              <w:t>℃/</w:t>
            </w:r>
            <w:r>
              <w:rPr>
                <w:rFonts w:ascii="宋体" w:hAnsi="宋体" w:eastAsia="宋体" w:cs="宋体"/>
                <w:color w:val="000000"/>
              </w:rPr>
              <w:t>分钟）</w:t>
            </w:r>
          </w:p>
        </w:tc>
      </w:tr>
      <w:tr w14:paraId="4A1F1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997FCFF">
            <w:pPr>
              <w:spacing w:line="360" w:lineRule="auto"/>
              <w:jc w:val="left"/>
              <w:textAlignment w:val="center"/>
              <w:rPr>
                <w:color w:val="000000"/>
              </w:rPr>
            </w:pP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A745A">
            <w:pPr>
              <w:spacing w:line="360" w:lineRule="auto"/>
              <w:jc w:val="center"/>
              <w:textAlignment w:val="center"/>
              <w:rPr>
                <w:color w:val="000000"/>
              </w:rPr>
            </w:pPr>
            <w:r>
              <w:rPr>
                <w:rFonts w:ascii="宋体" w:hAnsi="宋体" w:eastAsia="宋体" w:cs="宋体"/>
                <w:color w:val="000000"/>
              </w:rPr>
              <w:t>紫砂壶</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30A9D">
            <w:pPr>
              <w:spacing w:line="360" w:lineRule="auto"/>
              <w:jc w:val="center"/>
              <w:textAlignment w:val="center"/>
              <w:rPr>
                <w:color w:val="000000"/>
              </w:rPr>
            </w:pPr>
            <w:r>
              <w:rPr>
                <w:rFonts w:ascii="宋体" w:hAnsi="宋体" w:eastAsia="宋体" w:cs="宋体"/>
                <w:color w:val="000000"/>
              </w:rPr>
              <w:t>瓷制盖碗</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A1AF9">
            <w:pPr>
              <w:spacing w:line="360" w:lineRule="auto"/>
              <w:jc w:val="center"/>
              <w:textAlignment w:val="center"/>
              <w:rPr>
                <w:color w:val="000000"/>
              </w:rPr>
            </w:pPr>
            <w:r>
              <w:rPr>
                <w:rFonts w:ascii="宋体" w:hAnsi="宋体" w:eastAsia="宋体" w:cs="宋体"/>
                <w:color w:val="000000"/>
              </w:rPr>
              <w:t>玻璃杯</w:t>
            </w:r>
          </w:p>
        </w:tc>
      </w:tr>
      <w:tr w14:paraId="2F5AA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AB3A0">
            <w:pPr>
              <w:spacing w:line="360" w:lineRule="auto"/>
              <w:jc w:val="center"/>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5CCE62">
            <w:pPr>
              <w:spacing w:line="360" w:lineRule="auto"/>
              <w:jc w:val="center"/>
              <w:textAlignment w:val="center"/>
              <w:rPr>
                <w:color w:val="000000"/>
              </w:rPr>
            </w:pPr>
            <w:r>
              <w:rPr>
                <w:rFonts w:ascii="Times New Roman" w:hAnsi="Times New Roman" w:eastAsia="Times New Roman" w:cs="Times New Roman"/>
                <w:color w:val="000000"/>
              </w:rPr>
              <w:t>7.75</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A813F">
            <w:pPr>
              <w:spacing w:line="360" w:lineRule="auto"/>
              <w:jc w:val="center"/>
              <w:textAlignment w:val="center"/>
              <w:rPr>
                <w:color w:val="000000"/>
              </w:rPr>
            </w:pPr>
            <w:r>
              <w:rPr>
                <w:rFonts w:ascii="Times New Roman" w:hAnsi="Times New Roman" w:eastAsia="Times New Roman" w:cs="Times New Roman"/>
                <w:color w:val="000000"/>
              </w:rPr>
              <w:t>8.00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CD2C3">
            <w:pPr>
              <w:spacing w:line="360" w:lineRule="auto"/>
              <w:jc w:val="center"/>
              <w:textAlignment w:val="center"/>
              <w:rPr>
                <w:color w:val="000000"/>
              </w:rPr>
            </w:pPr>
            <w:r>
              <w:rPr>
                <w:rFonts w:ascii="Times New Roman" w:hAnsi="Times New Roman" w:eastAsia="Times New Roman" w:cs="Times New Roman"/>
                <w:color w:val="000000"/>
              </w:rPr>
              <w:t>6.30</w:t>
            </w:r>
          </w:p>
        </w:tc>
      </w:tr>
      <w:tr w14:paraId="04C44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6537F">
            <w:pPr>
              <w:spacing w:line="360" w:lineRule="auto"/>
              <w:jc w:val="center"/>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8D1B8">
            <w:pPr>
              <w:spacing w:line="360" w:lineRule="auto"/>
              <w:jc w:val="center"/>
              <w:textAlignment w:val="center"/>
              <w:rPr>
                <w:color w:val="000000"/>
              </w:rPr>
            </w:pPr>
            <w:r>
              <w:rPr>
                <w:color w:val="000000"/>
              </w:rPr>
              <w:t>______</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75264">
            <w:pPr>
              <w:spacing w:line="360" w:lineRule="auto"/>
              <w:jc w:val="center"/>
              <w:textAlignment w:val="center"/>
              <w:rPr>
                <w:color w:val="000000"/>
              </w:rPr>
            </w:pPr>
            <w:r>
              <w:rPr>
                <w:rFonts w:ascii="Times New Roman" w:hAnsi="Times New Roman" w:eastAsia="Times New Roman" w:cs="Times New Roman"/>
                <w:color w:val="000000"/>
              </w:rPr>
              <w:t>1.60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470F01">
            <w:pPr>
              <w:spacing w:line="360" w:lineRule="auto"/>
              <w:jc w:val="center"/>
              <w:textAlignment w:val="center"/>
              <w:rPr>
                <w:color w:val="000000"/>
              </w:rPr>
            </w:pPr>
            <w:r>
              <w:rPr>
                <w:rFonts w:ascii="Times New Roman" w:hAnsi="Times New Roman" w:eastAsia="Times New Roman" w:cs="Times New Roman"/>
                <w:color w:val="000000"/>
              </w:rPr>
              <w:t>2.10</w:t>
            </w:r>
          </w:p>
        </w:tc>
      </w:tr>
      <w:tr w14:paraId="05664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FA0C5">
            <w:pPr>
              <w:spacing w:line="360" w:lineRule="auto"/>
              <w:jc w:val="center"/>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960DC5">
            <w:pPr>
              <w:spacing w:line="360" w:lineRule="auto"/>
              <w:jc w:val="center"/>
              <w:textAlignment w:val="center"/>
              <w:rPr>
                <w:color w:val="000000"/>
              </w:rPr>
            </w:pPr>
            <w:r>
              <w:rPr>
                <w:rFonts w:ascii="Times New Roman" w:hAnsi="Times New Roman" w:eastAsia="Times New Roman" w:cs="Times New Roman"/>
                <w:color w:val="000000"/>
              </w:rPr>
              <w:t>1.50</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884217">
            <w:pPr>
              <w:spacing w:line="360" w:lineRule="auto"/>
              <w:jc w:val="center"/>
              <w:textAlignment w:val="center"/>
              <w:rPr>
                <w:color w:val="000000"/>
              </w:rPr>
            </w:pPr>
            <w:r>
              <w:rPr>
                <w:rFonts w:ascii="Times New Roman" w:hAnsi="Times New Roman" w:eastAsia="Times New Roman" w:cs="Times New Roman"/>
                <w:color w:val="000000"/>
              </w:rPr>
              <w:t>1.65</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70D68F">
            <w:pPr>
              <w:spacing w:line="360" w:lineRule="auto"/>
              <w:jc w:val="center"/>
              <w:textAlignment w:val="center"/>
              <w:rPr>
                <w:color w:val="000000"/>
              </w:rPr>
            </w:pPr>
            <w:r>
              <w:rPr>
                <w:rFonts w:ascii="Times New Roman" w:hAnsi="Times New Roman" w:eastAsia="Times New Roman" w:cs="Times New Roman"/>
                <w:color w:val="000000"/>
              </w:rPr>
              <w:t>1.75</w:t>
            </w:r>
          </w:p>
        </w:tc>
      </w:tr>
      <w:tr w14:paraId="306DD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503B3">
            <w:pPr>
              <w:spacing w:line="360" w:lineRule="auto"/>
              <w:jc w:val="center"/>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B8D77B">
            <w:pPr>
              <w:spacing w:line="360" w:lineRule="auto"/>
              <w:jc w:val="center"/>
              <w:textAlignment w:val="center"/>
              <w:rPr>
                <w:color w:val="000000"/>
              </w:rPr>
            </w:pPr>
            <w:r>
              <w:rPr>
                <w:rFonts w:ascii="Times New Roman" w:hAnsi="Times New Roman" w:eastAsia="Times New Roman" w:cs="Times New Roman"/>
                <w:color w:val="000000"/>
              </w:rPr>
              <w:t>1.40</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330431">
            <w:pPr>
              <w:spacing w:line="360" w:lineRule="auto"/>
              <w:jc w:val="center"/>
              <w:textAlignment w:val="center"/>
              <w:rPr>
                <w:color w:val="000000"/>
              </w:rPr>
            </w:pPr>
            <w:r>
              <w:rPr>
                <w:rFonts w:ascii="Times New Roman" w:hAnsi="Times New Roman" w:eastAsia="Times New Roman" w:cs="Times New Roman"/>
                <w:color w:val="000000"/>
              </w:rPr>
              <w:t>1.50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9CA81D">
            <w:pPr>
              <w:spacing w:line="360" w:lineRule="auto"/>
              <w:jc w:val="center"/>
              <w:textAlignment w:val="center"/>
              <w:rPr>
                <w:color w:val="000000"/>
              </w:rPr>
            </w:pPr>
            <w:r>
              <w:rPr>
                <w:rFonts w:ascii="Times New Roman" w:hAnsi="Times New Roman" w:eastAsia="Times New Roman" w:cs="Times New Roman"/>
                <w:color w:val="000000"/>
              </w:rPr>
              <w:t>1.65</w:t>
            </w:r>
          </w:p>
        </w:tc>
      </w:tr>
      <w:tr w14:paraId="006C0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1C25BC">
            <w:pPr>
              <w:spacing w:line="360" w:lineRule="auto"/>
              <w:jc w:val="center"/>
              <w:textAlignment w:val="center"/>
              <w:rPr>
                <w:color w:val="000000"/>
              </w:rPr>
            </w:pP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E630D">
            <w:pPr>
              <w:spacing w:line="360" w:lineRule="auto"/>
              <w:jc w:val="center"/>
              <w:textAlignment w:val="center"/>
              <w:rPr>
                <w:color w:val="000000"/>
              </w:rPr>
            </w:pPr>
            <w:r>
              <w:rPr>
                <w:rFonts w:ascii="Times New Roman" w:hAnsi="Times New Roman" w:eastAsia="Times New Roman" w:cs="Times New Roman"/>
                <w:color w:val="000000"/>
              </w:rPr>
              <w:t>1.25</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53823">
            <w:pPr>
              <w:spacing w:line="360" w:lineRule="auto"/>
              <w:jc w:val="center"/>
              <w:textAlignment w:val="center"/>
              <w:rPr>
                <w:color w:val="000000"/>
              </w:rPr>
            </w:pPr>
            <w:r>
              <w:rPr>
                <w:rFonts w:ascii="Times New Roman" w:hAnsi="Times New Roman" w:eastAsia="Times New Roman" w:cs="Times New Roman"/>
                <w:color w:val="000000"/>
              </w:rPr>
              <w:t>1.35</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E614B">
            <w:pPr>
              <w:spacing w:line="360" w:lineRule="auto"/>
              <w:jc w:val="center"/>
              <w:textAlignment w:val="center"/>
              <w:rPr>
                <w:color w:val="000000"/>
              </w:rPr>
            </w:pPr>
            <w:r>
              <w:rPr>
                <w:rFonts w:ascii="Times New Roman" w:hAnsi="Times New Roman" w:eastAsia="Times New Roman" w:cs="Times New Roman"/>
                <w:color w:val="000000"/>
              </w:rPr>
              <w:t>1.45</w:t>
            </w:r>
          </w:p>
        </w:tc>
      </w:tr>
    </w:tbl>
    <w:p w14:paraId="4B6FE02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）请分析表格中的数据，帮同学们总结实验结论</w:t>
      </w:r>
      <w:r>
        <w:rPr>
          <w:color w:val="000000"/>
        </w:rPr>
        <w:t>______</w:t>
      </w:r>
      <w:r>
        <w:rPr>
          <w:rFonts w:ascii="宋体" w:hAnsi="宋体" w:eastAsia="宋体" w:cs="宋体"/>
          <w:color w:val="000000"/>
        </w:rPr>
        <w:t>（至少写出两条）。</w:t>
      </w:r>
    </w:p>
    <w:p w14:paraId="40D4F6BA">
      <w:pPr>
        <w:spacing w:line="360" w:lineRule="auto"/>
        <w:jc w:val="left"/>
        <w:textAlignment w:val="center"/>
        <w:rPr>
          <w:color w:val="000000"/>
        </w:rPr>
      </w:pPr>
      <w:r>
        <w:rPr>
          <w:color w:val="000000"/>
        </w:rPr>
        <w:t xml:space="preserve">19. </w:t>
      </w:r>
      <w:r>
        <w:rPr>
          <w:rFonts w:ascii="宋体" w:hAnsi="宋体" w:eastAsia="宋体" w:cs="宋体"/>
          <w:color w:val="000000"/>
        </w:rPr>
        <w:t>在探究声音的传播条件时，老师利用如图所示的装置进行实验。抽气泵将玻璃罩内空气逐渐抽出，同学们听到闹铃的声音逐渐减小，但始终可以听见声音。请你分析始终可以听见声音的原因。</w:t>
      </w:r>
    </w:p>
    <w:p w14:paraId="48DE5B14">
      <w:pPr>
        <w:spacing w:line="360" w:lineRule="auto"/>
        <w:jc w:val="left"/>
        <w:textAlignment w:val="center"/>
        <w:rPr>
          <w:color w:val="000000"/>
        </w:rPr>
      </w:pPr>
      <w:r>
        <w:rPr>
          <w:color w:val="000000"/>
        </w:rPr>
        <w:drawing>
          <wp:inline distT="0" distB="0" distL="114300" distR="114300">
            <wp:extent cx="809625" cy="8763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09625" cy="876300"/>
                    </a:xfrm>
                    <a:prstGeom prst="rect">
                      <a:avLst/>
                    </a:prstGeom>
                  </pic:spPr>
                </pic:pic>
              </a:graphicData>
            </a:graphic>
          </wp:inline>
        </w:drawing>
      </w:r>
    </w:p>
    <w:p w14:paraId="0FABC1A0">
      <w:pPr>
        <w:spacing w:line="360" w:lineRule="auto"/>
        <w:jc w:val="left"/>
        <w:textAlignment w:val="center"/>
        <w:rPr>
          <w:color w:val="000000"/>
        </w:rPr>
      </w:pPr>
      <w:r>
        <w:rPr>
          <w:color w:val="000000"/>
        </w:rPr>
        <w:t xml:space="preserve">20. </w:t>
      </w:r>
      <w:r>
        <w:rPr>
          <w:rFonts w:ascii="宋体" w:hAnsi="宋体" w:eastAsia="宋体" w:cs="宋体"/>
          <w:color w:val="000000"/>
        </w:rPr>
        <w:t>阅读短文，回答文后问题。</w:t>
      </w:r>
    </w:p>
    <w:p w14:paraId="7CBF1A14">
      <w:pPr>
        <w:spacing w:line="360" w:lineRule="auto"/>
        <w:jc w:val="center"/>
        <w:textAlignment w:val="center"/>
        <w:rPr>
          <w:color w:val="000000"/>
        </w:rPr>
      </w:pPr>
      <w:r>
        <w:rPr>
          <w:rFonts w:ascii="Times New Roman" w:hAnsi="Times New Roman" w:eastAsia="Times New Roman" w:cs="Times New Roman"/>
          <w:color w:val="000000"/>
        </w:rPr>
        <w:t>LNG</w:t>
      </w:r>
      <w:r>
        <w:rPr>
          <w:rFonts w:ascii="宋体" w:hAnsi="宋体" w:eastAsia="宋体" w:cs="宋体"/>
          <w:color w:val="000000"/>
        </w:rPr>
        <w:t>双燃料动力船</w:t>
      </w:r>
    </w:p>
    <w:p w14:paraId="1AFA395A">
      <w:pPr>
        <w:spacing w:line="360" w:lineRule="auto"/>
        <w:jc w:val="left"/>
        <w:textAlignment w:val="center"/>
        <w:rPr>
          <w:color w:val="000000"/>
        </w:rPr>
      </w:pPr>
      <w:r>
        <w:rPr>
          <w:rFonts w:ascii="宋体" w:hAnsi="宋体" w:eastAsia="宋体" w:cs="宋体"/>
          <w:color w:val="000000"/>
        </w:rPr>
        <w:t>“达飞雅克萨德号”是我国制造的全球最大的</w:t>
      </w:r>
      <w:r>
        <w:rPr>
          <w:rFonts w:ascii="Times New Roman" w:hAnsi="Times New Roman" w:eastAsia="Times New Roman" w:cs="Times New Roman"/>
          <w:color w:val="000000"/>
        </w:rPr>
        <w:t>LNG</w:t>
      </w:r>
      <w:r>
        <w:rPr>
          <w:rFonts w:ascii="宋体" w:hAnsi="宋体" w:eastAsia="宋体" w:cs="宋体"/>
          <w:color w:val="000000"/>
        </w:rPr>
        <w:t>（液化天然气）双燃料动力船。该船长</w:t>
      </w:r>
      <w:r>
        <w:rPr>
          <w:rFonts w:ascii="Times New Roman" w:hAnsi="Times New Roman" w:eastAsia="Times New Roman" w:cs="Times New Roman"/>
          <w:color w:val="000000"/>
        </w:rPr>
        <w:t>400m</w:t>
      </w:r>
      <w:r>
        <w:rPr>
          <w:rFonts w:ascii="宋体" w:hAnsi="宋体" w:eastAsia="宋体" w:cs="宋体"/>
          <w:color w:val="000000"/>
        </w:rPr>
        <w:t>，宽</w:t>
      </w:r>
      <w:r>
        <w:rPr>
          <w:rFonts w:ascii="Times New Roman" w:hAnsi="Times New Roman" w:eastAsia="Times New Roman" w:cs="Times New Roman"/>
          <w:color w:val="000000"/>
        </w:rPr>
        <w:t>61m</w:t>
      </w:r>
      <w:r>
        <w:rPr>
          <w:rFonts w:ascii="宋体" w:hAnsi="宋体" w:eastAsia="宋体" w:cs="宋体"/>
          <w:color w:val="000000"/>
        </w:rPr>
        <w:t>，高度相当于</w:t>
      </w:r>
      <w:r>
        <w:rPr>
          <w:rFonts w:ascii="Times New Roman" w:hAnsi="Times New Roman" w:eastAsia="Times New Roman" w:cs="Times New Roman"/>
          <w:color w:val="000000"/>
        </w:rPr>
        <w:t>22</w:t>
      </w:r>
      <w:r>
        <w:rPr>
          <w:rFonts w:ascii="宋体" w:hAnsi="宋体" w:eastAsia="宋体" w:cs="宋体"/>
          <w:color w:val="000000"/>
        </w:rPr>
        <w:t>层大楼高，标准排水量</w:t>
      </w:r>
      <w:r>
        <w:rPr>
          <w:rFonts w:ascii="Times New Roman" w:hAnsi="Times New Roman" w:eastAsia="Times New Roman" w:cs="Times New Roman"/>
          <w:color w:val="000000"/>
        </w:rPr>
        <w:t>22</w:t>
      </w:r>
      <w:r>
        <w:rPr>
          <w:rFonts w:ascii="宋体" w:hAnsi="宋体" w:eastAsia="宋体" w:cs="宋体"/>
          <w:color w:val="000000"/>
        </w:rPr>
        <w:t>万吨，甲板面积约为</w:t>
      </w:r>
      <w:r>
        <w:rPr>
          <w:rFonts w:ascii="Times New Roman" w:hAnsi="Times New Roman" w:eastAsia="Times New Roman" w:cs="Times New Roman"/>
          <w:color w:val="000000"/>
        </w:rPr>
        <w:t>3.5</w:t>
      </w:r>
      <w:r>
        <w:rPr>
          <w:rFonts w:ascii="宋体" w:hAnsi="宋体" w:eastAsia="宋体" w:cs="宋体"/>
          <w:color w:val="000000"/>
        </w:rPr>
        <w:t>个足球场大小。</w:t>
      </w:r>
    </w:p>
    <w:p w14:paraId="3286BB8F">
      <w:pPr>
        <w:spacing w:line="360" w:lineRule="auto"/>
        <w:jc w:val="left"/>
        <w:textAlignment w:val="center"/>
        <w:rPr>
          <w:color w:val="000000"/>
        </w:rPr>
      </w:pPr>
      <w:r>
        <w:rPr>
          <w:rFonts w:ascii="宋体" w:hAnsi="宋体" w:eastAsia="宋体" w:cs="宋体"/>
          <w:color w:val="000000"/>
        </w:rPr>
        <w:t>所谓“双燃料动力”，即可以通过传统的燃油驱动，也可以通过携带的天然气驱动，液化天然气作为清洁能源有来源广、热值高、易储存、便运输等特点。与传统燃油船相比，</w:t>
      </w:r>
      <w:r>
        <w:rPr>
          <w:rFonts w:ascii="Times New Roman" w:hAnsi="Times New Roman" w:eastAsia="Times New Roman" w:cs="Times New Roman"/>
          <w:color w:val="000000"/>
        </w:rPr>
        <w:t>LNG</w:t>
      </w:r>
      <w:r>
        <w:rPr>
          <w:rFonts w:ascii="宋体" w:hAnsi="宋体" w:eastAsia="宋体" w:cs="宋体"/>
          <w:color w:val="000000"/>
        </w:rPr>
        <w:t>船可以减少</w:t>
      </w:r>
      <w:r>
        <w:rPr>
          <w:rFonts w:ascii="Times New Roman" w:hAnsi="Times New Roman" w:eastAsia="Times New Roman" w:cs="Times New Roman"/>
          <w:color w:val="000000"/>
        </w:rPr>
        <w:t>20%</w:t>
      </w:r>
      <w:r>
        <w:rPr>
          <w:rFonts w:ascii="宋体" w:hAnsi="宋体" w:eastAsia="宋体" w:cs="宋体"/>
          <w:color w:val="000000"/>
        </w:rPr>
        <w:t>碳、</w:t>
      </w:r>
      <w:r>
        <w:rPr>
          <w:rFonts w:ascii="Times New Roman" w:hAnsi="Times New Roman" w:eastAsia="Times New Roman" w:cs="Times New Roman"/>
          <w:color w:val="000000"/>
        </w:rPr>
        <w:t>80%</w:t>
      </w:r>
      <w:r>
        <w:rPr>
          <w:rFonts w:ascii="宋体" w:hAnsi="宋体" w:eastAsia="宋体" w:cs="宋体"/>
          <w:color w:val="000000"/>
        </w:rPr>
        <w:t>氮氧化合物和</w:t>
      </w:r>
      <w:r>
        <w:rPr>
          <w:rFonts w:ascii="Times New Roman" w:hAnsi="Times New Roman" w:eastAsia="Times New Roman" w:cs="Times New Roman"/>
          <w:color w:val="000000"/>
        </w:rPr>
        <w:t>99%</w:t>
      </w:r>
      <w:r>
        <w:rPr>
          <w:rFonts w:ascii="宋体" w:hAnsi="宋体" w:eastAsia="宋体" w:cs="宋体"/>
          <w:color w:val="000000"/>
        </w:rPr>
        <w:t>的硫排放，大大减少船航行时对环境的污染。</w:t>
      </w:r>
    </w:p>
    <w:p w14:paraId="5A0E94B9">
      <w:pPr>
        <w:spacing w:line="360" w:lineRule="auto"/>
        <w:jc w:val="left"/>
        <w:textAlignment w:val="center"/>
        <w:rPr>
          <w:color w:val="000000"/>
        </w:rPr>
      </w:pPr>
      <w:r>
        <w:rPr>
          <w:rFonts w:ascii="Times New Roman" w:hAnsi="Times New Roman" w:eastAsia="Times New Roman" w:cs="Times New Roman"/>
          <w:color w:val="000000"/>
        </w:rPr>
        <w:t>LNG</w:t>
      </w:r>
      <w:r>
        <w:rPr>
          <w:rFonts w:ascii="宋体" w:hAnsi="宋体" w:eastAsia="宋体" w:cs="宋体"/>
          <w:color w:val="000000"/>
        </w:rPr>
        <w:t>船的核心部位是殷瓦舱，该舱体积为</w:t>
      </w:r>
      <w:r>
        <w:rPr>
          <w:rFonts w:ascii="Times New Roman" w:hAnsi="Times New Roman" w:eastAsia="Times New Roman" w:cs="Times New Roman"/>
          <w:color w:val="000000"/>
        </w:rPr>
        <w:t>16800m</w:t>
      </w:r>
      <w:r>
        <w:rPr>
          <w:rFonts w:ascii="Times New Roman" w:hAnsi="Times New Roman" w:eastAsia="Times New Roman" w:cs="Times New Roman"/>
          <w:color w:val="000000"/>
          <w:vertAlign w:val="superscript"/>
        </w:rPr>
        <w:t>3</w:t>
      </w:r>
      <w:r>
        <w:rPr>
          <w:rFonts w:ascii="宋体" w:hAnsi="宋体" w:eastAsia="宋体" w:cs="宋体"/>
          <w:color w:val="000000"/>
        </w:rPr>
        <w:t>，由厚度为</w:t>
      </w:r>
      <w:r>
        <w:rPr>
          <w:rFonts w:ascii="Times New Roman" w:hAnsi="Times New Roman" w:eastAsia="Times New Roman" w:cs="Times New Roman"/>
          <w:color w:val="000000"/>
        </w:rPr>
        <w:t>0.7mm</w:t>
      </w:r>
      <w:r>
        <w:rPr>
          <w:rFonts w:ascii="宋体" w:hAnsi="宋体" w:eastAsia="宋体" w:cs="宋体"/>
          <w:color w:val="000000"/>
        </w:rPr>
        <w:t>的殷瓦钢焊接而成，是世界上制造难度最大的设备之一。若将该舱加满液化天然气，船可连续航行</w:t>
      </w:r>
      <w:r>
        <w:rPr>
          <w:rFonts w:ascii="Times New Roman" w:hAnsi="Times New Roman" w:eastAsia="Times New Roman" w:cs="Times New Roman"/>
          <w:color w:val="000000"/>
        </w:rPr>
        <w:t>2</w:t>
      </w:r>
      <w:r>
        <w:rPr>
          <w:rFonts w:ascii="宋体" w:hAnsi="宋体" w:eastAsia="宋体" w:cs="宋体"/>
          <w:color w:val="000000"/>
        </w:rPr>
        <w:t>万多海里，相当于绕地球赤道一圈。该船的批量生产，打破了日、韩两国对</w:t>
      </w:r>
      <w:r>
        <w:rPr>
          <w:rFonts w:ascii="Times New Roman" w:hAnsi="Times New Roman" w:eastAsia="Times New Roman" w:cs="Times New Roman"/>
          <w:color w:val="000000"/>
        </w:rPr>
        <w:t>LNG</w:t>
      </w:r>
      <w:r>
        <w:rPr>
          <w:rFonts w:ascii="宋体" w:hAnsi="宋体" w:eastAsia="宋体" w:cs="宋体"/>
          <w:color w:val="000000"/>
        </w:rPr>
        <w:t>船的技术垄断，反应出我国强大的工业制造能力。</w:t>
      </w:r>
    </w:p>
    <w:p w14:paraId="4C45EE53">
      <w:pPr>
        <w:spacing w:line="360" w:lineRule="auto"/>
        <w:jc w:val="left"/>
        <w:textAlignment w:val="center"/>
        <w:rPr>
          <w:color w:val="000000"/>
        </w:rPr>
      </w:pPr>
      <w:r>
        <w:rPr>
          <w:rFonts w:ascii="宋体" w:hAnsi="宋体" w:eastAsia="宋体" w:cs="宋体"/>
          <w:color w:val="000000"/>
        </w:rPr>
        <w:t>（材料来源于网络）</w:t>
      </w:r>
    </w:p>
    <w:p w14:paraId="6299E6B1">
      <w:pPr>
        <w:spacing w:line="360" w:lineRule="auto"/>
        <w:jc w:val="left"/>
        <w:textAlignment w:val="center"/>
        <w:rPr>
          <w:color w:val="000000"/>
        </w:rPr>
      </w:pPr>
      <w:r>
        <w:rPr>
          <w:color w:val="000000"/>
        </w:rPr>
        <w:drawing>
          <wp:inline distT="0" distB="0" distL="114300" distR="114300">
            <wp:extent cx="2114550" cy="723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114550" cy="723900"/>
                    </a:xfrm>
                    <a:prstGeom prst="rect">
                      <a:avLst/>
                    </a:prstGeom>
                  </pic:spPr>
                </pic:pic>
              </a:graphicData>
            </a:graphic>
          </wp:inline>
        </w:drawing>
      </w:r>
    </w:p>
    <w:p w14:paraId="5C2DA8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）液化天然气作为</w:t>
      </w:r>
      <w:r>
        <w:rPr>
          <w:rFonts w:ascii="Times New Roman" w:hAnsi="Times New Roman" w:eastAsia="Times New Roman" w:cs="Times New Roman"/>
          <w:color w:val="000000"/>
        </w:rPr>
        <w:t>LNG</w:t>
      </w:r>
      <w:r>
        <w:rPr>
          <w:rFonts w:ascii="宋体" w:hAnsi="宋体" w:eastAsia="宋体" w:cs="宋体"/>
          <w:color w:val="000000"/>
        </w:rPr>
        <w:t>船燃料的优点有</w:t>
      </w:r>
      <w:r>
        <w:rPr>
          <w:color w:val="000000"/>
        </w:rPr>
        <w:t>______</w:t>
      </w:r>
      <w:r>
        <w:rPr>
          <w:rFonts w:ascii="宋体" w:hAnsi="宋体" w:eastAsia="宋体" w:cs="宋体"/>
          <w:color w:val="000000"/>
        </w:rPr>
        <w:t>（任填两项）；</w:t>
      </w:r>
    </w:p>
    <w:p w14:paraId="639129F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LNG</w:t>
      </w:r>
      <w:r>
        <w:rPr>
          <w:rFonts w:ascii="宋体" w:hAnsi="宋体" w:eastAsia="宋体" w:cs="宋体"/>
          <w:color w:val="000000"/>
        </w:rPr>
        <w:t>船靠螺旋桨驱动航行时，海水对船</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作用力</w:t>
      </w:r>
      <w:r>
        <w:rPr>
          <w:color w:val="000000"/>
        </w:rPr>
        <w:t>______</w:t>
      </w:r>
      <w:r>
        <w:rPr>
          <w:rFonts w:ascii="宋体" w:hAnsi="宋体" w:eastAsia="宋体" w:cs="宋体"/>
          <w:color w:val="000000"/>
        </w:rPr>
        <w:t>船对海水的作用力；</w:t>
      </w:r>
    </w:p>
    <w:p w14:paraId="4E45D6C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．大于</w:t>
      </w:r>
      <w:r>
        <w:rPr>
          <w:rFonts w:ascii="Times New Roman" w:hAnsi="Times New Roman" w:eastAsia="Times New Roman" w:cs="Times New Roman"/>
          <w:color w:val="000000"/>
        </w:rPr>
        <w:t xml:space="preserve">              B</w:t>
      </w:r>
      <w:r>
        <w:rPr>
          <w:rFonts w:ascii="宋体" w:hAnsi="宋体" w:eastAsia="宋体" w:cs="宋体"/>
          <w:color w:val="000000"/>
        </w:rPr>
        <w:t>．等于</w:t>
      </w:r>
      <w:r>
        <w:rPr>
          <w:rFonts w:ascii="Times New Roman" w:hAnsi="Times New Roman" w:eastAsia="Times New Roman" w:cs="Times New Roman"/>
          <w:color w:val="000000"/>
        </w:rPr>
        <w:t xml:space="preserve">                C</w:t>
      </w:r>
      <w:r>
        <w:rPr>
          <w:rFonts w:ascii="宋体" w:hAnsi="宋体" w:eastAsia="宋体" w:cs="宋体"/>
          <w:color w:val="000000"/>
        </w:rPr>
        <w:t>．小于</w:t>
      </w:r>
    </w:p>
    <w:p w14:paraId="38DFBB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）若每户家庭平均用电量为</w:t>
      </w:r>
      <w:r>
        <w:rPr>
          <w:rFonts w:ascii="Times New Roman" w:hAnsi="Times New Roman" w:eastAsia="Times New Roman" w:cs="Times New Roman"/>
          <w:color w:val="000000"/>
        </w:rPr>
        <w:t>3100</w:t>
      </w:r>
      <w:r>
        <w:rPr>
          <w:rFonts w:ascii="宋体" w:hAnsi="宋体" w:eastAsia="宋体" w:cs="宋体"/>
          <w:color w:val="000000"/>
        </w:rPr>
        <w:t>度，则将充满殷瓦舱的天然气完全燃烧所释放的热量相当于</w:t>
      </w:r>
      <w:r>
        <w:rPr>
          <w:color w:val="000000"/>
        </w:rPr>
        <w:t>______</w:t>
      </w:r>
      <w:r>
        <w:rPr>
          <w:rFonts w:ascii="宋体" w:hAnsi="宋体" w:eastAsia="宋体" w:cs="宋体"/>
          <w:color w:val="000000"/>
        </w:rPr>
        <w:t>户家庭一年的用电量。（液化天然气的热值约为</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8548049">
      <w:pPr>
        <w:spacing w:line="360" w:lineRule="auto"/>
        <w:jc w:val="left"/>
        <w:textAlignment w:val="center"/>
        <w:rPr>
          <w:color w:val="000000"/>
        </w:rPr>
      </w:pPr>
      <w:r>
        <w:rPr>
          <w:color w:val="000000"/>
        </w:rPr>
        <w:t xml:space="preserve">21. </w:t>
      </w:r>
      <w:r>
        <w:rPr>
          <w:rFonts w:ascii="宋体" w:hAnsi="宋体" w:eastAsia="宋体" w:cs="宋体"/>
          <w:color w:val="000000"/>
        </w:rPr>
        <w:t>《天工开物》是我国古代的科学著作，书中记载着大量的古代农业机械。其中这样写道：“凡河滨有制筒车者，堰陂障流绕于车下，激轮使转，挽水入筒，——顷于枧内，流入亩中，昼夜不息，百亩无忧。”该段文字描述了筒车这样一种以水流作动力，用来取水的机械，如图所示。若接水槽离取水处高</w:t>
      </w:r>
      <w:r>
        <w:rPr>
          <w:rFonts w:ascii="Times New Roman" w:hAnsi="Times New Roman" w:eastAsia="Times New Roman" w:cs="Times New Roman"/>
          <w:color w:val="000000"/>
        </w:rPr>
        <w:t>4m</w:t>
      </w:r>
      <w:r>
        <w:rPr>
          <w:rFonts w:ascii="宋体" w:hAnsi="宋体" w:eastAsia="宋体" w:cs="宋体"/>
          <w:color w:val="000000"/>
        </w:rPr>
        <w:t>，水轮上有</w:t>
      </w:r>
      <w:r>
        <w:rPr>
          <w:rFonts w:ascii="Times New Roman" w:hAnsi="Times New Roman" w:eastAsia="Times New Roman" w:cs="Times New Roman"/>
          <w:color w:val="000000"/>
        </w:rPr>
        <w:t>12</w:t>
      </w:r>
      <w:r>
        <w:rPr>
          <w:rFonts w:ascii="宋体" w:hAnsi="宋体" w:eastAsia="宋体" w:cs="宋体"/>
          <w:color w:val="000000"/>
        </w:rPr>
        <w:t>个取水筒，一个取水筒每次可取水</w:t>
      </w:r>
      <w:r>
        <w:rPr>
          <w:rFonts w:ascii="Times New Roman" w:hAnsi="Times New Roman" w:eastAsia="Times New Roman" w:cs="Times New Roman"/>
          <w:color w:val="000000"/>
        </w:rPr>
        <w:t>4kg</w:t>
      </w:r>
      <w:r>
        <w:rPr>
          <w:rFonts w:ascii="宋体" w:hAnsi="宋体" w:eastAsia="宋体" w:cs="宋体"/>
          <w:color w:val="000000"/>
        </w:rPr>
        <w:t>，筒车旋转一周所用时间为</w:t>
      </w:r>
      <w:r>
        <w:rPr>
          <w:rFonts w:ascii="Times New Roman" w:hAnsi="Times New Roman" w:eastAsia="Times New Roman" w:cs="Times New Roman"/>
          <w:color w:val="000000"/>
        </w:rPr>
        <w:t>60s</w:t>
      </w:r>
      <w:r>
        <w:rPr>
          <w:rFonts w:ascii="宋体" w:hAnsi="宋体" w:eastAsia="宋体" w:cs="宋体"/>
          <w:color w:val="000000"/>
        </w:rPr>
        <w:t>。（接水槽离倒水处的高度忽略不计，</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6E486D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）请从能量转化的角度，简要分析筒车的工作原理；</w:t>
      </w:r>
    </w:p>
    <w:p w14:paraId="44701B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）求该筒车旋转一周对进入接水槽的水所做的功；</w:t>
      </w:r>
    </w:p>
    <w:p w14:paraId="61A25C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）若水流冲击筒车的功率为</w:t>
      </w:r>
      <w:r>
        <w:rPr>
          <w:rFonts w:ascii="Times New Roman" w:hAnsi="Times New Roman" w:eastAsia="Times New Roman" w:cs="Times New Roman"/>
          <w:color w:val="000000"/>
        </w:rPr>
        <w:t>40W</w:t>
      </w:r>
      <w:r>
        <w:rPr>
          <w:rFonts w:ascii="宋体" w:hAnsi="宋体" w:eastAsia="宋体" w:cs="宋体"/>
          <w:color w:val="000000"/>
        </w:rPr>
        <w:t>，求筒车旋转一周取水的机械效率。</w:t>
      </w:r>
    </w:p>
    <w:p w14:paraId="0E6DE8DE">
      <w:pPr>
        <w:spacing w:line="360" w:lineRule="auto"/>
        <w:jc w:val="left"/>
        <w:textAlignment w:val="center"/>
        <w:rPr>
          <w:color w:val="000000"/>
        </w:rPr>
      </w:pPr>
      <w:r>
        <w:rPr>
          <w:color w:val="000000"/>
        </w:rPr>
        <w:drawing>
          <wp:inline distT="0" distB="0" distL="114300" distR="114300">
            <wp:extent cx="3124200" cy="1390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124200" cy="1390650"/>
                    </a:xfrm>
                    <a:prstGeom prst="rect">
                      <a:avLst/>
                    </a:prstGeom>
                  </pic:spPr>
                </pic:pic>
              </a:graphicData>
            </a:graphic>
          </wp:inline>
        </w:drawing>
      </w:r>
      <w:r>
        <w:rPr>
          <w:color w:val="000000"/>
        </w:rPr>
        <w:br w:type="textWrapping"/>
      </w:r>
    </w:p>
    <w:p w14:paraId="08AABEC9">
      <w:pPr>
        <w:spacing w:line="360" w:lineRule="auto"/>
        <w:jc w:val="left"/>
        <w:textAlignment w:val="center"/>
        <w:rPr>
          <w:color w:val="000000"/>
        </w:rPr>
      </w:pPr>
      <w:r>
        <w:rPr>
          <w:color w:val="000000"/>
        </w:rPr>
        <w:t xml:space="preserve">22. </w:t>
      </w:r>
      <w:r>
        <w:rPr>
          <w:rFonts w:ascii="宋体" w:hAnsi="宋体" w:eastAsia="宋体" w:cs="宋体"/>
          <w:color w:val="000000"/>
        </w:rPr>
        <w:t>遵义某现代农业园内，一批名贵果树苗急需持续浇灌。正在园区研学的某中学创客小组为园区设计了一个自动给水系统，电路如图甲所示。控制电路的电源电压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恒为</w:t>
      </w:r>
      <w:r>
        <w:rPr>
          <w:rFonts w:ascii="Times New Roman" w:hAnsi="Times New Roman" w:eastAsia="Times New Roman" w:cs="Times New Roman"/>
          <w:color w:val="000000"/>
        </w:rPr>
        <w:t>24V</w:t>
      </w:r>
      <w:r>
        <w:rPr>
          <w:rFonts w:ascii="宋体" w:hAnsi="宋体" w:eastAsia="宋体" w:cs="宋体"/>
          <w:color w:val="000000"/>
        </w:rPr>
        <w:t>，线圈电阻不计，定值电阻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为压敏电阻，其阻值随所受压力的变化图像如图乙所示。工作电路电源电压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恒为</w:t>
      </w:r>
      <w:r>
        <w:rPr>
          <w:rFonts w:ascii="Times New Roman" w:hAnsi="Times New Roman" w:eastAsia="Times New Roman" w:cs="Times New Roman"/>
          <w:color w:val="000000"/>
        </w:rPr>
        <w:t>220V</w:t>
      </w:r>
      <w:r>
        <w:rPr>
          <w:rFonts w:ascii="宋体" w:hAnsi="宋体" w:eastAsia="宋体" w:cs="宋体"/>
          <w:color w:val="000000"/>
        </w:rPr>
        <w:t>，包括注水装置和给水装置两部分（图中未明确）。图丙为系统结构简图，其中压敏电阻位于圆柱形水箱底部的受力板正下方，受力板面积</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和水箱底面积</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分别为</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2</w:t>
      </w:r>
      <w:r>
        <w:rPr>
          <w:rFonts w:ascii="宋体" w:hAnsi="宋体" w:eastAsia="宋体" w:cs="宋体"/>
          <w:color w:val="000000"/>
        </w:rPr>
        <w:t>和</w:t>
      </w:r>
      <w:r>
        <w:rPr>
          <w:rFonts w:ascii="Times New Roman" w:hAnsi="Times New Roman" w:eastAsia="Times New Roman" w:cs="Times New Roman"/>
          <w:color w:val="000000"/>
        </w:rPr>
        <w:t>0.45m</w:t>
      </w:r>
      <w:r>
        <w:rPr>
          <w:rFonts w:ascii="Times New Roman" w:hAnsi="Times New Roman" w:eastAsia="Times New Roman" w:cs="Times New Roman"/>
          <w:color w:val="000000"/>
          <w:vertAlign w:val="superscript"/>
        </w:rPr>
        <w:t>2</w:t>
      </w:r>
      <w:r>
        <w:rPr>
          <w:rFonts w:ascii="宋体" w:hAnsi="宋体" w:eastAsia="宋体" w:cs="宋体"/>
          <w:color w:val="000000"/>
        </w:rPr>
        <w:t>。给水装置始终不停歇给水，当通过线圈的电流</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0.16A</w:t>
      </w:r>
      <w:r>
        <w:rPr>
          <w:rFonts w:ascii="宋体" w:hAnsi="宋体" w:eastAsia="宋体" w:cs="宋体"/>
          <w:color w:val="000000"/>
        </w:rPr>
        <w:t>时，衔铁刚好被吸下，注水装置停止注水，此时电流表示数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0.2A</w:t>
      </w:r>
      <w:r>
        <w:rPr>
          <w:rFonts w:ascii="宋体" w:hAnsi="宋体" w:eastAsia="宋体" w:cs="宋体"/>
          <w:color w:val="000000"/>
        </w:rPr>
        <w:t>，当水箱水位下降至</w:t>
      </w:r>
      <w:r>
        <w:rPr>
          <w:rFonts w:ascii="Times New Roman" w:hAnsi="Times New Roman" w:eastAsia="Times New Roman" w:cs="Times New Roman"/>
          <w:color w:val="000000"/>
        </w:rPr>
        <w:t>0.5m</w:t>
      </w:r>
      <w:r>
        <w:rPr>
          <w:rFonts w:ascii="宋体" w:hAnsi="宋体" w:eastAsia="宋体" w:cs="宋体"/>
          <w:color w:val="000000"/>
        </w:rPr>
        <w:t>时，衔铁刚好被拉回，注水装置又开始向水箱注水，此时电流表示数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2.2A</w:t>
      </w:r>
      <w:r>
        <w:rPr>
          <w:rFonts w:ascii="宋体" w:hAnsi="宋体" w:eastAsia="宋体" w:cs="宋体"/>
          <w:color w:val="000000"/>
        </w:rPr>
        <w:t>。（</w:t>
      </w:r>
      <w:r>
        <w:rPr>
          <w:rFonts w:ascii="Times New Roman" w:hAnsi="Times New Roman" w:eastAsia="Times New Roman" w:cs="Times New Roman"/>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5449BC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）图甲中，甲、乙分别为</w:t>
      </w:r>
      <w:r>
        <w:rPr>
          <w:color w:val="000000"/>
        </w:rPr>
        <w:t>______</w:t>
      </w:r>
      <w:r>
        <w:rPr>
          <w:rFonts w:ascii="宋体" w:hAnsi="宋体" w:eastAsia="宋体" w:cs="宋体"/>
          <w:color w:val="000000"/>
        </w:rPr>
        <w:t>装置；</w:t>
      </w:r>
    </w:p>
    <w:p w14:paraId="5BAEF873">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给水、注水</w:t>
      </w:r>
      <w:r>
        <w:rPr>
          <w:rFonts w:ascii="Times New Roman" w:hAnsi="Times New Roman" w:eastAsia="Times New Roman" w:cs="Times New Roman"/>
          <w:color w:val="000000"/>
        </w:rPr>
        <w:t xml:space="preserve">            B.</w:t>
      </w:r>
      <w:r>
        <w:rPr>
          <w:rFonts w:ascii="宋体" w:hAnsi="宋体" w:eastAsia="宋体" w:cs="宋体"/>
          <w:color w:val="000000"/>
        </w:rPr>
        <w:t>注水、给水</w:t>
      </w:r>
    </w:p>
    <w:p w14:paraId="2B122B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）求当注水装置停止注水时，水箱内水位的高度；</w:t>
      </w:r>
      <w:r>
        <w:rPr>
          <w:color w:val="000000"/>
        </w:rPr>
        <w:t>（      ）</w:t>
      </w:r>
    </w:p>
    <w:p w14:paraId="6B931F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）若注水装置每分钟向水箱注水</w:t>
      </w:r>
      <w:r>
        <w:rPr>
          <w:rFonts w:ascii="Times New Roman" w:hAnsi="Times New Roman" w:eastAsia="Times New Roman" w:cs="Times New Roman"/>
          <w:color w:val="000000"/>
        </w:rPr>
        <w:t>0.3m</w:t>
      </w:r>
      <w:r>
        <w:rPr>
          <w:rFonts w:ascii="Times New Roman" w:hAnsi="Times New Roman" w:eastAsia="Times New Roman" w:cs="Times New Roman"/>
          <w:color w:val="000000"/>
          <w:vertAlign w:val="superscript"/>
        </w:rPr>
        <w:t>3</w:t>
      </w:r>
      <w:r>
        <w:rPr>
          <w:rFonts w:ascii="宋体" w:hAnsi="宋体" w:eastAsia="宋体" w:cs="宋体"/>
          <w:color w:val="000000"/>
        </w:rPr>
        <w:t>，给水装置每分钟给水量为</w:t>
      </w:r>
      <w:r>
        <w:rPr>
          <w:rFonts w:ascii="Times New Roman" w:hAnsi="Times New Roman" w:eastAsia="Times New Roman" w:cs="Times New Roman"/>
          <w:color w:val="000000"/>
        </w:rPr>
        <w:t>0.12m</w:t>
      </w:r>
      <w:r>
        <w:rPr>
          <w:rFonts w:ascii="Times New Roman" w:hAnsi="Times New Roman" w:eastAsia="Times New Roman" w:cs="Times New Roman"/>
          <w:color w:val="000000"/>
          <w:vertAlign w:val="superscript"/>
        </w:rPr>
        <w:t>3</w:t>
      </w:r>
      <w:r>
        <w:rPr>
          <w:rFonts w:ascii="宋体" w:hAnsi="宋体" w:eastAsia="宋体" w:cs="宋体"/>
          <w:color w:val="000000"/>
        </w:rPr>
        <w:t>，求注水装置从最低水位加注至最高水位的过程中所消耗的电能。</w:t>
      </w:r>
      <w:r>
        <w:rPr>
          <w:color w:val="000000"/>
        </w:rPr>
        <w:t>（      ）</w:t>
      </w:r>
    </w:p>
    <w:p w14:paraId="3E3580B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5238750" cy="2033905"/>
            <wp:effectExtent l="0" t="0" r="0" b="444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2034364"/>
                    </a:xfrm>
                    <a:prstGeom prst="rect">
                      <a:avLst/>
                    </a:prstGeom>
                  </pic:spPr>
                </pic:pic>
              </a:graphicData>
            </a:graphic>
          </wp:inline>
        </w:drawing>
      </w:r>
      <w:r>
        <w:rPr>
          <w:color w:val="000000"/>
        </w:rPr>
        <w:br w:type="textWrapping"/>
      </w:r>
    </w:p>
    <w:p w14:paraId="793E89F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8409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EFEE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B3713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4A98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3C22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FE397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7E0C00"/>
    <w:rsid w:val="28F4636F"/>
    <w:rsid w:val="38274566"/>
    <w:rsid w:val="4CE0790D"/>
    <w:rsid w:val="6C121E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jpe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3796</Words>
  <Characters>4337</Characters>
  <Lines>0</Lines>
  <Paragraphs>0</Paragraphs>
  <TotalTime>4</TotalTime>
  <ScaleCrop>false</ScaleCrop>
  <LinksUpToDate>false</LinksUpToDate>
  <CharactersWithSpaces>4484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2022-09-03T18:50:00Z</dcterms:created>
  <dc:creator>学科网试题生产平台</dc:creator>
  <dc:description>3056963055771648</dc:description>
  <cp:lastModifiedBy>上帝掷骰子吗</cp:lastModifiedBy>
  <dcterms:modified xsi:type="dcterms:W3CDTF">2024-07-19T16:52:11Z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A13415777F9340C2BC0FC28BA2661614</vt:lpwstr>
  </property>
</Properties>
</file>