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84ACDE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11366500</wp:posOffset>
            </wp:positionH>
            <wp:positionV relativeFrom="topMargin">
              <wp:posOffset>10807700</wp:posOffset>
            </wp:positionV>
            <wp:extent cx="254000" cy="469900"/>
            <wp:effectExtent l="0" t="0" r="12700" b="6350"/>
            <wp:wrapNone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黄冈孝感咸宁中考</w:t>
      </w:r>
    </w:p>
    <w:p w14:paraId="6F5F3ED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理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题</w:t>
      </w:r>
    </w:p>
    <w:p w14:paraId="567683F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分。在每小题给出的四个选项中只有一项符合要求）</w:t>
      </w:r>
    </w:p>
    <w:p w14:paraId="14971E7B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学物理、识生活。下列估值符合实际的是（　　）</w:t>
      </w:r>
    </w:p>
    <w:p w14:paraId="2661054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中学生的质量约为</w:t>
      </w:r>
      <w:r>
        <w:rPr>
          <w:rFonts w:ascii="Times New Roman" w:hAnsi="Times New Roman" w:eastAsia="Times New Roman" w:cs="Times New Roman"/>
          <w:color w:val="auto"/>
        </w:rPr>
        <w:t>500kg</w:t>
      </w:r>
    </w:p>
    <w:p w14:paraId="50E7E10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成人步行的速度约为</w:t>
      </w:r>
      <w:r>
        <w:rPr>
          <w:rFonts w:ascii="Times New Roman" w:hAnsi="Times New Roman" w:eastAsia="Times New Roman" w:cs="Times New Roman"/>
          <w:color w:val="auto"/>
        </w:rPr>
        <w:t>1.1m/s</w:t>
      </w:r>
    </w:p>
    <w:p w14:paraId="491E3D9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中学生课桌的高度约为</w:t>
      </w:r>
      <w:r>
        <w:rPr>
          <w:rFonts w:ascii="Times New Roman" w:hAnsi="Times New Roman" w:eastAsia="Times New Roman" w:cs="Times New Roman"/>
          <w:color w:val="auto"/>
        </w:rPr>
        <w:t>7.5m</w:t>
      </w:r>
    </w:p>
    <w:p w14:paraId="599D887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人的正常体温约为</w:t>
      </w:r>
      <w:r>
        <w:rPr>
          <w:rFonts w:ascii="Times New Roman" w:hAnsi="Times New Roman" w:eastAsia="Times New Roman" w:cs="Times New Roman"/>
          <w:color w:val="auto"/>
        </w:rPr>
        <w:t>45℃</w:t>
      </w:r>
    </w:p>
    <w:p w14:paraId="094AB2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AE175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F753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．中学生的质量约为</w:t>
      </w:r>
      <w:r>
        <w:rPr>
          <w:rFonts w:ascii="Times New Roman" w:hAnsi="Times New Roman" w:eastAsia="Times New Roman" w:cs="Times New Roman"/>
          <w:color w:val="000000"/>
        </w:rPr>
        <w:t>50kg，</w:t>
      </w:r>
      <w:r>
        <w:rPr>
          <w:rFonts w:ascii="宋体" w:hAnsi="宋体" w:eastAsia="宋体" w:cs="宋体"/>
          <w:color w:val="000000"/>
        </w:rPr>
        <w:t>不是</w:t>
      </w:r>
      <w:r>
        <w:rPr>
          <w:rFonts w:ascii="Times New Roman" w:hAnsi="Times New Roman" w:eastAsia="Times New Roman" w:cs="Times New Roman"/>
          <w:color w:val="000000"/>
        </w:rPr>
        <w:t>500kg，</w:t>
      </w: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C365A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．一般情况下，成人散步的速度约为</w:t>
      </w:r>
      <w:r>
        <w:rPr>
          <w:rFonts w:ascii="Times New Roman" w:hAnsi="Times New Roman" w:eastAsia="Times New Roman" w:cs="Times New Roman"/>
          <w:color w:val="000000"/>
        </w:rPr>
        <w:t>1.1m/s，</w:t>
      </w: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5DD3BA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．中学生课桌的高度约为</w:t>
      </w:r>
      <w:r>
        <w:rPr>
          <w:rFonts w:ascii="Times New Roman" w:hAnsi="Times New Roman" w:eastAsia="Times New Roman" w:cs="Times New Roman"/>
          <w:color w:val="000000"/>
        </w:rPr>
        <w:t>8dm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3933FB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．人的正常体温约为</w:t>
      </w:r>
      <w:r>
        <w:rPr>
          <w:rFonts w:ascii="Times New Roman" w:hAnsi="Times New Roman" w:eastAsia="Times New Roman" w:cs="Times New Roman"/>
          <w:color w:val="000000"/>
        </w:rPr>
        <w:t>37℃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283883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60A0D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下列自然现象由液化形成的是（　　）</w:t>
      </w:r>
    </w:p>
    <w:p w14:paraId="799D1C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河面的冰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地上的霜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山上的雪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山间的雾</w:t>
      </w:r>
    </w:p>
    <w:p w14:paraId="0E0825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551AFA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DB26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．河面的冰是由水凝固形成的，故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2FAFC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地上的霜是由水蒸气凝华形成的，故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815A7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山上的雪是由水蒸气凝华形成的，故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B892D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．山间的雾是由水蒸气液化形成的，故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493D66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200396" name="图片 200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6" name="图片 20039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393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滑板运动是孩子们喜爱的运动项目之一、如图所示，一小孩踏着滑板车在水平地面上向前运动，则（　　）</w:t>
      </w:r>
    </w:p>
    <w:p w14:paraId="1A99B3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43000" cy="9810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F27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小孩踏在滑板车上，滑板车不会发生形变</w:t>
      </w:r>
    </w:p>
    <w:p w14:paraId="78BD4F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滑行过程中，相对于旁边树木，小孩是运动的</w:t>
      </w:r>
    </w:p>
    <w:p w14:paraId="370B5D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滑板车停下来时，它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7" name="图片 2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7" name="图片 20039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惯性消失</w:t>
      </w:r>
    </w:p>
    <w:p w14:paraId="4045A6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静止时，地面对滑板车的支持力与小孩受到的重力是一对平衡力</w:t>
      </w:r>
    </w:p>
    <w:p w14:paraId="4F616F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CC819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DDCF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．力可以改变物体的形状，小孩踏在滑板车上，对滑板有压力，会使滑板车产生形变，故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1F1D3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．滑行过程中，相对于旁边树木，小孩的位置在改变，所以相对于树木小孩是运动的，故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53C6C0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．物体任何情况下都具有惯性，滑板车停下来时，它的惯性不会消失，故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A77F8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．地面对滑板车的支持力与小孩受到的重力作用在不同的物体上，所以不是平衡力，故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2365B9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80799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日，在蔚蓝地球的映衬下，我国发射的天舟四号货运飞船成功对接空间站天和核心舱。如图所示是对接过程中核心舱上摄像机拍摄的照片。下列说法正确的是（　　）</w:t>
      </w:r>
    </w:p>
    <w:p w14:paraId="43908A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8858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D8D38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核心舱摄像机的镜头相当于凸透镜</w:t>
      </w:r>
    </w:p>
    <w:p w14:paraId="36EE56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光通过摄像机的镜头都是沿直线传播</w:t>
      </w:r>
    </w:p>
    <w:p w14:paraId="68190A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地球通过核心舱上摄像机的镜头成虚像</w:t>
      </w:r>
    </w:p>
    <w:p w14:paraId="6821AE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天舟四号靠近核心舱时，它在核心舱摄像机上成的像逐渐变小</w:t>
      </w:r>
    </w:p>
    <w:p w14:paraId="0A8A67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1B31C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09DC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．生活中的照相机、摄像机、投影仪等仪器的镜头都是凸透镜，故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067067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．光通过摄像机镜头后会发生折射现象；故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1C7B7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．地球与核心舱的距离很远，远远的大于凸透镜的一倍焦距，所以所成的像一定是实像，故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2371B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．根据透镜成像物近像远向边大的规律可知，天舟四号靠近核心舱时，它在核心舱摄像机上成的像逐渐变大，故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A17A0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11C2F1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如图所示是酒精浓度检测仪的简化电路图。电源电压保持不变，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为酒精气体传感器，其阻值随酒精气体浓度的增大而减小。闭合开关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，酒后的驾驶员对着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呼出气体，酒精气体浓度增大，则（　　）</w:t>
      </w:r>
    </w:p>
    <w:p w14:paraId="1371DA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52625" cy="12192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2212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电路中总电阻增大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示数增大</w:t>
      </w:r>
    </w:p>
    <w:p w14:paraId="5A47127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示数减小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电路的总功率减小</w:t>
      </w:r>
    </w:p>
    <w:p w14:paraId="68E639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3A9CC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6013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．酒后的驾驶员对着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呼出气体，酒精气体浓度增大，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阻值随酒精气体浓度的增大而减小，电路中总电阻减小，故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0D648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．根据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17" o:title="eqId9c83f61a0d94fac4f83902a3ca0fc86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可知，电源电压不变，当电路总电阻减小时，电路电流变大，电流表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示数增大，故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558784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．根据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5pt;width:37pt;" o:ole="t" filled="f" o:preferrelative="t" stroked="f" coordsize="21600,21600">
            <v:path/>
            <v:fill on="f" focussize="0,0"/>
            <v:stroke on="f" joinstyle="miter"/>
            <v:imagedata r:id="rId19" o:title="eqId4b2c70b4f7dca92823e2a7c11060d94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可知，当电流增大时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两端电压变大，电压表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示数增大，故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60AD0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．电路的总功率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1" o:title="eqIdd8240bf18eb82b442c88b2447aebfdc8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，电源电压不变，电流变大，电路的总功率变大，故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F108C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A3249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对下列情境的判断正确的是（　　）</w:t>
      </w:r>
    </w:p>
    <w:p w14:paraId="6B99CE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396365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9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EF8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图甲：改变提升物体受到的重力，动滑轮的机械效率不变</w:t>
      </w:r>
    </w:p>
    <w:p w14:paraId="16410E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图乙：人不接触高压电线就不会触电</w:t>
      </w:r>
    </w:p>
    <w:p w14:paraId="7CCC77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图丙：拇指所指的那端就是通电螺线管的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</w:t>
      </w:r>
    </w:p>
    <w:p w14:paraId="25D280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图丁：天宫课堂授课是通过超声波实现天地之间的互动</w:t>
      </w:r>
    </w:p>
    <w:p w14:paraId="6640C3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12FFF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2213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．如图甲所示，动滑轮的机械效率为</w:t>
      </w:r>
    </w:p>
    <w:p w14:paraId="356D1A6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6pt;width:118pt;" o:ole="t" filled="f" o:preferrelative="t" stroked="f" coordsize="21600,21600">
            <v:path/>
            <v:fill on="f" focussize="0,0"/>
            <v:stroke on="f" joinstyle="miter"/>
            <v:imagedata r:id="rId24" o:title="eqId34c1492fb7159c733253a06cb89b2407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</w:p>
    <w:p w14:paraId="75B119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改变提升物体受到的重力，动滑轮的机械效率也改变，故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D5D56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．高压触电分高压电弧触电和跨步电压触电，人不接触高压电线也会触电，故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66B6D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．如图丙所示，根据安培定则，四指指电流方向，拇指所指的那端就是通电螺线管的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00E98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．如图丁所示，声音无法在真空中传播，天宫课堂授课是通过电磁波实现天地之间的互动，故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74657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A98E3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如图所示，欢欢同学把一只苹果丢入水中，发现苹果下沉一段距离后，又向上运动，最终漂浮在水面上，下列分析正确的是（　　）</w:t>
      </w:r>
    </w:p>
    <w:p w14:paraId="762AC9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90575" cy="9810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A6A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在下沉的过程中，苹果受到水的压强不变</w:t>
      </w:r>
    </w:p>
    <w:p w14:paraId="3C5B90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在下沉的过程中，苹果受到水的浮力减小</w:t>
      </w:r>
    </w:p>
    <w:p w14:paraId="0A0410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在水面漂浮时，苹果受到的浮力大于它受到的重力</w:t>
      </w:r>
    </w:p>
    <w:p w14:paraId="173196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在整个过程中，苹果受到浮力的方向总是竖直向上</w:t>
      </w:r>
    </w:p>
    <w:p w14:paraId="10C742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9D9AD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60FA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．在下沉的过程中，苹果所处液体深度变大，苹果受到水的压强变大，故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983BD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．在下沉的过程中，苹果排开水的体积不变，液体密度不变，由阿基米德原理可知苹果受到水的浮力不变，故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A519D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．在水面漂浮时，苹果受力平衡，苹果受到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浮力等于它受到的重力，故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C1427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．物体不管处于何种浮沉状态，所受浮力的方向总是竖直向上的，故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6144CB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07E94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给某型号电烤箱设定好工作时间和温度，即闭合定时开关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和温控开关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，再闭合启动开关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，电烤箱开始工作。当达到了设定的工作时间或温度时，定时开关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或温控开关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断开，电烤箱就停止工作。下列电路符合要求的是（　　）</w:t>
      </w:r>
    </w:p>
    <w:p w14:paraId="58B6E3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0150" cy="7810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33475" cy="9810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100012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76325" cy="7905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E58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1FECA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D6D4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由题意，当启动开关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、定时开关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或温控开关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断开时，电烤箱就停止工作，因此启动开关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、定时开关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或温控开关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为串联，故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符合题意，故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381797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C03BF1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723A0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物理课堂上，老师给同学们表演“狮吼功”：他竭尽全力发出“狮吼声”震碎了酒杯。他发出的声音是由声带的___________产生的，酒杯被震碎说明声能够传递___________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（选填“信息”或“能量”）</w:t>
      </w:r>
    </w:p>
    <w:p w14:paraId="2D66D8C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振动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能量</w:t>
      </w:r>
    </w:p>
    <w:p w14:paraId="68BDC1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CB4C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一切发生的物体都在振动，老师能发出声音是由于他的声带在振动。</w:t>
      </w:r>
    </w:p>
    <w:p w14:paraId="44DF20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声音可以传递信息和能量，酒杯被声音震碎说明声音在传递能量。</w:t>
      </w:r>
    </w:p>
    <w:p w14:paraId="187C60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雨天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8" name="图片 20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8" name="图片 20039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夜晚，我们在马路上，有时可以看到路灯周围一圈圈美丽的彩虹。这是由于雨天，空气中充满着细小的水珠，而这些小水珠相当于___________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（选填“平面镜”或“三棱镜”），路灯的光透过小水珠发生光的___________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现象，不同颜色的光在灯的周围“编织”成一圈圈美丽的彩虹。</w:t>
      </w:r>
    </w:p>
    <w:p w14:paraId="2E3A7D0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三棱镜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色散</w:t>
      </w:r>
    </w:p>
    <w:p w14:paraId="45B937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7845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空气中的小水珠相当于三棱镜，路灯的光透过小水珠，发生折射，不同颜色的光分离开，产生光的色散现象。</w:t>
      </w:r>
    </w:p>
    <w:p w14:paraId="7446A9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有些小朋友玩的旱冰鞋，其内部虽然没有电池，但旱冰鞋的轮子滚动时，嵌在轮子中的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灯会发光。这是因为轮子在滚动的过程中，发生了电磁感应现象，产生了_________，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灯相当于___________（选填“电源”或“用电器”）。___________（选填“发电机”或“电动机”）就是根据电磁感应的原理制成的。</w:t>
      </w:r>
    </w:p>
    <w:p w14:paraId="14A10DB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感应电流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用电器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发电机</w:t>
      </w:r>
    </w:p>
    <w:p w14:paraId="4A518C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A1C0C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[1][2][3]</w:t>
      </w:r>
      <w:r>
        <w:rPr>
          <w:rFonts w:ascii="宋体" w:hAnsi="宋体" w:eastAsia="宋体" w:cs="宋体"/>
          <w:color w:val="000000"/>
        </w:rPr>
        <w:t>旱冰鞋内部虽然没有电池,但存在着磁场，旱冰鞋的轮子滚动时做切割磁感线的运动，使得旱冰鞋的内部产生了感应电流，这一现象叫做法拉第电磁感应现象，发电机就是根据这一原理制成的。而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灯在发光的过程中消耗了电能，所以是用电器。</w:t>
      </w:r>
    </w:p>
    <w:p w14:paraId="6788C2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凝聚着我国古代劳动人民智慧的世界文化遗产——都江堰水利工程，由分水鱼嘴、宝瓶口、飞沙堰等组成（如图所示），其在引水灌溉，防洪减灾方面发挥着重要作用。枯水季节，由于内江河床较低，在水受到的___________力作用下，大量的水落入内江，其重力势能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（选填“增大“减小”或“不变”）；洪水季节，由于宝瓶口的限流作用，导致内江水的流速较小，外江水的流速较大、压强较___________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，大量的水涌入外江。</w:t>
      </w:r>
    </w:p>
    <w:p w14:paraId="5A068B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18669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D14089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重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减小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小</w:t>
      </w:r>
    </w:p>
    <w:p w14:paraId="30339A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27D3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地球上的一切物体都要受到地球的吸引力，这个吸引力就是重力，水在受到重力的作用下从高处落下，这个过程中高度越来越低，重力势能越来越小，而速度越来越大，动能也越来越大。</w:t>
      </w:r>
    </w:p>
    <w:p w14:paraId="70AD67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流体流速越快，压强越小，外江水的流速较大、压强较小。</w:t>
      </w:r>
    </w:p>
    <w:p w14:paraId="182F62E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02D40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如图甲所示是某景区奇观，图乙是其简化图，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点为上方巨石的重心。请在图乙画出上方巨石受到支持力的示意图。</w:t>
      </w:r>
    </w:p>
    <w:p w14:paraId="2D7AE0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04975" cy="1038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95A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857250" cy="15049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D21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7AEF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上方巨石处于静止状态，受到的竖直向下的重力及下方石块对其的支持力为一对平衡力，这两个力大小相等，方向相反，作用在同一直线上，故上方巨石受到支持力方向竖直向上（过重心），作用点在其与下方石块接触的位置，上方巨石受到支持力的示意图如下所示：</w:t>
      </w:r>
    </w:p>
    <w:p w14:paraId="101EC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57250" cy="1504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850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有时，黑板反射的光会“晃”着一些同学的眼睛。如图所示，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点表示被“晃”人的眼睛，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是发生这种现象时的一条反射光线。请在图中作出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的入射光线。</w:t>
      </w:r>
    </w:p>
    <w:p w14:paraId="4890B2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61975" cy="11239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CCC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790575" cy="13811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77E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8244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过入射点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作反射面的垂线即法线，过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点作入射光线，使入射光线与法线的夹角等于反射光线与法线的夹角。</w:t>
      </w:r>
    </w:p>
    <w:p w14:paraId="7F1A5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42950" cy="12954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A5BC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617E8B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如图甲所示，在试管内装些水，用橡胶塞塞住管口，给水加热。这是通过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的方式改变水的内能。加热一段时间后，橡胶塞在水蒸气压力的作用下冲出去。其能量转化情况与四冲程热机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冲程相同。如图乙所示，在测量滑动摩擦力大小的实验中，用弹簧测力计拉着木块水平向右做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运动，木块受到的滑动摩擦力大小等于拉力大小。这里通过测量拉力大小来间接测出摩擦力大小，运用了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（选填“转换法”或“放大法”）。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64C6F6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1466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E728BF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热传递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做功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匀速直线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转换法</w:t>
      </w:r>
    </w:p>
    <w:p w14:paraId="030DED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885A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改变物体内能的方式有热传递和做功，给水加热，这是通过热传递的方式改变水的内能。</w:t>
      </w:r>
    </w:p>
    <w:p w14:paraId="686A8C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高温的水蒸气把橡胶塞推了出去，这是把内能转化为了机械能，热机的四个冲程中只有做功冲程实现了把内能转化为机械能。</w:t>
      </w:r>
    </w:p>
    <w:p w14:paraId="738D60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做匀速直线运动的物体处于平衡状态，要受到平衡力的作用，此时水平方向上的拉力等于摩擦力。</w:t>
      </w:r>
    </w:p>
    <w:p w14:paraId="134030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实验中不能直接测出摩擦力的大小，只能通过二力平衡的原理，把摩擦力的大小转换为拉力的大小进行测量。</w:t>
      </w:r>
    </w:p>
    <w:p w14:paraId="208DE6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在探究电流与电压关系的实验中，实验器材有：电源、电流表、电压表、定值电阻，滑动变阻器、开关、导线若干。</w:t>
      </w:r>
    </w:p>
    <w:p w14:paraId="57DE73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286250" cy="183832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A55C3A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）如图甲所示，请用笔画线代替导线，将电路连接完整。要求滑动变阻器的滑片向左移动时，接入电路的电阻变大；___________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326AD0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）连接电路后，闭合开关，移动滑动变阻器的滑片，发现电流表无示数，电压表有示数。则电路故障可能是定值电阻___________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（选填“短路”或“断路”）；</w:t>
      </w:r>
    </w:p>
    <w:p w14:paraId="0C12F5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）排除故障后，完成实验根据实验数据绘制的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图像如图乙所示，分析图像初步得到；电阻一定时，通过导体的电流与导体两端的电压成___________；</w:t>
      </w:r>
    </w:p>
    <w:p w14:paraId="5DB148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）若用小灯泡（灯丝电阻受温度影响）代替定值电阻进行上述实验，___________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（选填“能”或“不能”）达到实验目的。</w:t>
      </w:r>
    </w:p>
    <w:p w14:paraId="6120519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428875" cy="15716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正比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不能</w:t>
      </w:r>
    </w:p>
    <w:p w14:paraId="0FADBC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4A92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所示，在探究电流与电压关系的实验中，定值电阻与滑动变阻器串联，电压表测定值电阻两端电压，电流表测电流，要求滑动变阻器的滑片向左移动时，接入电路的电阻变大，滑动变阻器应接右下接线柱，如图所示</w:t>
      </w:r>
    </w:p>
    <w:p w14:paraId="06F704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154305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21B04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连接电路后，闭合开关，移动滑动变阻器的滑片，发现电流表无示数，电压表有示数，原因是电压表串联在电路中，故障可能是定值电阻断路。</w:t>
      </w:r>
    </w:p>
    <w:p w14:paraId="0E25C1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根据如图乙所示的图像，为过原点的直线，初步可得：当电阻一定时，通过导体的电流与导体两端的电压成正比。</w:t>
      </w:r>
    </w:p>
    <w:p w14:paraId="1CFB6B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探究电流与电压的关系实验中，要求导体电阻一定，小灯泡的电阻受温度影响，为变化的，因此不能达到实验目的。</w:t>
      </w:r>
    </w:p>
    <w:p w14:paraId="6423DF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某实验小组测量盐水的密度。</w:t>
      </w:r>
    </w:p>
    <w:p w14:paraId="0E6F32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81325" cy="10191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03D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）实验前，把天平放在___________桌面上，并将游码移到标尺左端的零刻度线处。静止时，天平的指针如图甲所示，应将平衡螺母向___________调节，直至天平平衡；</w:t>
      </w:r>
    </w:p>
    <w:p w14:paraId="4457BA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）由于天平砝码损坏，实验小组借助标有刻度的注射器、两个完全相同的烧杯、水等进行了如下操作：</w:t>
      </w:r>
    </w:p>
    <w:p w14:paraId="6861E5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用注射器向两个烧杯中分别注入</w:t>
      </w:r>
      <w:r>
        <w:rPr>
          <w:rFonts w:ascii="Times New Roman" w:hAnsi="Times New Roman" w:eastAsia="Times New Roman" w:cs="Times New Roman"/>
          <w:color w:val="000000"/>
        </w:rPr>
        <w:t>20mL</w:t>
      </w:r>
      <w:r>
        <w:rPr>
          <w:rFonts w:ascii="宋体" w:hAnsi="宋体" w:eastAsia="宋体" w:cs="宋体"/>
          <w:color w:val="000000"/>
        </w:rPr>
        <w:t>盐水和</w:t>
      </w:r>
      <w:r>
        <w:rPr>
          <w:rFonts w:ascii="Times New Roman" w:hAnsi="Times New Roman" w:eastAsia="Times New Roman" w:cs="Times New Roman"/>
          <w:color w:val="000000"/>
        </w:rPr>
        <w:t>20mL</w:t>
      </w:r>
      <w:r>
        <w:rPr>
          <w:rFonts w:ascii="宋体" w:hAnsi="宋体" w:eastAsia="宋体" w:cs="宋体"/>
          <w:color w:val="000000"/>
        </w:rPr>
        <w:t>水；</w:t>
      </w:r>
    </w:p>
    <w:p w14:paraId="35DC4F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将上述装有盐水和水的烧杯分别放在天平的左盘和右盘，天平不平衡；</w:t>
      </w:r>
    </w:p>
    <w:p w14:paraId="23AE16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用注射器向装水的烧杯中缓慢注水，当注入的水为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时，天平恰好平衡，如图乙所示。则平衡时右盘烧杯中水的质量为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（水的密度为</w:t>
      </w:r>
      <w:r>
        <w:rPr>
          <w:rFonts w:ascii="Times New Roman" w:hAnsi="Times New Roman" w:eastAsia="Times New Roman" w:cs="Times New Roman"/>
          <w:color w:val="000000"/>
        </w:rPr>
        <w:t>1g/cm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），盐水的密度为___________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0589DFA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水平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1.1</w:t>
      </w:r>
    </w:p>
    <w:p w14:paraId="295B02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7FA1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将天平调平衡时应将天平置于水平台面上，观察指针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否指在零刻度线处。</w:t>
      </w:r>
    </w:p>
    <w:p w14:paraId="708E8B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由甲图可知，天平的指针向左偏，所以应将平衡螺母向右调节。</w:t>
      </w:r>
    </w:p>
    <w:p w14:paraId="7DD549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右盘烧杯中水的质量</w:t>
      </w:r>
    </w:p>
    <w:p w14:paraId="67B075A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162pt;" o:ole="t" filled="f" o:preferrelative="t" stroked="f" coordsize="21600,21600">
            <v:path/>
            <v:fill on="f" focussize="0,0"/>
            <v:stroke on="f" joinstyle="miter"/>
            <v:imagedata r:id="rId41" o:title="eqId86b638ae77ce847c4f34e6b98b7c4e99"/>
            <o:lock v:ext="edit" aspectratio="t"/>
            <w10:wrap type="none"/>
            <w10:anchorlock/>
          </v:shape>
          <o:OLEObject Type="Embed" ProgID="Equation.DSMT4" ShapeID="_x0000_i1029" DrawAspect="Content" ObjectID="_1468075729" r:id="rId40">
            <o:LockedField>false</o:LockedField>
          </o:OLEObject>
        </w:object>
      </w:r>
    </w:p>
    <w:p w14:paraId="498294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平衡时右盘烧杯中水的质量为</w:t>
      </w:r>
      <w:r>
        <w:rPr>
          <w:rFonts w:ascii="Times New Roman" w:hAnsi="Times New Roman" w:eastAsia="Times New Roman" w:cs="Times New Roman"/>
          <w:color w:val="000000"/>
        </w:rPr>
        <w:t>22g</w:t>
      </w:r>
      <w:r>
        <w:rPr>
          <w:rFonts w:ascii="宋体" w:hAnsi="宋体" w:eastAsia="宋体" w:cs="宋体"/>
          <w:color w:val="000000"/>
        </w:rPr>
        <w:t>。</w:t>
      </w:r>
    </w:p>
    <w:p w14:paraId="27455A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盐水质量</w:t>
      </w:r>
    </w:p>
    <w:p w14:paraId="16601F6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75pt;width:75.75pt;" o:ole="t" filled="f" o:preferrelative="t" stroked="f" coordsize="21600,21600">
            <v:path/>
            <v:fill on="f" focussize="0,0"/>
            <v:stroke on="f" joinstyle="miter"/>
            <v:imagedata r:id="rId43" o:title="eqId5f1780504a23283fcdaf875304271f20"/>
            <o:lock v:ext="edit" aspectratio="t"/>
            <w10:wrap type="none"/>
            <w10:anchorlock/>
          </v:shape>
          <o:OLEObject Type="Embed" ProgID="Equation.DSMT4" ShapeID="_x0000_i1030" DrawAspect="Content" ObjectID="_1468075730" r:id="rId42">
            <o:LockedField>false</o:LockedField>
          </o:OLEObject>
        </w:object>
      </w:r>
    </w:p>
    <w:p w14:paraId="447B85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则盐水的密度</w:t>
      </w:r>
    </w:p>
    <w:p w14:paraId="77F48BB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6pt;width:153pt;" o:ole="t" filled="f" o:preferrelative="t" stroked="f" coordsize="21600,21600">
            <v:path/>
            <v:fill on="f" focussize="0,0"/>
            <v:stroke on="f" joinstyle="miter"/>
            <v:imagedata r:id="rId45" o:title="eqIdf4efcf98727bb2e86b67007b3d6c32cf"/>
            <o:lock v:ext="edit" aspectratio="t"/>
            <w10:wrap type="none"/>
            <w10:anchorlock/>
          </v:shape>
          <o:OLEObject Type="Embed" ProgID="Equation.DSMT4" ShapeID="_x0000_i1031" DrawAspect="Content" ObjectID="_1468075731" r:id="rId44">
            <o:LockedField>false</o:LockedField>
          </o:OLEObject>
        </w:object>
      </w:r>
    </w:p>
    <w:p w14:paraId="040C7F9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61B67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由我国自主研制、体现中国力量与中国速度的大国重器，世界首台千吨级运、架一体机“昆仑号”，可为高铁、道路桥梁的建设高效铺设箱梁。某次架桥时，要将一段重为</w:t>
      </w:r>
      <w:r>
        <w:rPr>
          <w:rFonts w:ascii="Times New Roman" w:hAnsi="Times New Roman" w:eastAsia="Times New Roman" w:cs="Times New Roman"/>
          <w:color w:val="000000"/>
        </w:rPr>
        <w:t>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的箱梁运到铺设位置。</w:t>
      </w:r>
    </w:p>
    <w:p w14:paraId="4635F7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）当箱梁静止在水平桥面时，箱梁与桥面的接触面积为</w:t>
      </w:r>
      <w:r>
        <w:rPr>
          <w:rFonts w:ascii="Times New Roman" w:hAnsi="Times New Roman" w:eastAsia="Times New Roman" w:cs="Times New Roman"/>
          <w:color w:val="000000"/>
        </w:rPr>
        <w:t>200m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，求箱梁对桥面的压强；</w:t>
      </w:r>
    </w:p>
    <w:p w14:paraId="6C0C17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）工作时，“昆仑号”将箱梁自桥面竖直向上提升</w:t>
      </w:r>
      <w:r>
        <w:rPr>
          <w:rFonts w:ascii="Times New Roman" w:hAnsi="Times New Roman" w:eastAsia="Times New Roman" w:cs="Times New Roman"/>
          <w:color w:val="000000"/>
        </w:rPr>
        <w:t>0.6 m</w:t>
      </w:r>
      <w:r>
        <w:rPr>
          <w:rFonts w:ascii="宋体" w:hAnsi="宋体" w:eastAsia="宋体" w:cs="宋体"/>
          <w:color w:val="000000"/>
        </w:rPr>
        <w:t>，固定好后，载着箱梁水平向前运动了</w:t>
      </w:r>
      <w:r>
        <w:rPr>
          <w:rFonts w:ascii="Times New Roman" w:hAnsi="Times New Roman" w:eastAsia="Times New Roman" w:cs="Times New Roman"/>
          <w:color w:val="000000"/>
        </w:rPr>
        <w:t>30m</w:t>
      </w:r>
      <w:r>
        <w:rPr>
          <w:rFonts w:ascii="宋体" w:hAnsi="宋体" w:eastAsia="宋体" w:cs="宋体"/>
          <w:color w:val="000000"/>
        </w:rPr>
        <w:t>。求此过程中克服箱梁所受重力做的功；</w:t>
      </w:r>
    </w:p>
    <w:p w14:paraId="180395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）如图所示，“昆仑号”将箱梁运到桥墩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之间的正上方时水平静止。图中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的水平距离，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的水平距离，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表示“昆仑号”与箱梁受到的总重力（不包括轮车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受到的重力）、其重心在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表示桥墩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上的支腿对“昆仑号”竖直向上的支持力。请推导支持力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的表达式（用字母表示）。</w:t>
      </w:r>
    </w:p>
    <w:p w14:paraId="573A2F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9334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35D0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48" o:title="eqId7a3ddea4567706fd7b3da959a80f86f2"/>
            <o:lock v:ext="edit" aspectratio="t"/>
            <w10:wrap type="none"/>
            <w10:anchorlock/>
          </v:shape>
          <o:OLEObject Type="Embed" ProgID="Equation.DSMT4" ShapeID="_x0000_i1032" DrawAspect="Content" ObjectID="_1468075732" r:id="rId47">
            <o:LockedField>false</o:LockedField>
          </o:OLEObject>
        </w:object>
      </w:r>
    </w:p>
    <w:p w14:paraId="40587C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3E8D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）根据公式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50" o:title="eqId3988e9b3b45377d7746fe716bd3686af"/>
            <o:lock v:ext="edit" aspectratio="t"/>
            <w10:wrap type="none"/>
            <w10:anchorlock/>
          </v:shape>
          <o:OLEObject Type="Embed" ProgID="Equation.DSMT4" ShapeID="_x0000_i1033" DrawAspect="Content" ObjectID="_1468075733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可得。箱梁对地面的压强为</w:t>
      </w:r>
    </w:p>
    <w:p w14:paraId="4656364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3pt;width:150.75pt;" o:ole="t" filled="f" o:preferrelative="t" stroked="f" coordsize="21600,21600">
            <v:path/>
            <v:fill on="f" focussize="0,0"/>
            <v:stroke on="f" joinstyle="miter"/>
            <v:imagedata r:id="rId52" o:title="eqId482fa494da7bf1a34028b7d19134931c"/>
            <o:lock v:ext="edit" aspectratio="t"/>
            <w10:wrap type="none"/>
            <w10:anchorlock/>
          </v:shape>
          <o:OLEObject Type="Embed" ProgID="Equation.DSMT4" ShapeID="_x0000_i1034" DrawAspect="Content" ObjectID="_1468075734" r:id="rId51">
            <o:LockedField>false</o:LockedField>
          </o:OLEObject>
        </w:object>
      </w:r>
    </w:p>
    <w:p w14:paraId="0D006F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）根据重力做功的公式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宋体" w:hAnsi="宋体" w:eastAsia="宋体" w:cs="宋体"/>
          <w:color w:val="000000"/>
        </w:rPr>
        <w:t>可得，克服重力做的功为</w:t>
      </w:r>
    </w:p>
    <w:p w14:paraId="4A99A13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 ×10N/kg=6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4D877F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）根据杠杆平衡的原理可知</w:t>
      </w:r>
    </w:p>
    <w:p w14:paraId="66B2C940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 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</w:t>
      </w:r>
    </w:p>
    <w:p w14:paraId="157AF32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4pt;width:69pt;" o:ole="t" filled="f" o:preferrelative="t" stroked="f" coordsize="21600,21600">
            <v:path/>
            <v:fill on="f" focussize="0,0"/>
            <v:stroke on="f" joinstyle="miter"/>
            <v:imagedata r:id="rId54" o:title="eqId0a1a343c4a7fa6bbfeee542cf6c77069"/>
            <o:lock v:ext="edit" aspectratio="t"/>
            <w10:wrap type="none"/>
            <w10:anchorlock/>
          </v:shape>
          <o:OLEObject Type="Embed" ProgID="Equation.DSMT4" ShapeID="_x0000_i1035" DrawAspect="Content" ObjectID="_1468075735" r:id="rId53">
            <o:LockedField>false</o:LockedField>
          </o:OLEObject>
        </w:object>
      </w:r>
    </w:p>
    <w:p w14:paraId="125C5E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）箱梁对桥面的压强为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3DF67D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）此过程中克服箱梁所受重力做的功为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3764BC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）支持力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的表达式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48" o:title="eqId7a3ddea4567706fd7b3da959a80f86f2"/>
            <o:lock v:ext="edit" aspectratio="t"/>
            <w10:wrap type="none"/>
            <w10:anchorlock/>
          </v:shape>
          <o:OLEObject Type="Embed" ProgID="Equation.DSMT4" ShapeID="_x0000_i1036" DrawAspect="Content" ObjectID="_146807573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FB992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图甲是某型号能设定加热温度的家用空气炸锅，其简化电路如图乙所示，它是通过电热丝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来加热空气，从而加热食物，达到设定加热温度后，断开开关。求：</w:t>
      </w:r>
    </w:p>
    <w:p w14:paraId="2EF028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的空气从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℃加热到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℃需要吸收的热量。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空气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）；</w:t>
      </w:r>
    </w:p>
    <w:p w14:paraId="6B983E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）工作电路中电热丝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与指示灯支路并联。已知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，额定功率为</w:t>
      </w:r>
      <w:r>
        <w:rPr>
          <w:rFonts w:ascii="Times New Roman" w:hAnsi="Times New Roman" w:eastAsia="Times New Roman" w:cs="Times New Roman"/>
          <w:color w:val="000000"/>
        </w:rPr>
        <w:t>1210W</w:t>
      </w:r>
      <w:r>
        <w:rPr>
          <w:rFonts w:ascii="宋体" w:hAnsi="宋体" w:eastAsia="宋体" w:cs="宋体"/>
          <w:color w:val="000000"/>
        </w:rPr>
        <w:t>。正常工作时，工作电路的总电流为</w:t>
      </w:r>
      <w:r>
        <w:rPr>
          <w:rFonts w:ascii="Times New Roman" w:hAnsi="Times New Roman" w:eastAsia="Times New Roman" w:cs="Times New Roman"/>
          <w:color w:val="000000"/>
        </w:rPr>
        <w:t>5.55A</w:t>
      </w:r>
      <w:r>
        <w:rPr>
          <w:rFonts w:ascii="宋体" w:hAnsi="宋体" w:eastAsia="宋体" w:cs="宋体"/>
          <w:color w:val="000000"/>
        </w:rPr>
        <w:t>，此时指示灯支路消耗的功率；</w:t>
      </w:r>
    </w:p>
    <w:p w14:paraId="37E94F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）控制电路电源电压恒定，通过调节变阻器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接入电路的阻值来设置加热温度，电阻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置于温度监测区域，它的阻值随温度变化的关系如图丙所示。当加热温度设定为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宋体" w:hAnsi="宋体" w:eastAsia="宋体" w:cs="宋体"/>
          <w:color w:val="000000"/>
        </w:rPr>
        <w:t>℃，即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的阻值调为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Times New Roman" w:hAnsi="Times New Roman" w:eastAsia="Times New Roman" w:cs="Times New Roman"/>
          <w:i/>
          <w:color w:val="000000"/>
        </w:rPr>
        <w:t>Ω</w:t>
      </w:r>
      <w:r>
        <w:rPr>
          <w:rFonts w:ascii="宋体" w:hAnsi="宋体" w:eastAsia="宋体" w:cs="宋体"/>
          <w:color w:val="000000"/>
        </w:rPr>
        <w:t>时，闭合开关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，电磁继电器（不计线圈的电阻）的衔铁被吸下，工作电路接通，开始加热；直到温度达到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宋体" w:hAnsi="宋体" w:eastAsia="宋体" w:cs="宋体"/>
          <w:color w:val="000000"/>
        </w:rPr>
        <w:t>℃时，衔铁向上弹起，停止加热。则当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的阻值调为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Times New Roman" w:hAnsi="Times New Roman" w:eastAsia="Times New Roman" w:cs="Times New Roman"/>
          <w:i/>
          <w:color w:val="000000"/>
        </w:rPr>
        <w:t>Ω</w:t>
      </w:r>
      <w:r>
        <w:rPr>
          <w:rFonts w:ascii="宋体" w:hAnsi="宋体" w:eastAsia="宋体" w:cs="宋体"/>
          <w:color w:val="000000"/>
        </w:rPr>
        <w:t>时，对应的加热温度设定为多少？</w:t>
      </w:r>
    </w:p>
    <w:p w14:paraId="1873F1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75831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58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3B1E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900J 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11W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℃</w:t>
      </w:r>
    </w:p>
    <w:p w14:paraId="508D6A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2A6B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）需要吸收的热量</w:t>
      </w:r>
    </w:p>
    <w:p w14:paraId="5919F14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303pt;" o:ole="t" filled="f" o:preferrelative="t" stroked="f" coordsize="21600,21600">
            <v:path/>
            <v:fill on="f" focussize="0,0"/>
            <v:stroke on="f" joinstyle="miter"/>
            <v:imagedata r:id="rId58" o:title="eqIde84c85d361ef3e794aa165ca2feabadf"/>
            <o:lock v:ext="edit" aspectratio="t"/>
            <w10:wrap type="none"/>
            <w10:anchorlock/>
          </v:shape>
          <o:OLEObject Type="Embed" ProgID="Equation.DSMT4" ShapeID="_x0000_i1037" DrawAspect="Content" ObjectID="_1468075737" r:id="rId57">
            <o:LockedField>false</o:LockedField>
          </o:OLEObject>
        </w:object>
      </w:r>
    </w:p>
    <w:p w14:paraId="5BEB09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）工作电路中电热丝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与指示灯支路并联，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</w:t>
      </w:r>
    </w:p>
    <w:p w14:paraId="6A32634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1pt;width:111pt;" o:ole="t" filled="f" o:preferrelative="t" stroked="f" coordsize="21600,21600">
            <v:path/>
            <v:fill on="f" focussize="0,0"/>
            <v:stroke on="f" joinstyle="miter"/>
            <v:imagedata r:id="rId60" o:title="eqId128d11712eeb9ccd71b95430326e4b5d"/>
            <o:lock v:ext="edit" aspectratio="t"/>
            <w10:wrap type="none"/>
            <w10:anchorlock/>
          </v:shape>
          <o:OLEObject Type="Embed" ProgID="Equation.DSMT4" ShapeID="_x0000_i1038" DrawAspect="Content" ObjectID="_1468075738" r:id="rId59">
            <o:LockedField>false</o:LockedField>
          </o:OLEObject>
        </w:object>
      </w:r>
    </w:p>
    <w:p w14:paraId="5B499B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指示灯支路电流为</w:t>
      </w:r>
    </w:p>
    <w:p w14:paraId="50B5B1C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47pt;" o:ole="t" filled="f" o:preferrelative="t" stroked="f" coordsize="21600,21600">
            <v:path/>
            <v:fill on="f" focussize="0,0"/>
            <v:stroke on="f" joinstyle="miter"/>
            <v:imagedata r:id="rId62" o:title="eqId888ee067001ac972e61cfec9f59b2128"/>
            <o:lock v:ext="edit" aspectratio="t"/>
            <w10:wrap type="none"/>
            <w10:anchorlock/>
          </v:shape>
          <o:OLEObject Type="Embed" ProgID="Equation.DSMT4" ShapeID="_x0000_i1039" DrawAspect="Content" ObjectID="_1468075739" r:id="rId61">
            <o:LockedField>false</o:LockedField>
          </o:OLEObject>
        </w:object>
      </w:r>
    </w:p>
    <w:p w14:paraId="237231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指示灯支路消耗的功率</w:t>
      </w:r>
    </w:p>
    <w:p w14:paraId="0490989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50pt;" o:ole="t" filled="f" o:preferrelative="t" stroked="f" coordsize="21600,21600">
            <v:path/>
            <v:fill on="f" focussize="0,0"/>
            <v:stroke on="f" joinstyle="miter"/>
            <v:imagedata r:id="rId64" o:title="eqIdbac403c530754bbff9fb27cd0cfa1912"/>
            <o:lock v:ext="edit" aspectratio="t"/>
            <w10:wrap type="none"/>
            <w10:anchorlock/>
          </v:shape>
          <o:OLEObject Type="Embed" ProgID="Equation.DSMT4" ShapeID="_x0000_i1040" DrawAspect="Content" ObjectID="_1468075740" r:id="rId63">
            <o:LockedField>false</o:LockedField>
          </o:OLEObject>
        </w:object>
      </w:r>
    </w:p>
    <w:p w14:paraId="05459E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）如图乙所示，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串联在电路中，当温度达到</w:t>
      </w:r>
      <w:r>
        <w:rPr>
          <w:rFonts w:ascii="Times New Roman" w:hAnsi="Times New Roman" w:eastAsia="Times New Roman" w:cs="Times New Roman"/>
          <w:color w:val="000000"/>
        </w:rPr>
        <w:t>150℃</w:t>
      </w:r>
      <w:r>
        <w:rPr>
          <w:rFonts w:ascii="宋体" w:hAnsi="宋体" w:eastAsia="宋体" w:cs="宋体"/>
          <w:color w:val="000000"/>
        </w:rPr>
        <w:t>时，如图丙，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，此时总电阻为</w:t>
      </w:r>
    </w:p>
    <w:p w14:paraId="560D505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66pt;" o:ole="t" filled="f" o:preferrelative="t" stroked="f" coordsize="21600,21600">
            <v:path/>
            <v:fill on="f" focussize="0,0"/>
            <v:stroke on="f" joinstyle="miter"/>
            <v:imagedata r:id="rId66" o:title="eqIde4238e544a69edea71d03dc523a124d9"/>
            <o:lock v:ext="edit" aspectratio="t"/>
            <w10:wrap type="none"/>
            <w10:anchorlock/>
          </v:shape>
          <o:OLEObject Type="Embed" ProgID="Equation.DSMT4" ShapeID="_x0000_i1041" DrawAspect="Content" ObjectID="_1468075741" r:id="rId65">
            <o:LockedField>false</o:LockedField>
          </o:OLEObject>
        </w:object>
      </w:r>
    </w:p>
    <w:p w14:paraId="7F60807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此时电流为</w:t>
      </w:r>
      <w:r>
        <w:rPr>
          <w:rFonts w:ascii="Times New Roman" w:hAnsi="Times New Roman" w:eastAsia="Times New Roman" w:cs="Times New Roman"/>
          <w:i/>
          <w:color w:val="000000"/>
        </w:rPr>
        <w:t>I′</w:t>
      </w:r>
      <w:r>
        <w:rPr>
          <w:rFonts w:ascii="宋体" w:hAnsi="宋体" w:eastAsia="宋体" w:cs="宋体"/>
          <w:color w:val="000000"/>
        </w:rPr>
        <w:t>，衔铁向上弹起，当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调为</w:t>
      </w:r>
      <w:r>
        <w:rPr>
          <w:rFonts w:ascii="Times New Roman" w:hAnsi="Times New Roman" w:eastAsia="Times New Roman" w:cs="Times New Roman"/>
          <w:color w:val="000000"/>
        </w:rPr>
        <w:t>80Ω</w:t>
      </w:r>
      <w:r>
        <w:rPr>
          <w:rFonts w:ascii="宋体" w:hAnsi="宋体" w:eastAsia="宋体" w:cs="宋体"/>
          <w:color w:val="000000"/>
        </w:rPr>
        <w:t>时，要使衔铁向上弹起，则电流为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，则总电阻为</w:t>
      </w:r>
      <w:r>
        <w:rPr>
          <w:rFonts w:ascii="Times New Roman" w:hAnsi="Times New Roman" w:eastAsia="Times New Roman" w:cs="Times New Roman"/>
          <w:color w:val="000000"/>
        </w:rPr>
        <w:t>130Ω</w:t>
      </w:r>
    </w:p>
    <w:p w14:paraId="74C7AFC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22pt;width:62pt;" o:ole="t" filled="f" o:preferrelative="t" stroked="f" coordsize="21600,21600">
            <v:path/>
            <v:fill on="f" focussize="0,0"/>
            <v:stroke on="f" joinstyle="miter"/>
            <v:imagedata r:id="rId68" o:title="eqId5dd383297c716a1c36b8fc665e267d44"/>
            <o:lock v:ext="edit" aspectratio="t"/>
            <w10:wrap type="none"/>
            <w10:anchorlock/>
          </v:shape>
          <o:OLEObject Type="Embed" ProgID="Equation.DSMT4" ShapeID="_x0000_i1042" DrawAspect="Content" ObjectID="_1468075742" r:id="rId67">
            <o:LockedField>false</o:LockedField>
          </o:OLEObject>
        </w:object>
      </w:r>
    </w:p>
    <w:p w14:paraId="264F37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阻值为</w:t>
      </w:r>
    </w:p>
    <w:p w14:paraId="06E06CB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22pt;width:165pt;" o:ole="t" filled="f" o:preferrelative="t" stroked="f" coordsize="21600,21600">
            <v:path/>
            <v:fill on="f" focussize="0,0"/>
            <v:stroke on="f" joinstyle="miter"/>
            <v:imagedata r:id="rId70" o:title="eqId1f055181078f978986052c3466d0a97a"/>
            <o:lock v:ext="edit" aspectratio="t"/>
            <w10:wrap type="none"/>
            <w10:anchorlock/>
          </v:shape>
          <o:OLEObject Type="Embed" ProgID="Equation.DSMT4" ShapeID="_x0000_i1043" DrawAspect="Content" ObjectID="_1468075743" r:id="rId69">
            <o:LockedField>false</o:LockedField>
          </o:OLEObject>
        </w:object>
      </w:r>
    </w:p>
    <w:p w14:paraId="36C2DC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查图丙可得，加热温度设定为</w:t>
      </w:r>
      <w:r>
        <w:rPr>
          <w:rFonts w:ascii="Times New Roman" w:hAnsi="Times New Roman" w:eastAsia="Times New Roman" w:cs="Times New Roman"/>
          <w:color w:val="000000"/>
        </w:rPr>
        <w:t>200℃</w:t>
      </w:r>
      <w:r>
        <w:rPr>
          <w:rFonts w:ascii="宋体" w:hAnsi="宋体" w:eastAsia="宋体" w:cs="宋体"/>
          <w:color w:val="000000"/>
        </w:rPr>
        <w:t>。</w:t>
      </w:r>
    </w:p>
    <w:p w14:paraId="4DD846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）需要吸收的热量为</w:t>
      </w:r>
      <w:r>
        <w:rPr>
          <w:rFonts w:ascii="Times New Roman" w:hAnsi="Times New Roman" w:eastAsia="Times New Roman" w:cs="Times New Roman"/>
          <w:color w:val="000000"/>
        </w:rPr>
        <w:t>900J</w:t>
      </w:r>
      <w:r>
        <w:rPr>
          <w:rFonts w:ascii="宋体" w:hAnsi="宋体" w:eastAsia="宋体" w:cs="宋体"/>
          <w:color w:val="000000"/>
        </w:rPr>
        <w:t>；</w:t>
      </w:r>
    </w:p>
    <w:p w14:paraId="39592B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）指示灯支路消耗的功率为</w:t>
      </w:r>
      <w:r>
        <w:rPr>
          <w:rFonts w:ascii="Times New Roman" w:hAnsi="Times New Roman" w:eastAsia="Times New Roman" w:cs="Times New Roman"/>
          <w:color w:val="000000"/>
        </w:rPr>
        <w:t>11W</w:t>
      </w:r>
      <w:r>
        <w:rPr>
          <w:rFonts w:ascii="宋体" w:hAnsi="宋体" w:eastAsia="宋体" w:cs="宋体"/>
          <w:color w:val="000000"/>
        </w:rPr>
        <w:t>；</w:t>
      </w:r>
    </w:p>
    <w:p w14:paraId="6775F453">
      <w:pPr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）加热温度设定为</w:t>
      </w:r>
      <w:r>
        <w:rPr>
          <w:rFonts w:ascii="Times New Roman" w:hAnsi="Times New Roman" w:eastAsia="Times New Roman" w:cs="Times New Roman"/>
          <w:color w:val="000000"/>
        </w:rPr>
        <w:t>200℃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28FAB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F7387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15659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33A0F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21933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5C2DC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4B602BE"/>
    <w:rsid w:val="38274566"/>
    <w:rsid w:val="423A62E0"/>
    <w:rsid w:val="70E81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2" Type="http://schemas.openxmlformats.org/officeDocument/2006/relationships/fontTable" Target="fontTable.xml"/><Relationship Id="rId71" Type="http://schemas.openxmlformats.org/officeDocument/2006/relationships/customXml" Target="../customXml/item1.xml"/><Relationship Id="rId70" Type="http://schemas.openxmlformats.org/officeDocument/2006/relationships/image" Target="media/image42.wmf"/><Relationship Id="rId7" Type="http://schemas.openxmlformats.org/officeDocument/2006/relationships/footer" Target="footer2.xml"/><Relationship Id="rId69" Type="http://schemas.openxmlformats.org/officeDocument/2006/relationships/oleObject" Target="embeddings/oleObject19.bin"/><Relationship Id="rId68" Type="http://schemas.openxmlformats.org/officeDocument/2006/relationships/image" Target="media/image41.wmf"/><Relationship Id="rId67" Type="http://schemas.openxmlformats.org/officeDocument/2006/relationships/oleObject" Target="embeddings/oleObject18.bin"/><Relationship Id="rId66" Type="http://schemas.openxmlformats.org/officeDocument/2006/relationships/image" Target="media/image40.wmf"/><Relationship Id="rId65" Type="http://schemas.openxmlformats.org/officeDocument/2006/relationships/oleObject" Target="embeddings/oleObject17.bin"/><Relationship Id="rId64" Type="http://schemas.openxmlformats.org/officeDocument/2006/relationships/image" Target="media/image39.wmf"/><Relationship Id="rId63" Type="http://schemas.openxmlformats.org/officeDocument/2006/relationships/oleObject" Target="embeddings/oleObject16.bin"/><Relationship Id="rId62" Type="http://schemas.openxmlformats.org/officeDocument/2006/relationships/image" Target="media/image38.wmf"/><Relationship Id="rId61" Type="http://schemas.openxmlformats.org/officeDocument/2006/relationships/oleObject" Target="embeddings/oleObject15.bin"/><Relationship Id="rId60" Type="http://schemas.openxmlformats.org/officeDocument/2006/relationships/image" Target="media/image37.wmf"/><Relationship Id="rId6" Type="http://schemas.openxmlformats.org/officeDocument/2006/relationships/footer" Target="footer1.xml"/><Relationship Id="rId59" Type="http://schemas.openxmlformats.org/officeDocument/2006/relationships/oleObject" Target="embeddings/oleObject14.bin"/><Relationship Id="rId58" Type="http://schemas.openxmlformats.org/officeDocument/2006/relationships/image" Target="media/image36.wmf"/><Relationship Id="rId57" Type="http://schemas.openxmlformats.org/officeDocument/2006/relationships/oleObject" Target="embeddings/oleObject13.bin"/><Relationship Id="rId56" Type="http://schemas.openxmlformats.org/officeDocument/2006/relationships/image" Target="media/image35.png"/><Relationship Id="rId55" Type="http://schemas.openxmlformats.org/officeDocument/2006/relationships/oleObject" Target="embeddings/oleObject12.bin"/><Relationship Id="rId54" Type="http://schemas.openxmlformats.org/officeDocument/2006/relationships/image" Target="media/image34.wmf"/><Relationship Id="rId53" Type="http://schemas.openxmlformats.org/officeDocument/2006/relationships/oleObject" Target="embeddings/oleObject11.bin"/><Relationship Id="rId52" Type="http://schemas.openxmlformats.org/officeDocument/2006/relationships/image" Target="media/image33.wmf"/><Relationship Id="rId51" Type="http://schemas.openxmlformats.org/officeDocument/2006/relationships/oleObject" Target="embeddings/oleObject10.bin"/><Relationship Id="rId50" Type="http://schemas.openxmlformats.org/officeDocument/2006/relationships/image" Target="media/image32.wmf"/><Relationship Id="rId5" Type="http://schemas.openxmlformats.org/officeDocument/2006/relationships/header" Target="header3.xml"/><Relationship Id="rId49" Type="http://schemas.openxmlformats.org/officeDocument/2006/relationships/oleObject" Target="embeddings/oleObject9.bin"/><Relationship Id="rId48" Type="http://schemas.openxmlformats.org/officeDocument/2006/relationships/image" Target="media/image31.wmf"/><Relationship Id="rId47" Type="http://schemas.openxmlformats.org/officeDocument/2006/relationships/oleObject" Target="embeddings/oleObject8.bin"/><Relationship Id="rId46" Type="http://schemas.openxmlformats.org/officeDocument/2006/relationships/image" Target="media/image30.png"/><Relationship Id="rId45" Type="http://schemas.openxmlformats.org/officeDocument/2006/relationships/image" Target="media/image29.wmf"/><Relationship Id="rId44" Type="http://schemas.openxmlformats.org/officeDocument/2006/relationships/oleObject" Target="embeddings/oleObject7.bin"/><Relationship Id="rId43" Type="http://schemas.openxmlformats.org/officeDocument/2006/relationships/image" Target="media/image28.wmf"/><Relationship Id="rId42" Type="http://schemas.openxmlformats.org/officeDocument/2006/relationships/oleObject" Target="embeddings/oleObject6.bin"/><Relationship Id="rId41" Type="http://schemas.openxmlformats.org/officeDocument/2006/relationships/image" Target="media/image27.wmf"/><Relationship Id="rId40" Type="http://schemas.openxmlformats.org/officeDocument/2006/relationships/oleObject" Target="embeddings/oleObject5.bin"/><Relationship Id="rId4" Type="http://schemas.openxmlformats.org/officeDocument/2006/relationships/header" Target="header2.xml"/><Relationship Id="rId39" Type="http://schemas.openxmlformats.org/officeDocument/2006/relationships/image" Target="media/image26.wmf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wmf"/><Relationship Id="rId23" Type="http://schemas.openxmlformats.org/officeDocument/2006/relationships/oleObject" Target="embeddings/oleObject4.bin"/><Relationship Id="rId22" Type="http://schemas.openxmlformats.org/officeDocument/2006/relationships/image" Target="media/image10.png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5922</Words>
  <Characters>6483</Characters>
  <Lines>0</Lines>
  <Paragraphs>0</Paragraphs>
  <TotalTime>0</TotalTime>
  <ScaleCrop>false</ScaleCrop>
  <LinksUpToDate>false</LinksUpToDate>
  <CharactersWithSpaces>6688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2022-06-23T22:53:00Z</dcterms:created>
  <dc:creator>学科网试题生产平台</dc:creator>
  <dc:description>3007433677225984</dc:description>
  <cp:lastModifiedBy>上帝掷骰子吗</cp:lastModifiedBy>
  <dcterms:modified xsi:type="dcterms:W3CDTF">2024-07-19T16:51:53Z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2787F505D4C84D3B8738EEEE899FCC9C</vt:lpwstr>
  </property>
</Properties>
</file>