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0B6C8D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12014200</wp:posOffset>
            </wp:positionH>
            <wp:positionV relativeFrom="topMargin">
              <wp:posOffset>11595100</wp:posOffset>
            </wp:positionV>
            <wp:extent cx="304800" cy="342900"/>
            <wp:effectExtent l="0" t="0" r="0" b="0"/>
            <wp:wrapNone/>
            <wp:docPr id="100052" name="图片 100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2" name="图片 10005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年湖北省恩施州中考物理试卷</w:t>
      </w:r>
    </w:p>
    <w:p w14:paraId="15CD4A6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个小题，每题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分。在每题给出的四个选项中，只有一项符合要求。）</w:t>
      </w:r>
    </w:p>
    <w:p w14:paraId="62EE0349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在校园楼梯、走道上禁止奔跑，我们在走道上行走速度合适的是（　　）</w:t>
      </w:r>
    </w:p>
    <w:p w14:paraId="5FAB5A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A. </w:t>
      </w:r>
      <w:r>
        <w:rPr>
          <w:rFonts w:ascii="Times New Roman" w:hAnsi="Times New Roman" w:eastAsia="Times New Roman" w:cs="Times New Roman"/>
          <w:color w:val="auto"/>
        </w:rPr>
        <w:t>1cm/s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Times New Roman" w:hAnsi="Times New Roman" w:eastAsia="Times New Roman" w:cs="Times New Roman"/>
          <w:color w:val="auto"/>
        </w:rPr>
        <w:t>1dm/s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Times New Roman" w:hAnsi="Times New Roman" w:eastAsia="Times New Roman" w:cs="Times New Roman"/>
          <w:color w:val="auto"/>
        </w:rPr>
        <w:t>1m/s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Times New Roman" w:hAnsi="Times New Roman" w:eastAsia="Times New Roman" w:cs="Times New Roman"/>
          <w:color w:val="auto"/>
        </w:rPr>
        <w:t>10m/s</w:t>
      </w:r>
    </w:p>
    <w:p w14:paraId="2EAA8B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543E8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6F1E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人正常步行的速度在</w:t>
      </w:r>
      <w:r>
        <w:rPr>
          <w:rFonts w:ascii="Times New Roman" w:hAnsi="Times New Roman" w:eastAsia="Times New Roman" w:cs="Times New Roman"/>
          <w:color w:val="000000"/>
        </w:rPr>
        <w:t>1.1m/s</w:t>
      </w:r>
      <w:r>
        <w:rPr>
          <w:rFonts w:ascii="宋体" w:hAnsi="宋体" w:eastAsia="宋体" w:cs="宋体"/>
          <w:color w:val="000000"/>
        </w:rPr>
        <w:t>左右，</w:t>
      </w:r>
      <w:r>
        <w:rPr>
          <w:rFonts w:ascii="Times New Roman" w:hAnsi="Times New Roman" w:eastAsia="Times New Roman" w:cs="Times New Roman"/>
          <w:color w:val="000000"/>
        </w:rPr>
        <w:t>1cm/s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1dm/s</w:t>
      </w:r>
      <w:r>
        <w:rPr>
          <w:rFonts w:ascii="宋体" w:hAnsi="宋体" w:eastAsia="宋体" w:cs="宋体"/>
          <w:color w:val="000000"/>
        </w:rPr>
        <w:t>比</w:t>
      </w:r>
      <w:r>
        <w:rPr>
          <w:rFonts w:ascii="Times New Roman" w:hAnsi="Times New Roman" w:eastAsia="Times New Roman" w:cs="Times New Roman"/>
          <w:color w:val="000000"/>
        </w:rPr>
        <w:t>1.1m/s</w:t>
      </w:r>
      <w:r>
        <w:rPr>
          <w:rFonts w:ascii="宋体" w:hAnsi="宋体" w:eastAsia="宋体" w:cs="宋体"/>
          <w:color w:val="000000"/>
        </w:rPr>
        <w:t>小得多，</w:t>
      </w:r>
      <w:r>
        <w:rPr>
          <w:rFonts w:ascii="Times New Roman" w:hAnsi="Times New Roman" w:eastAsia="Times New Roman" w:cs="Times New Roman"/>
          <w:color w:val="000000"/>
        </w:rPr>
        <w:t>10m/s</w:t>
      </w:r>
      <w:r>
        <w:rPr>
          <w:rFonts w:ascii="宋体" w:hAnsi="宋体" w:eastAsia="宋体" w:cs="宋体"/>
          <w:color w:val="000000"/>
        </w:rPr>
        <w:t>比</w:t>
      </w:r>
      <w:r>
        <w:rPr>
          <w:rFonts w:ascii="Times New Roman" w:hAnsi="Times New Roman" w:eastAsia="Times New Roman" w:cs="Times New Roman"/>
          <w:color w:val="000000"/>
        </w:rPr>
        <w:t>1.1m/s</w:t>
      </w:r>
      <w:r>
        <w:rPr>
          <w:rFonts w:ascii="宋体" w:hAnsi="宋体" w:eastAsia="宋体" w:cs="宋体"/>
          <w:color w:val="000000"/>
        </w:rPr>
        <w:t>大得多，</w:t>
      </w:r>
      <w:r>
        <w:rPr>
          <w:rFonts w:ascii="Times New Roman" w:hAnsi="Times New Roman" w:eastAsia="Times New Roman" w:cs="Times New Roman"/>
          <w:color w:val="000000"/>
        </w:rPr>
        <w:t>1 m/s</w:t>
      </w:r>
      <w:r>
        <w:rPr>
          <w:rFonts w:ascii="宋体" w:hAnsi="宋体" w:eastAsia="宋体" w:cs="宋体"/>
          <w:color w:val="000000"/>
        </w:rPr>
        <w:t>接近</w:t>
      </w:r>
      <w:r>
        <w:rPr>
          <w:rFonts w:ascii="Times New Roman" w:hAnsi="Times New Roman" w:eastAsia="Times New Roman" w:cs="Times New Roman"/>
          <w:color w:val="000000"/>
        </w:rPr>
        <w:t>1.1m/s</w:t>
      </w:r>
      <w:r>
        <w:rPr>
          <w:rFonts w:ascii="宋体" w:hAnsi="宋体" w:eastAsia="宋体" w:cs="宋体"/>
          <w:color w:val="000000"/>
        </w:rPr>
        <w:t>。故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不符合题意。</w:t>
      </w:r>
    </w:p>
    <w:p w14:paraId="4718E1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A2CDA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吃雪糕解暑，雪糕在口中所发生的物态变化是（　　）</w:t>
      </w:r>
    </w:p>
    <w:p w14:paraId="2C33E3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熔化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汽化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液化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凝固</w:t>
      </w:r>
    </w:p>
    <w:p w14:paraId="5972098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35C33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ED39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吃雪糕时，雪糕在口中固由态变成了液态，发生的物态变化是熔化，故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33C0A5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6B2A8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在探究凸透镜成像的过程中，使用之前与使用之后的蜡烛对比，发生变化的物理量是（　　）</w:t>
      </w:r>
    </w:p>
    <w:p w14:paraId="71B817C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热值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质量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密度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均不变</w:t>
      </w:r>
    </w:p>
    <w:p w14:paraId="2671DD3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4B83E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F67B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质量是物体本身的一种属性，只有在所含物质的多少发生变化时才会改变；密度、比热容、热值是物质的某种特性，与物质的种类和状态有关，同种物质的比热容、热值一般不变。在探究凸透镜成像的过程中，蜡烛燃烧后变短，质量变小；但热值和密度都不变。故ACD不符合题意，B符合题意。</w:t>
      </w:r>
    </w:p>
    <w:p w14:paraId="6AC683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1F1B8E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小明断开客厅的灯后，到书房去闭合书房的灯进行学习，这两盏灯的连接方式（　　）</w:t>
      </w:r>
    </w:p>
    <w:p w14:paraId="717A91E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一定并联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一定串联</w:t>
      </w:r>
    </w:p>
    <w:p w14:paraId="4E90E55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可能串联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无法判断</w:t>
      </w:r>
    </w:p>
    <w:p w14:paraId="4E4C88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CC1B45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9FE9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串联开关控制整个电路，而并联开关只控制所在支路的电路。小明断开客厅的灯后，到书房去闭合书房的灯进行学习，证明两个开关各控制各自支路的线路，才能相互不影响，故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符合题意。</w:t>
      </w:r>
    </w:p>
    <w:p w14:paraId="075B88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43E02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5. 下列设备中，利用电磁感应现象工作的是（　　）</w:t>
      </w:r>
    </w:p>
    <w:p w14:paraId="55B30BF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color w:val="000000"/>
        </w:rPr>
        <w:t>电磁铁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color w:val="000000"/>
        </w:rPr>
        <w:t>电铃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color w:val="000000"/>
        </w:rPr>
        <w:t>电动机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color w:val="000000"/>
        </w:rPr>
        <w:t>发电机</w:t>
      </w:r>
    </w:p>
    <w:p w14:paraId="264AF6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0458E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2FE10C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【详解】A．电磁铁是利用电流的磁效应的原理工作的，故A不符合题意；</w:t>
      </w:r>
    </w:p>
    <w:p w14:paraId="161DA5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B．电铃是利用电流的磁效应的原理工作的，故B不符合题意；</w:t>
      </w:r>
    </w:p>
    <w:p w14:paraId="1AFF10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C．电动机是利用通电线圈在磁场中受力转动的原理制成的，故C不符合题意；</w:t>
      </w:r>
    </w:p>
    <w:p w14:paraId="73DA2A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D．发电机的前提是运动，结果是产生电流，利用电磁感应现象原理，故D符合题意。</w:t>
      </w:r>
    </w:p>
    <w:p w14:paraId="2543D6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44BE6E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甲、乙音叉的形状差不多，分别标有“</w:t>
      </w:r>
      <w:r>
        <w:rPr>
          <w:rFonts w:ascii="Times New Roman" w:hAnsi="Times New Roman" w:eastAsia="Times New Roman" w:cs="Times New Roman"/>
          <w:color w:val="000000"/>
        </w:rPr>
        <w:t>256Hz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512Hz</w:t>
      </w:r>
      <w:r>
        <w:rPr>
          <w:rFonts w:ascii="宋体" w:hAnsi="宋体" w:eastAsia="宋体" w:cs="宋体"/>
          <w:color w:val="000000"/>
        </w:rPr>
        <w:t>”字样，先后用相同的力度敲击它们，甲、乙两音叉相比（　　）</w:t>
      </w:r>
    </w:p>
    <w:p w14:paraId="6611B87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甲响度小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甲音调低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乙振幅大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乙声速小</w:t>
      </w:r>
    </w:p>
    <w:p w14:paraId="38CDAE9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80E9A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74FEB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声音的响度与振幅有关，用力越大振幅越大；声音的音调与频率有关，振动频率越高音调越高；由题可知，甲的振动频率低音调低。故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符合题意。</w:t>
      </w:r>
    </w:p>
    <w:p w14:paraId="07E15A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B5162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夏季，混凝土护栏被太阳晒得很热，池塘中太阳下的水却不很热，主要原因是（　　）【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.25pt;width:252pt;" o:ole="t" filled="f" o:preferrelative="t" stroked="f" coordsize="21600,21600">
            <v:path/>
            <v:fill on="f" focussize="0,0"/>
            <v:stroke on="f" joinstyle="miter"/>
            <v:imagedata r:id="rId12" o:title="eqIdb33dd7667b1ca2b9ad8a30a547be308b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color w:val="000000"/>
        </w:rPr>
        <w:t>】</w:t>
      </w:r>
    </w:p>
    <w:p w14:paraId="60494D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水不吸热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混凝土初温高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水的比热容大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混凝土放热</w:t>
      </w:r>
    </w:p>
    <w:p w14:paraId="4C0D1D3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505821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E344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1.05pt;width:43.05pt;" o:ole="t" filled="f" o:preferrelative="t" stroked="f" coordsize="21600,21600">
            <v:path/>
            <v:fill on="f" focussize="0,0"/>
            <v:stroke on="f" joinstyle="miter"/>
            <v:imagedata r:id="rId14" o:title="eqIdb3b314b2d3914fc14f0a65ee12437b13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可知，质量相等的水和混凝土，太阳照射同样的时间，吸收相同热量，由于水的比热容较大，水的温度升高较小，因此水的温度比混凝土低，所以太阳下的混凝土热得烫脚，而旁边池塘里的水却不怎么热，故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符合题意。</w:t>
      </w:r>
    </w:p>
    <w:p w14:paraId="146E56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507BA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下列做法符合安全用电规范的是（　　）</w:t>
      </w:r>
    </w:p>
    <w:p w14:paraId="414484C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在电线上晾晒衣服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使用绝缘皮破损的插头</w:t>
      </w:r>
    </w:p>
    <w:p w14:paraId="7105C19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控制电灯的开关接在零线上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洗衣机的金属外壳接地</w:t>
      </w:r>
    </w:p>
    <w:p w14:paraId="49FA61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EE1F9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3C19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．在电线上晾晒衣服，如果直接或间接接触火线，会引发触电事故，故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17B2FC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．使用绝缘皮破损的插头，容易造成电路短路，还可能引发触电事故，故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49C446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．控制电灯的开关接在零线上，断开开关不能切断火线，维修或换灯泡时容易引发触电事故，不符合安全用电的原则，故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D06A9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．洗衣机的金属外壳接地，当洗衣机漏电时，地线能把电流导入大地，避免人接触洗衣机时触电，故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4A5E5C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1D2583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如图所示，是小强参加劳动实践挑水时的场景，若扁担重</w:t>
      </w:r>
      <w:r>
        <w:rPr>
          <w:rFonts w:ascii="Times New Roman" w:hAnsi="Times New Roman" w:eastAsia="Times New Roman" w:cs="Times New Roman"/>
          <w:color w:val="000000"/>
        </w:rPr>
        <w:t>10N</w:t>
      </w:r>
      <w:r>
        <w:rPr>
          <w:rFonts w:ascii="宋体" w:hAnsi="宋体" w:eastAsia="宋体" w:cs="宋体"/>
          <w:color w:val="000000"/>
        </w:rPr>
        <w:t>，每只桶总重均为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，当扁担在水平位置保持静止时，扁担受到肩的支持力约为（   ）</w:t>
      </w:r>
    </w:p>
    <w:p w14:paraId="1AB47C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24000" cy="16383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5B10C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210N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410N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400N</w:t>
      </w:r>
    </w:p>
    <w:p w14:paraId="4E1450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9EFEC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B926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扁担在水平方向保持静止，将扁担与桶作为一个整体进行受力分析，此时扁担受到肩的支持力与桶和扁担的总重力相等，即为</w:t>
      </w:r>
    </w:p>
    <w:p w14:paraId="7A27973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92pt;" o:ole="t" filled="f" o:preferrelative="t" stroked="f" coordsize="21600,21600">
            <v:path/>
            <v:fill on="f" focussize="0,0"/>
            <v:stroke on="f" joinstyle="miter"/>
            <v:imagedata r:id="rId17" o:title="eqId39918ead13cc7050cc99e158759a5b4a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</w:p>
    <w:p w14:paraId="5F4D92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符合题意。</w:t>
      </w:r>
    </w:p>
    <w:p w14:paraId="0235E3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9AC8C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如图所示，电源两端电压保持不变，闭合开关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，将滑动变阻器的滑片适当左移，下列说法正确的是（　　）</w:t>
      </w:r>
    </w:p>
    <w:p w14:paraId="0E981E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57350" cy="17716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E4E26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示数不变、电流表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示数变小</w:t>
      </w:r>
    </w:p>
    <w:p w14:paraId="457532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示数变大、电压表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示数不变</w:t>
      </w:r>
    </w:p>
    <w:p w14:paraId="46FA5B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示数变大、电压表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示数变小</w:t>
      </w:r>
    </w:p>
    <w:p w14:paraId="4E1977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示数变大、电压表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示数不变</w:t>
      </w:r>
    </w:p>
    <w:p w14:paraId="79EFA67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BB8E5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10E4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如图，小灯泡与滑动变阻器并联，电流表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测量通过小灯泡的电流，电流表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测量干路电流；在滑动变阻器的滑片向左移动的过程中，小灯泡所在的支路两端的电压为电源电压保持不变（并联电路各支路两端的电压均等于电源电压），故通过小灯泡的电流不变，即电流表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的示数不变；滑动变阻器所在的支路电阻变小，电流变大，故干路的电流变大（并联电路中干路电流等于各支路电流之和），即电流表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的示数变大；电压表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测量电源电压保持不变。</w:t>
      </w:r>
    </w:p>
    <w:p w14:paraId="741935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7773B7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ABA30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某饮水机上标有“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制热</w:t>
      </w:r>
      <w:r>
        <w:rPr>
          <w:rFonts w:ascii="Times New Roman" w:hAnsi="Times New Roman" w:eastAsia="Times New Roman" w:cs="Times New Roman"/>
          <w:color w:val="000000"/>
        </w:rPr>
        <w:t>550W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729700" name="图片 1729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700" name="图片 172970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字样，发热部件正常工作时的功率为________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。饮水机加热一段时间，插座线会变热，这是电流通过导体时产生的________效应。</w:t>
      </w:r>
    </w:p>
    <w:p w14:paraId="68999DB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550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热</w:t>
      </w:r>
    </w:p>
    <w:p w14:paraId="5DE42D5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25D6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由饮水机上的标志可知，饮水机的额定功率为</w:t>
      </w:r>
      <w:r>
        <w:rPr>
          <w:rFonts w:ascii="Times New Roman" w:hAnsi="Times New Roman" w:eastAsia="Times New Roman" w:cs="Times New Roman"/>
          <w:color w:val="000000"/>
        </w:rPr>
        <w:t>550W</w:t>
      </w:r>
      <w:r>
        <w:rPr>
          <w:rFonts w:ascii="宋体" w:hAnsi="宋体" w:eastAsia="宋体" w:cs="宋体"/>
          <w:color w:val="000000"/>
        </w:rPr>
        <w:t>，即正常时的功率为</w:t>
      </w:r>
      <w:r>
        <w:rPr>
          <w:rFonts w:ascii="Times New Roman" w:hAnsi="Times New Roman" w:eastAsia="Times New Roman" w:cs="Times New Roman"/>
          <w:color w:val="000000"/>
        </w:rPr>
        <w:t>550W</w:t>
      </w:r>
      <w:r>
        <w:rPr>
          <w:rFonts w:ascii="宋体" w:hAnsi="宋体" w:eastAsia="宋体" w:cs="宋体"/>
          <w:color w:val="000000"/>
        </w:rPr>
        <w:t>。</w:t>
      </w:r>
    </w:p>
    <w:p w14:paraId="37BA80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饮水机工作的过程中，插座线中也有电流通过，电流通过导体时会产生热量，使导体发热，这就是电流的热效应。</w:t>
      </w:r>
    </w:p>
    <w:p w14:paraId="1E177F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汽车在冰雪路面上行驶，轮子上安装防滑链，这是通过增大接触面________的方法来增大与路面的摩擦力。如图所示，汽车起重机通过液压装置推动吊臂时，吊臂属于________（选填“省力”、“费力”或“等臂”）杠杆。</w:t>
      </w:r>
    </w:p>
    <w:p w14:paraId="6325BE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66925" cy="14097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89ADAD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粗糙程度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费力</w:t>
      </w:r>
    </w:p>
    <w:p w14:paraId="2D1584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3930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【详解】[1]在冰雪路面上行驶时，汽车轮胎上装防滑链，是为了在压力一定时，增大接触面的粗糙程度来增大摩擦。</w:t>
      </w:r>
    </w:p>
    <w:p w14:paraId="7E871B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[2]由图可见，吊臂OAB是杠杆，</w:t>
      </w:r>
      <w:r>
        <w:rPr>
          <w:i/>
          <w:color w:val="000000"/>
        </w:rPr>
        <w:t>O</w:t>
      </w:r>
      <w:r>
        <w:rPr>
          <w:color w:val="000000"/>
        </w:rPr>
        <w:t>是支点，动力作用在</w:t>
      </w:r>
      <w:r>
        <w:rPr>
          <w:i/>
          <w:color w:val="000000"/>
        </w:rPr>
        <w:t>A</w:t>
      </w:r>
      <w:r>
        <w:rPr>
          <w:color w:val="000000"/>
        </w:rPr>
        <w:t>点，阻力作用在</w:t>
      </w:r>
      <w:r>
        <w:rPr>
          <w:i/>
          <w:color w:val="000000"/>
        </w:rPr>
        <w:t>B</w:t>
      </w:r>
      <w:r>
        <w:rPr>
          <w:color w:val="000000"/>
        </w:rPr>
        <w:t>点，则动力臂小于阻力臂，故吊臂是费力杠杆。</w:t>
      </w:r>
    </w:p>
    <w:p w14:paraId="3C53E5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小希在夜间看到明亮的宣传栏内有禁毒防毒、燃气使用等安全常识。</w:t>
      </w:r>
    </w:p>
    <w:p w14:paraId="493BC8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）用燃气灶将水加热到沸腾后，继续加热，水的温度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（选填“会”或“不会”）升高；壶中喷出的水蒸气温度高，液化会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，不注意可能被烫到；</w:t>
      </w:r>
    </w:p>
    <w:p w14:paraId="29AA5B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）小希家某天使用了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天然气，其完全燃烧放热大约是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；（天然气的热值约为</w:t>
      </w:r>
      <w:r>
        <w:rPr>
          <w:rFonts w:ascii="Times New Roman" w:hAnsi="Times New Roman" w:eastAsia="Times New Roman" w:cs="Times New Roman"/>
          <w:color w:val="000000"/>
        </w:rPr>
        <w:t>3.8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 w14:paraId="4C2D41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）宣传栏选材采用了环保材料与绿色能源，顶部安装有太阳能电池板，它给锂电池充电时，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1729698" name="图片 1729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698" name="图片 172969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将电能转化为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能。</w:t>
      </w:r>
    </w:p>
    <w:p w14:paraId="4168265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不会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放热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1.9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化学</w:t>
      </w:r>
    </w:p>
    <w:p w14:paraId="06CEFE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AC4E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【详解】（1）[1]水在沸腾时的温度规律是，继续吸热，但温度保持不变。</w:t>
      </w:r>
    </w:p>
    <w:p w14:paraId="0AB73C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[2]烧水时看到的白气是水壶内出来的水蒸气遇冷液化形成的小水珠，液化会放出热量。</w:t>
      </w:r>
    </w:p>
    <w:p w14:paraId="0DDA80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（2）[3]完全燃烧0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729701" name="图片 1729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701" name="图片 172970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5m</w:t>
      </w:r>
      <w:r>
        <w:rPr>
          <w:color w:val="000000"/>
          <w:vertAlign w:val="superscript"/>
        </w:rPr>
        <w:t>3</w:t>
      </w:r>
      <w:r>
        <w:rPr>
          <w:color w:val="000000"/>
        </w:rPr>
        <w:t>天然气放出热量</w:t>
      </w:r>
    </w:p>
    <w:p w14:paraId="6D552E93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Q</w:t>
      </w:r>
      <w:r>
        <w:rPr>
          <w:color w:val="000000"/>
          <w:vertAlign w:val="subscript"/>
        </w:rPr>
        <w:t>放</w:t>
      </w:r>
      <w:r>
        <w:rPr>
          <w:color w:val="000000"/>
        </w:rPr>
        <w:t>=</w:t>
      </w:r>
      <w:r>
        <w:rPr>
          <w:i/>
          <w:color w:val="000000"/>
        </w:rPr>
        <w:t>Vq</w:t>
      </w:r>
      <w:r>
        <w:rPr>
          <w:color w:val="000000"/>
        </w:rPr>
        <w:t>=0.5m</w:t>
      </w:r>
      <w:r>
        <w:rPr>
          <w:color w:val="000000"/>
          <w:vertAlign w:val="superscript"/>
        </w:rPr>
        <w:t>3</w:t>
      </w:r>
      <w:r>
        <w:rPr>
          <w:color w:val="000000"/>
        </w:rPr>
        <w:t>×3.8×10</w:t>
      </w:r>
      <w:r>
        <w:rPr>
          <w:color w:val="000000"/>
          <w:vertAlign w:val="superscript"/>
        </w:rPr>
        <w:t>7</w:t>
      </w:r>
      <w:r>
        <w:rPr>
          <w:color w:val="000000"/>
        </w:rPr>
        <w:t>J/m3=1.9×10</w:t>
      </w:r>
      <w:r>
        <w:rPr>
          <w:color w:val="000000"/>
          <w:vertAlign w:val="superscript"/>
        </w:rPr>
        <w:t>7</w:t>
      </w:r>
      <w:r>
        <w:rPr>
          <w:color w:val="000000"/>
        </w:rPr>
        <w:t>J</w:t>
      </w:r>
    </w:p>
    <w:p w14:paraId="3880ED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（3）[4]蓄电池放电是化学能转化为电能，充电是电能转化成化学能。所以锂电池充电时将电能转化为化学能储存起来。</w:t>
      </w:r>
    </w:p>
    <w:p w14:paraId="378E60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宋体" w:hAnsi="宋体" w:eastAsia="宋体" w:cs="宋体"/>
          <w:color w:val="000000"/>
        </w:rPr>
        <w:t>日，“天宫课堂”第二课在中国空间站开讲，神舟十三号乘组航天员相互配合进行了授课。如图乙所示是王亚平老师正抛出“冰墩墩”，如图甲所示是“冰墩墩”向叶光富老师运动的情境：</w:t>
      </w:r>
    </w:p>
    <w:p w14:paraId="0D93C1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993265"/>
            <wp:effectExtent l="0" t="0" r="0" b="698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93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635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）以空间站为参照，王亚平老师抛出的“冰墩墩”是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（选填“运动”或“静止”）的；</w:t>
      </w:r>
    </w:p>
    <w:p w14:paraId="570B4B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）王亚平老师抛出的“冰墩墩”直观展示了它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（选填“具有”或“没有”）惯性；</w:t>
      </w:r>
    </w:p>
    <w:p w14:paraId="58B981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）在地面上水平抛出“冰墩墩”，由于重力作用，会改变它的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，使其沿曲线运动到地面。</w:t>
      </w:r>
    </w:p>
    <w:p w14:paraId="5380D947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运动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具有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运动状态</w:t>
      </w:r>
    </w:p>
    <w:p w14:paraId="70CCEB5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9196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抛出的“冰墩墩”相对于空间站的位置在改变，故以空间站为参照物，“冰墩墩”相对于空间站是运动的。</w:t>
      </w:r>
    </w:p>
    <w:p w14:paraId="415B3B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在空间站中抛出的“冰墩墩”在沿着原来抛出的方向一直做近似匀速运动，这说明了运动的物体具有保持运动状态不变的性质（惯性）。</w:t>
      </w:r>
    </w:p>
    <w:p w14:paraId="4DAFC4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在地面上抛出“冰墩墩”，由于受到竖直向下的重力作用，处于非平衡状态，不再保持匀速直线运动，会沿曲线运动到地面，它的运动状态在改变。</w:t>
      </w:r>
    </w:p>
    <w:p w14:paraId="054322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明代《读书录》称“节俭”是“人之美德”。教室不需要使用黑板和显示屏时，应及时断开讲台前的灯和显示屏，这样会使该教室电路的总电阻________，总功率将________，以达到节能目的。（均选填“变大”、“变小”或“不变”）</w:t>
      </w:r>
    </w:p>
    <w:p w14:paraId="57BBBF7A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变大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变小</w:t>
      </w:r>
    </w:p>
    <w:p w14:paraId="36587F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BF8A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教室的用电器是并联的，并联电路中总电阻的倒数等于各分电阻倒数之和，即电阻越并越小、小于任何一个分电阻，当断开讲台前的灯和显示屏时，电路中的总电阻变大，根据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25" o:title="eqIdbae383e4223ac84a529ef976ebd5f1ba"/>
            <o:lock v:ext="edit" aspectratio="t"/>
            <w10:wrap type="none"/>
            <w10:anchorlock/>
          </v:shape>
          <o:OLEObject Type="Embed" ProgID="Equation.DSMT4" ShapeID="_x0000_i1028" DrawAspect="Content" ObjectID="_1468075728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可知电路总功率变小。</w:t>
      </w:r>
    </w:p>
    <w:p w14:paraId="5DAFB4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汽车的摄像头能对远处物体成倒立________的实像。汽车经过盘山公路的急弯处时，可通过路边的凸面镜来观察另一方来车情况。在如图所示的弯道上，最适合安装凸面镜的一处位置是________处（选填图中字母）。</w:t>
      </w:r>
    </w:p>
    <w:p w14:paraId="6A91C3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28875" cy="16287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F6C95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缩小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C</w:t>
      </w:r>
    </w:p>
    <w:p w14:paraId="7D4BAF6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8488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因为汽车的摄像头类似凸透镜，物距大于两倍的焦距，所以成倒立缩小的实像；</w:t>
      </w:r>
    </w:p>
    <w:p w14:paraId="506757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凸面镜应用较为广泛，利用了对光发散的原理，可以扩大视野，从而更好地注意到后方车辆和转角处的情况，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看不到转弯处的车子，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符合题意。</w:t>
      </w:r>
    </w:p>
    <w:p w14:paraId="4AA0C8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565E0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请在图中完成光路图。</w:t>
      </w:r>
    </w:p>
    <w:p w14:paraId="0083A7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47875" cy="12858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C4F94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952625" cy="11334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D68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3056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要求完成凸透镜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729697" name="图片 1729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697" name="图片 172969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特殊光线；第一条光线特点：过光心的光线经过凸透镜后的折射光线方向保持不变，第二条光线的特点：平行于主光轴的光线，经过凸透镜后的折射光线过焦点；作图时，经过光心的光线要保持在同一条直线上，折射光线过焦点的那条入射光线要保持与主光轴平行，并且要注意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光的传播方向，如图</w:t>
      </w:r>
    </w:p>
    <w:p w14:paraId="021024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71625" cy="9144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61945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用绳系住氢气球，在风力的作用下静止在如图所示的位置。请补全气球受力的示意图。</w:t>
      </w:r>
    </w:p>
    <w:p w14:paraId="399003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13239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A07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314450" cy="14192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4FC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3661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【详解】氢气球受到重力、浮力、风的推力和绳子的拉力作用下处于静止状态，即处于平衡状态。过氢气球的重心，沿竖直向上画一条带箭头的线条，用符号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浮</w:t>
      </w:r>
      <w:r>
        <w:rPr>
          <w:color w:val="000000"/>
        </w:rPr>
        <w:t>表示；沿竖直向下浮画一条带箭头的线段，用符号</w:t>
      </w:r>
      <w:r>
        <w:rPr>
          <w:i/>
          <w:color w:val="000000"/>
        </w:rPr>
        <w:t>G</w:t>
      </w:r>
      <w:r>
        <w:rPr>
          <w:color w:val="000000"/>
        </w:rPr>
        <w:t>表示；沿绳子向下画一条带箭头的线段，用符号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绳</w:t>
      </w:r>
      <w:r>
        <w:rPr>
          <w:color w:val="000000"/>
        </w:rPr>
        <w:t>表示。如图所示</w:t>
      </w:r>
    </w:p>
    <w:p w14:paraId="2A2D1C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4097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2164B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如图所示，让从斜面上由静止滚下的小球钻入水平面上的纸盒，探究影响小球动能大小的因素。</w:t>
      </w:r>
    </w:p>
    <w:p w14:paraId="12320A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53160"/>
            <wp:effectExtent l="0" t="0" r="0" b="889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53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63A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）有多个因素可以影响物体的动能大小，比较质量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（选填“相同”或“不同”）的两个小球从不同高度滚下，是为了改变小球撞击纸盒时的运动速度；</w:t>
      </w:r>
    </w:p>
    <w:p w14:paraId="056287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）此实验现象说明运动速度较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的小球具有的动能较大。</w:t>
      </w:r>
    </w:p>
    <w:p w14:paraId="5B6FC65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相同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大</w:t>
      </w:r>
    </w:p>
    <w:p w14:paraId="6D75DA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EBF1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【详解】（1）[1]影响动能大小的因素有两个：质量和速度；小球从不同的高度滚下，到达水平面的速度不同，因此探究的是动能与速度的大小关系，根据控制变量法可知，应控制小球的质量相同。</w:t>
      </w:r>
    </w:p>
    <w:p w14:paraId="6017E5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（2）[2]小球的速度越大，纸盒被撞得越远，说明小球的动能越大，因此此实验现象说明运动速度较大的小球具有的动能较大。</w:t>
      </w:r>
    </w:p>
    <w:p w14:paraId="340315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同学们利用两支相同的蜡烛、白纸、带支架的薄玻璃板（薄玻璃板与水平纸面垂直）等器材，探究平面镜成像的特点。</w:t>
      </w:r>
    </w:p>
    <w:p w14:paraId="013C75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）如图所示，实验中取两支大小相同的蜡烛，将一支蜡烛固定在玻璃板前方，另一支蜡烛放在玻璃板的后方，移动并寻找合适位置，目的是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（选填“比较像的亮度”、“确定像的虚实”或“替代蜡烛的像”），当后面蜡烛与前方蜡烛的像完全重合，就能确定像的位置和大小了。</w:t>
      </w:r>
    </w:p>
    <w:p w14:paraId="3F37F7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）将蜡烛靠近玻璃时，蜡烛所成像的高度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。（选填“变小”、“变大”或“不变”）</w:t>
      </w:r>
    </w:p>
    <w:p w14:paraId="334F1B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）实验过程中，两同学都在玻璃前方观察，甲通过玻璃看到乙的眼睛，乙通过玻璃也能看到甲的眼睛，这说明反射光路是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的。</w:t>
      </w:r>
    </w:p>
    <w:p w14:paraId="35878B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43100" cy="14859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A2C8DC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替代蜡烛的像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不变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可逆</w:t>
      </w:r>
    </w:p>
    <w:p w14:paraId="0534793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C919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用一支蜡烛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在玻璃板前面成像，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的像成到了玻璃板的后面；然后再用另一支大小相同的蜡烛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在玻璃板的后面寻找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的像，当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的像完全重合时，说明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的位置就为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的像的位置，同时也说明了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的大小相同，即与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的大小相同。</w:t>
      </w:r>
    </w:p>
    <w:p w14:paraId="339874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平面镜成像的特点中像与物的大小相等；将蜡烛靠近玻璃时，蜡烛所成像的大小与蜡烛的大小相等保持不变（忽略蜡烛燃烧导致的高度变化）。</w:t>
      </w:r>
    </w:p>
    <w:p w14:paraId="1DF1CD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平面镜成像的原理是光的反射；甲通过玻璃板能看到乙的眼睛，同时乙也能通过玻璃板看到甲的眼睛，说明两条光路重合，只是传播方向相反，即在光的反射中光路是可逆的。</w:t>
      </w:r>
    </w:p>
    <w:p w14:paraId="2F18E4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为测量酸奶的密度，同学们进行了如下实验。</w:t>
      </w:r>
    </w:p>
    <w:p w14:paraId="712840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62125" cy="12954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2E41F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）调节天平时，将游码归零后，指针如图甲所示，应将平衡螺母向________（选填“左”或“右”）端调，可使横梁平衡；</w:t>
      </w:r>
    </w:p>
    <w:p w14:paraId="78AAEF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）利用天平测出空烧杯的质量为</w:t>
      </w:r>
      <w:r>
        <w:rPr>
          <w:rFonts w:ascii="Times New Roman" w:hAnsi="Times New Roman" w:eastAsia="Times New Roman" w:cs="Times New Roman"/>
          <w:color w:val="000000"/>
        </w:rPr>
        <w:t>15g</w:t>
      </w:r>
      <w:r>
        <w:rPr>
          <w:rFonts w:ascii="宋体" w:hAnsi="宋体" w:eastAsia="宋体" w:cs="宋体"/>
          <w:color w:val="000000"/>
        </w:rPr>
        <w:t>，向水平台上的量筒中倒入酸奶，示数如图乙所示，读出其体积；将量筒中的酸奶倒入空烧杯中，测得总质量为</w:t>
      </w:r>
      <w:r>
        <w:rPr>
          <w:rFonts w:ascii="Times New Roman" w:hAnsi="Times New Roman" w:eastAsia="Times New Roman" w:cs="Times New Roman"/>
          <w:color w:val="000000"/>
        </w:rPr>
        <w:t>55.4g</w:t>
      </w:r>
      <w:r>
        <w:rPr>
          <w:rFonts w:ascii="宋体" w:hAnsi="宋体" w:eastAsia="宋体" w:cs="宋体"/>
          <w:color w:val="000000"/>
        </w:rPr>
        <w:t>；则所测酸奶的密度为________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190D4E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）按上述测量方法，由于量筒沾附液体的影响，会使测得的结果偏________。</w:t>
      </w:r>
    </w:p>
    <w:p w14:paraId="73E9B6EA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1.01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小</w:t>
      </w:r>
    </w:p>
    <w:p w14:paraId="0099584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47D8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如图甲所示，指针偏向分度盘中央刻度线的左侧，说明天平左侧的质量比右侧大，应将平衡螺母向右调节。</w:t>
      </w:r>
    </w:p>
    <w:p w14:paraId="1B6D84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如图乙，牛奶的体积为</w:t>
      </w:r>
    </w:p>
    <w:p w14:paraId="5FDAB02C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40mL=40cm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23AE5D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牛奶的质量为</w:t>
      </w:r>
    </w:p>
    <w:p w14:paraId="2CFAFD1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55.4g-15g=40.4g</w:t>
      </w:r>
    </w:p>
    <w:p w14:paraId="2F59B0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则牛奶的密度为</w:t>
      </w:r>
    </w:p>
    <w:p w14:paraId="094BDA9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1.2pt;width:135pt;" o:ole="t" filled="f" o:preferrelative="t" stroked="f" coordsize="21600,21600">
            <v:path/>
            <v:fill on="f" focussize="0,0"/>
            <v:stroke on="f" joinstyle="miter"/>
            <v:imagedata r:id="rId35" o:title="eqId571a54886eee34fd19a9f461c4009369"/>
            <o:lock v:ext="edit" aspectratio="t"/>
            <w10:wrap type="none"/>
            <w10:anchorlock/>
          </v:shape>
          <o:OLEObject Type="Embed" ProgID="Equation.DSMT4" ShapeID="_x0000_i1029" DrawAspect="Content" ObjectID="_1468075729" r:id="rId34">
            <o:LockedField>false</o:LockedField>
          </o:OLEObject>
        </w:object>
      </w:r>
    </w:p>
    <w:p w14:paraId="0A973F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由于量筒内壁沾有牛奶，使得测出的牛奶质量偏小，进而由公式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2.25pt;width:30.75pt;" o:ole="t" filled="f" o:preferrelative="t" stroked="f" coordsize="21600,21600">
            <v:path/>
            <v:fill on="f" focussize="0,0"/>
            <v:stroke on="f" joinstyle="miter"/>
            <v:imagedata r:id="rId37" o:title="eqIda08ff3dfb56bd88ec3fc60bfc49775cc"/>
            <o:lock v:ext="edit" aspectratio="t"/>
            <w10:wrap type="none"/>
            <w10:anchorlock/>
          </v:shape>
          <o:OLEObject Type="Embed" ProgID="Equation.DSMT4" ShapeID="_x0000_i1030" DrawAspect="Content" ObjectID="_1468075730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算出的牛奶的密度偏小。</w:t>
      </w:r>
    </w:p>
    <w:p w14:paraId="17D2F1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小亮用如图甲所示的电路测量定值电阻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的阻值。</w:t>
      </w:r>
    </w:p>
    <w:p w14:paraId="66F284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124450" cy="16097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BC1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）连接电路时开关应________，滑动变阻器的滑片应移动到________端（选填“左”或“右”）；</w:t>
      </w:r>
    </w:p>
    <w:p w14:paraId="4264BA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）闭合开关，移动滑片，使电压表示数为</w:t>
      </w:r>
      <w:r>
        <w:rPr>
          <w:rFonts w:ascii="Times New Roman" w:hAnsi="Times New Roman" w:eastAsia="Times New Roman" w:cs="Times New Roman"/>
          <w:color w:val="000000"/>
        </w:rPr>
        <w:t>2.4V</w:t>
      </w:r>
      <w:r>
        <w:rPr>
          <w:rFonts w:ascii="宋体" w:hAnsi="宋体" w:eastAsia="宋体" w:cs="宋体"/>
          <w:color w:val="000000"/>
        </w:rPr>
        <w:t>，电流表示数如图乙所示，其读数为________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，待测电阻的阻值约为________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4C26F6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）实验中，改变几次滑动变阻器滑片的位置，并记录相应数据，目的是________</w:t>
      </w:r>
      <w:r>
        <w:rPr>
          <w:color w:val="000000"/>
        </w:rPr>
        <w:t>；</w:t>
      </w:r>
    </w:p>
    <w:p w14:paraId="00ECBD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）完成实验后，小亮按照老师的要求，设计在缺少电压表时测量待测电阻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阻值的方案。他选用了一个已知阻值的定值电阻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和一块电流表等器材，用如图丙所示电路进行测量。步骤如下：</w:t>
      </w:r>
    </w:p>
    <w:p w14:paraId="4FD2A2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①闭合开关，记录电流表的示数为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7548E0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②断开开关，将电流表改接到图中________（填写元件名称）的右侧。闭合开关，记录电流表的示数为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275147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③用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写出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表达式：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＝________。</w:t>
      </w:r>
    </w:p>
    <w:p w14:paraId="569C9629">
      <w:pPr>
        <w:spacing w:line="360" w:lineRule="auto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断开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0.24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得到多组数据，以便可以求平均值，达到减小误差的目的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0</w:t>
      </w:r>
      <w:r>
        <w:rPr>
          <w:color w:val="000000"/>
        </w:rPr>
        <w:t xml:space="preserve">    ⑦.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3.65pt;width:27.1pt;" o:ole="t" filled="f" o:preferrelative="t" stroked="f" coordsize="21600,21600">
            <v:path/>
            <v:fill on="f" focussize="0,0"/>
            <v:stroke on="f" joinstyle="miter"/>
            <v:imagedata r:id="rId40" o:title="eqId69a1663ebc77e7e514d60ba0f7fe1375"/>
            <o:lock v:ext="edit" aspectratio="t"/>
            <w10:wrap type="none"/>
            <w10:anchorlock/>
          </v:shape>
          <o:OLEObject Type="Embed" ProgID="Equation.DSMT4" ShapeID="_x0000_i1031" DrawAspect="Content" ObjectID="_1468075731" r:id="rId39">
            <o:LockedField>false</o:LockedField>
          </o:OLEObject>
        </w:object>
      </w:r>
    </w:p>
    <w:p w14:paraId="5A8B34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108EA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连接电路为了保护电路，开关应断开；滑动变阻器的滑片应移动到阻值最大处，滑片向右移动，接入电路的阻值变大，所以要将滑动变阻器的滑片应移动到最右端。</w:t>
      </w:r>
    </w:p>
    <w:p w14:paraId="322015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如图乙所示，电流表接入的是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的量程，分度值为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，电流表读数为</w:t>
      </w:r>
      <w:r>
        <w:rPr>
          <w:rFonts w:ascii="Times New Roman" w:hAnsi="Times New Roman" w:eastAsia="Times New Roman" w:cs="Times New Roman"/>
          <w:color w:val="000000"/>
        </w:rPr>
        <w:t>0.24A</w:t>
      </w:r>
      <w:r>
        <w:rPr>
          <w:rFonts w:ascii="宋体" w:hAnsi="宋体" w:eastAsia="宋体" w:cs="宋体"/>
          <w:color w:val="000000"/>
        </w:rPr>
        <w:t>；电压表测的是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的电压，示数为</w:t>
      </w:r>
      <w:r>
        <w:rPr>
          <w:rFonts w:ascii="Times New Roman" w:hAnsi="Times New Roman" w:eastAsia="Times New Roman" w:cs="Times New Roman"/>
          <w:color w:val="000000"/>
        </w:rPr>
        <w:t>2.4V</w:t>
      </w:r>
      <w:r>
        <w:rPr>
          <w:rFonts w:ascii="宋体" w:hAnsi="宋体" w:eastAsia="宋体" w:cs="宋体"/>
          <w:color w:val="000000"/>
        </w:rPr>
        <w:t>，所以待测电阻的阻值为</w:t>
      </w:r>
    </w:p>
    <w:p w14:paraId="644C06D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1.15pt;width:106.95pt;" o:ole="t" filled="f" o:preferrelative="t" stroked="f" coordsize="21600,21600">
            <v:path/>
            <v:fill on="f" focussize="0,0"/>
            <v:stroke on="f" joinstyle="miter"/>
            <v:imagedata r:id="rId42" o:title="eqId1d4f9bc47ea39c7e385019bb6c020da4"/>
            <o:lock v:ext="edit" aspectratio="t"/>
            <w10:wrap type="none"/>
            <w10:anchorlock/>
          </v:shape>
          <o:OLEObject Type="Embed" ProgID="Equation.DSMT4" ShapeID="_x0000_i1032" DrawAspect="Content" ObjectID="_1468075732" r:id="rId41">
            <o:LockedField>false</o:LockedField>
          </o:OLEObject>
        </w:object>
      </w:r>
    </w:p>
    <w:p w14:paraId="5188CA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实验中，改变几次滑动变阻器滑片的位置，记录下不同电压时的流过电阻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的电流，计算出不同电压下的电阻阻值，得到多组数据，以便可以求平均值，达到减小误差的目的。</w:t>
      </w:r>
    </w:p>
    <w:p w14:paraId="40017B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如图丙所示，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并联，利用并联电路中各用电器两端电压相等，先将电流表改接到图中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的右侧，记录电流表的示数为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两端电压为</w:t>
      </w:r>
    </w:p>
    <w:p w14:paraId="1C91A16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25pt;width:43pt;" o:ole="t" filled="f" o:preferrelative="t" stroked="f" coordsize="21600,21600">
            <v:path/>
            <v:fill on="f" focussize="0,0"/>
            <v:stroke on="f" joinstyle="miter"/>
            <v:imagedata r:id="rId44" o:title="eqId9d2c702b9028da76742aab4d5c103e3a"/>
            <o:lock v:ext="edit" aspectratio="t"/>
            <w10:wrap type="none"/>
            <w10:anchorlock/>
          </v:shape>
          <o:OLEObject Type="Embed" ProgID="Equation.DSMT4" ShapeID="_x0000_i1033" DrawAspect="Content" ObjectID="_1468075733" r:id="rId43">
            <o:LockedField>false</o:LockedField>
          </o:OLEObject>
        </w:object>
      </w:r>
    </w:p>
    <w:p w14:paraId="6DE472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断开开关，将电流表改接到图中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的右侧，闭合开关，记录电流表的示数为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两端电压为</w:t>
      </w:r>
    </w:p>
    <w:p w14:paraId="640B422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6" o:title="eqIdf377285ec3b60f96b556ca637c3a9f7c"/>
            <o:lock v:ext="edit" aspectratio="t"/>
            <w10:wrap type="none"/>
            <w10:anchorlock/>
          </v:shape>
          <o:OLEObject Type="Embed" ProgID="Equation.DSMT4" ShapeID="_x0000_i1034" DrawAspect="Content" ObjectID="_1468075734" r:id="rId45">
            <o:LockedField>false</o:LockedField>
          </o:OLEObject>
        </w:object>
      </w:r>
    </w:p>
    <w:p w14:paraId="5DD14C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由于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并联，所以</w:t>
      </w:r>
    </w:p>
    <w:p w14:paraId="73745FF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25pt;width:37.05pt;" o:ole="t" filled="f" o:preferrelative="t" stroked="f" coordsize="21600,21600">
            <v:path/>
            <v:fill on="f" focussize="0,0"/>
            <v:stroke on="f" joinstyle="miter"/>
            <v:imagedata r:id="rId48" o:title="eqIdea4a6b622c4fd2d52271c6d07db0e4b4"/>
            <o:lock v:ext="edit" aspectratio="t"/>
            <w10:wrap type="none"/>
            <w10:anchorlock/>
          </v:shape>
          <o:OLEObject Type="Embed" ProgID="Equation.DSMT4" ShapeID="_x0000_i1035" DrawAspect="Content" ObjectID="_1468075735" r:id="rId47">
            <o:LockedField>false</o:LockedField>
          </o:OLEObject>
        </w:object>
      </w:r>
    </w:p>
    <w:p w14:paraId="11662F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</w:t>
      </w:r>
    </w:p>
    <w:p w14:paraId="520AB58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25pt;width:49.95pt;" o:ole="t" filled="f" o:preferrelative="t" stroked="f" coordsize="21600,21600">
            <v:path/>
            <v:fill on="f" focussize="0,0"/>
            <v:stroke on="f" joinstyle="miter"/>
            <v:imagedata r:id="rId50" o:title="eqId02de7cd495dcdc4163815f9da9128991"/>
            <o:lock v:ext="edit" aspectratio="t"/>
            <w10:wrap type="none"/>
            <w10:anchorlock/>
          </v:shape>
          <o:OLEObject Type="Embed" ProgID="Equation.DSMT4" ShapeID="_x0000_i1036" DrawAspect="Content" ObjectID="_1468075736" r:id="rId49">
            <o:LockedField>false</o:LockedField>
          </o:OLEObject>
        </w:object>
      </w:r>
    </w:p>
    <w:p w14:paraId="405723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表达式为</w:t>
      </w:r>
    </w:p>
    <w:p w14:paraId="1D82657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3.85pt;width:48.9pt;" o:ole="t" filled="f" o:preferrelative="t" stroked="f" coordsize="21600,21600">
            <v:path/>
            <v:fill on="f" focussize="0,0"/>
            <v:stroke on="f" joinstyle="miter"/>
            <v:imagedata r:id="rId52" o:title="eqIded033c3393e843becd999b758974fc39"/>
            <o:lock v:ext="edit" aspectratio="t"/>
            <w10:wrap type="none"/>
            <w10:anchorlock/>
          </v:shape>
          <o:OLEObject Type="Embed" ProgID="Equation.DSMT4" ShapeID="_x0000_i1037" DrawAspect="Content" ObjectID="_1468075737" r:id="rId51">
            <o:LockedField>false</o:LockedField>
          </o:OLEObject>
        </w:object>
      </w:r>
    </w:p>
    <w:p w14:paraId="6F442D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阅读短文，回答问题。</w:t>
      </w:r>
    </w:p>
    <w:p w14:paraId="0EEA8A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超导磁流体推进器</w:t>
      </w:r>
    </w:p>
    <w:p w14:paraId="34A59A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磁流体推进器（</w:t>
      </w:r>
      <w:r>
        <w:rPr>
          <w:rFonts w:ascii="Times New Roman" w:hAnsi="Times New Roman" w:eastAsia="Times New Roman" w:cs="Times New Roman"/>
          <w:color w:val="000000"/>
        </w:rPr>
        <w:t>MHD</w:t>
      </w:r>
      <w:r>
        <w:rPr>
          <w:rFonts w:ascii="宋体" w:hAnsi="宋体" w:eastAsia="宋体" w:cs="宋体"/>
          <w:color w:val="000000"/>
        </w:rPr>
        <w:t>）由磁体、电极和通道三部分构成，如图所示。磁流体推进器可为贯通海水的通道建一个强磁场，能对导电的海水产生电磁力的作用，使之在通道内运动，若海水涌向船尾，水便会推动船舶前进。因采用超导磁体作为磁场来源，获称为超导磁流体推进器。</w:t>
      </w:r>
    </w:p>
    <w:p w14:paraId="25F32A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其推进原理利用了“磁场对通电直导体的作用”，工作过程中把电磁能直接转换成流体动能，以喷射推进新技术取代传统螺旋桨的推进，具有低噪音等特点，具有重大推广价值。</w:t>
      </w:r>
    </w:p>
    <w:p w14:paraId="61CBEB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中科院从上世纪九十年代开始此项技术研究，第一艘超导磁流体推进实验船“</w:t>
      </w:r>
      <w:r>
        <w:rPr>
          <w:rFonts w:ascii="Times New Roman" w:hAnsi="Times New Roman" w:eastAsia="Times New Roman" w:cs="Times New Roman"/>
          <w:color w:val="000000"/>
        </w:rPr>
        <w:t>HEMS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”于</w:t>
      </w:r>
      <w:r>
        <w:rPr>
          <w:rFonts w:ascii="Times New Roman" w:hAnsi="Times New Roman" w:eastAsia="Times New Roman" w:cs="Times New Roman"/>
          <w:color w:val="000000"/>
        </w:rPr>
        <w:t>1998</w:t>
      </w:r>
      <w:r>
        <w:rPr>
          <w:rFonts w:ascii="宋体" w:hAnsi="宋体" w:eastAsia="宋体" w:cs="宋体"/>
          <w:color w:val="000000"/>
        </w:rPr>
        <w:t>年研制成功。</w:t>
      </w:r>
    </w:p>
    <w:p w14:paraId="5E486F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请回答下列问题：</w:t>
      </w:r>
    </w:p>
    <w:p w14:paraId="17DE80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33875" cy="13716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8937A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）磁流体推进器的核心组件由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、电极和通道构成；</w:t>
      </w:r>
    </w:p>
    <w:p w14:paraId="3339B2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）为减小空气和海水的影响，实验船上部主体可加工成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（选填“上凸下平”、“上平下凸”或“上下对称”）的流线型；</w:t>
      </w:r>
    </w:p>
    <w:p w14:paraId="2AD8CF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）若上述实验船驶入清江，船身受到的大气压会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（选填“小于”、“等于”或“大于”）在海上时受到的大气压，利用河水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（选填“能”或“不能”）获得动力。</w:t>
      </w:r>
    </w:p>
    <w:p w14:paraId="45F46FD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磁体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上下对称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等于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能</w:t>
      </w:r>
    </w:p>
    <w:p w14:paraId="679D917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AC41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磁流体推进器的推进原理是利用了“磁场对通电直导体的作用”，因此其核心组件要包含一个磁体用来产生磁场。</w:t>
      </w:r>
    </w:p>
    <w:p w14:paraId="09DC6B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对于实验船的上部主体，其上表面在空气中，下表面在水中，为减小空气和海水的阻力，上部主体的上下表面都要做成流线型，即加工成上下对称的流线型表面。</w:t>
      </w:r>
    </w:p>
    <w:p w14:paraId="0ADAC4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大气压的大小与海拔高度有关，从海上驶入江中，海拔高度不变，大气压不变；行驶在河水中时，只要用同样的方法使河水带电，带电河水在磁场的作用下同样可以在通道中向后运动，推动船前进。</w:t>
      </w:r>
    </w:p>
    <w:p w14:paraId="532DC1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小明家的屋顶上建有一个长方体蓄水池，池内装有长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、宽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、深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宋体" w:hAnsi="宋体" w:eastAsia="宋体" w:cs="宋体"/>
          <w:color w:val="000000"/>
        </w:rPr>
        <w:t>的水。求：（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3D0FC1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）水对池底产生的压强；</w:t>
      </w:r>
    </w:p>
    <w:p w14:paraId="277B2E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）水对池底产生的压力；</w:t>
      </w:r>
    </w:p>
    <w:p w14:paraId="75D094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）将重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、体积为</w:t>
      </w:r>
      <w:r>
        <w:rPr>
          <w:rFonts w:ascii="Times New Roman" w:hAnsi="Times New Roman" w:eastAsia="Times New Roman" w:cs="Times New Roman"/>
          <w:color w:val="000000"/>
        </w:rPr>
        <w:t>6×10</w:t>
      </w:r>
      <w:r>
        <w:rPr>
          <w:rFonts w:ascii="宋体" w:hAnsi="宋体" w:eastAsia="宋体" w:cs="宋体"/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的某物体浸没在水中后放手，判断它的浮沉情况。</w:t>
      </w:r>
    </w:p>
    <w:p w14:paraId="150D334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）上浮</w:t>
      </w:r>
    </w:p>
    <w:p w14:paraId="6C35B4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08A4B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）水池底受到水的压强</w:t>
      </w:r>
    </w:p>
    <w:p w14:paraId="2E71159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×10N/kg×0.5m=5×10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Pa</w:t>
      </w:r>
    </w:p>
    <w:p w14:paraId="21F31E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）池底的面积</w:t>
      </w:r>
    </w:p>
    <w:p w14:paraId="38F168A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Times New Roman" w:hAnsi="Times New Roman" w:eastAsia="Times New Roman" w:cs="Times New Roman"/>
          <w:color w:val="000000"/>
        </w:rPr>
        <w:t>=2m×1m=2m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</w:p>
    <w:p w14:paraId="125AA4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55" o:title="eqIde512e223efc50cd873f7d5b0e9896c8e"/>
            <o:lock v:ext="edit" aspectratio="t"/>
            <w10:wrap type="none"/>
            <w10:anchorlock/>
          </v:shape>
          <o:OLEObject Type="Embed" ProgID="Equation.DSMT4" ShapeID="_x0000_i1038" DrawAspect="Content" ObjectID="_1468075738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，可得，池底受到水的压力</w:t>
      </w:r>
    </w:p>
    <w:p w14:paraId="5FFC8F0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pS</w:t>
      </w:r>
      <w:r>
        <w:rPr>
          <w:rFonts w:ascii="Times New Roman" w:hAnsi="Times New Roman" w:eastAsia="Times New Roman" w:cs="Times New Roman"/>
          <w:color w:val="000000"/>
        </w:rPr>
        <w:t>=5×10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Pa×2m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2C7EA5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）物体全部浸入水中时</w:t>
      </w:r>
    </w:p>
    <w:p w14:paraId="41B5107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=6×10</w:t>
      </w:r>
      <w:r>
        <w:rPr>
          <w:rFonts w:ascii="宋体" w:hAnsi="宋体" w:eastAsia="宋体" w:cs="宋体"/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44E1E8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此时物体受到的浮力</w:t>
      </w:r>
    </w:p>
    <w:p w14:paraId="420B0AA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×10N/kg×6×10</w:t>
      </w:r>
      <w:r>
        <w:rPr>
          <w:rFonts w:ascii="宋体" w:hAnsi="宋体" w:eastAsia="宋体" w:cs="宋体"/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=60N</w:t>
      </w:r>
    </w:p>
    <w:p w14:paraId="1BBE51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物体重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，因为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˃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，所以放手后物体将上浮。</w:t>
      </w:r>
    </w:p>
    <w:p w14:paraId="72D155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）水对池底产生的压强是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</w:t>
      </w:r>
    </w:p>
    <w:p w14:paraId="0C9F7F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）水对池底产生的压力是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5A10F3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）将物体浸没在水中后放手，它将上浮。</w:t>
      </w:r>
    </w:p>
    <w:p w14:paraId="59E4E9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如图所示是一款爬绳机器人，它能沿绳子负载爬升，其主要技术参数如下表所示，电池的充电电压和工作电压一致。求：（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，电池容量</w:t>
      </w:r>
      <w:r>
        <w:rPr>
          <w:rFonts w:ascii="Times New Roman" w:hAnsi="Times New Roman" w:eastAsia="Times New Roman" w:cs="Times New Roman"/>
          <w:color w:val="000000"/>
        </w:rPr>
        <w:t>20Ah</w:t>
      </w:r>
      <w:r>
        <w:rPr>
          <w:rFonts w:ascii="宋体" w:hAnsi="宋体" w:eastAsia="宋体" w:cs="宋体"/>
          <w:color w:val="000000"/>
        </w:rPr>
        <w:t>相当于在额定电压下，用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的放电电流工作可连续供电</w:t>
      </w:r>
      <w:r>
        <w:rPr>
          <w:rFonts w:ascii="Times New Roman" w:hAnsi="Times New Roman" w:eastAsia="Times New Roman" w:cs="Times New Roman"/>
          <w:color w:val="000000"/>
        </w:rPr>
        <w:t>20h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37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25"/>
        <w:gridCol w:w="1995"/>
      </w:tblGrid>
      <w:tr w14:paraId="43FB59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72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633141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技术参数</w:t>
            </w:r>
          </w:p>
        </w:tc>
      </w:tr>
      <w:tr w14:paraId="6610F5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6093F3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载重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3BFEE1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120kg</w:t>
            </w:r>
          </w:p>
        </w:tc>
      </w:tr>
      <w:tr w14:paraId="099471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104808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配绳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E11FA3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20m</w:t>
            </w:r>
          </w:p>
        </w:tc>
      </w:tr>
      <w:tr w14:paraId="5970EE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ADD9EF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爬绳速度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EDFD4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12m/min</w:t>
            </w:r>
          </w:p>
        </w:tc>
      </w:tr>
      <w:tr w14:paraId="51ADD2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66F140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自重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FC140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10kg</w:t>
            </w:r>
          </w:p>
        </w:tc>
      </w:tr>
      <w:tr w14:paraId="630CF6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A6539D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164B7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36V</w:t>
            </w:r>
          </w:p>
        </w:tc>
      </w:tr>
      <w:tr w14:paraId="2D93E9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D5A6DC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电池容量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491B8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20Ah</w:t>
            </w:r>
          </w:p>
        </w:tc>
      </w:tr>
      <w:tr w14:paraId="127799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163BEC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电池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CE77B4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动力锂电池</w:t>
            </w:r>
          </w:p>
        </w:tc>
      </w:tr>
    </w:tbl>
    <w:p w14:paraId="3A8217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）动力锂电池可提供的总电能；</w:t>
      </w:r>
    </w:p>
    <w:p w14:paraId="0F93AF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）机器人满载匀速爬升的功率；</w:t>
      </w:r>
    </w:p>
    <w:p w14:paraId="7F45A0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）上述爬升</w:t>
      </w:r>
      <w:r>
        <w:rPr>
          <w:rFonts w:ascii="Times New Roman" w:hAnsi="Times New Roman" w:eastAsia="Times New Roman" w:cs="Times New Roman"/>
          <w:color w:val="000000"/>
        </w:rPr>
        <w:t>12m</w:t>
      </w:r>
      <w:r>
        <w:rPr>
          <w:rFonts w:ascii="宋体" w:hAnsi="宋体" w:eastAsia="宋体" w:cs="宋体"/>
          <w:color w:val="000000"/>
        </w:rPr>
        <w:t>的过程中，机器人消耗电能的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用于爬升做功，则实际工作的电流多大？（结果保留到整数位）</w:t>
      </w:r>
    </w:p>
    <w:p w14:paraId="2EDC6E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16478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4F389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2.592×10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260W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9A</w:t>
      </w:r>
    </w:p>
    <w:p w14:paraId="71B0D4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A0DE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）根据电能公式可知，动力锂电池可提供的总电能</w:t>
      </w:r>
    </w:p>
    <w:p w14:paraId="24E0C7E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UIt</w:t>
      </w:r>
      <w:r>
        <w:rPr>
          <w:rFonts w:ascii="Times New Roman" w:hAnsi="Times New Roman" w:eastAsia="Times New Roman" w:cs="Times New Roman"/>
          <w:color w:val="000000"/>
        </w:rPr>
        <w:t>=36V×1A×20×3600s=2.592×10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681987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）机器人满载时的总重力为</w:t>
      </w:r>
    </w:p>
    <w:p w14:paraId="0FDB37E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=(120kg＋10kg)×10N/kg=1300N</w:t>
      </w:r>
    </w:p>
    <w:p w14:paraId="500DBD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爬绳的速度为</w:t>
      </w:r>
    </w:p>
    <w:p w14:paraId="15C1DF4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=12m/min=0.2m/s</w:t>
      </w:r>
    </w:p>
    <w:p w14:paraId="78625D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机器人满载匀速爬升的功率</w:t>
      </w:r>
    </w:p>
    <w:p w14:paraId="257AC15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0.75pt;width:216.75pt;" o:ole="t" filled="f" o:preferrelative="t" stroked="f" coordsize="21600,21600">
            <v:path/>
            <v:fill on="f" focussize="0,0"/>
            <v:stroke on="f" joinstyle="miter"/>
            <v:imagedata r:id="rId58" o:title="eqId939ef837bd034856628e8fbee5773b06"/>
            <o:lock v:ext="edit" aspectratio="t"/>
            <w10:wrap type="none"/>
            <w10:anchorlock/>
          </v:shape>
          <o:OLEObject Type="Embed" ProgID="Equation.DSMT4" ShapeID="_x0000_i1039" DrawAspect="Content" ObjectID="_1468075739" r:id="rId57">
            <o:LockedField>false</o:LockedField>
          </o:OLEObject>
        </w:object>
      </w:r>
    </w:p>
    <w:p w14:paraId="2E38B9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）爬升</w:t>
      </w:r>
      <w:r>
        <w:rPr>
          <w:rFonts w:ascii="Times New Roman" w:hAnsi="Times New Roman" w:eastAsia="Times New Roman" w:cs="Times New Roman"/>
          <w:color w:val="000000"/>
        </w:rPr>
        <w:t>12m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729699" name="图片 1729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699" name="图片 172969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过程中克服重力所做的功为</w:t>
      </w:r>
    </w:p>
    <w:p w14:paraId="55588DB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Times New Roman" w:hAnsi="Times New Roman" w:eastAsia="Times New Roman" w:cs="Times New Roman"/>
          <w:color w:val="000000"/>
        </w:rPr>
        <w:t>=1300N×12m=15600J</w:t>
      </w:r>
    </w:p>
    <w:p w14:paraId="63E91C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5.25pt;width:39.75pt;" o:ole="t" filled="f" o:preferrelative="t" stroked="f" coordsize="21600,21600">
            <v:path/>
            <v:fill on="f" focussize="0,0"/>
            <v:stroke on="f" joinstyle="miter"/>
            <v:imagedata r:id="rId60" o:title="eqId503de12851f0b7b38c33efcdbb2a9ad9"/>
            <o:lock v:ext="edit" aspectratio="t"/>
            <w10:wrap type="none"/>
            <w10:anchorlock/>
          </v:shape>
          <o:OLEObject Type="Embed" ProgID="Equation.DSMT4" ShapeID="_x0000_i1040" DrawAspect="Content" ObjectID="_1468075740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可知，机器人消耗的电能为</w:t>
      </w:r>
    </w:p>
    <w:p w14:paraId="6859AFF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3pt;width:137.25pt;" o:ole="t" filled="f" o:preferrelative="t" stroked="f" coordsize="21600,21600">
            <v:path/>
            <v:fill on="f" focussize="0,0"/>
            <v:stroke on="f" joinstyle="miter"/>
            <v:imagedata r:id="rId62" o:title="eqIde5e8b53da965216e0adce728978eae50"/>
            <o:lock v:ext="edit" aspectratio="t"/>
            <w10:wrap type="none"/>
            <w10:anchorlock/>
          </v:shape>
          <o:OLEObject Type="Embed" ProgID="Equation.DSMT4" ShapeID="_x0000_i1041" DrawAspect="Content" ObjectID="_1468075741" r:id="rId61">
            <o:LockedField>false</o:LockedField>
          </o:OLEObject>
        </w:object>
      </w:r>
    </w:p>
    <w:p w14:paraId="402A27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由电能公式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UIt</w:t>
      </w:r>
      <w:r>
        <w:rPr>
          <w:rFonts w:ascii="宋体" w:hAnsi="宋体" w:eastAsia="宋体" w:cs="宋体"/>
          <w:color w:val="000000"/>
        </w:rPr>
        <w:t>可知，实际工作的电流</w:t>
      </w:r>
    </w:p>
    <w:p w14:paraId="2436111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2pt;width:132pt;" o:ole="t" filled="f" o:preferrelative="t" stroked="f" coordsize="21600,21600">
            <v:path/>
            <v:fill on="f" focussize="0,0"/>
            <v:stroke on="f" joinstyle="miter"/>
            <v:imagedata r:id="rId64" o:title="eqIdc889a9a55080cee4233ac7883c3a37cf"/>
            <o:lock v:ext="edit" aspectratio="t"/>
            <w10:wrap type="none"/>
            <w10:anchorlock/>
          </v:shape>
          <o:OLEObject Type="Embed" ProgID="Equation.DSMT4" ShapeID="_x0000_i1042" DrawAspect="Content" ObjectID="_1468075742" r:id="rId63">
            <o:LockedField>false</o:LockedField>
          </o:OLEObject>
        </w:object>
      </w:r>
    </w:p>
    <w:p w14:paraId="03A521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）动力锂电池可提供的总电能为</w:t>
      </w:r>
      <w:r>
        <w:rPr>
          <w:rFonts w:ascii="Times New Roman" w:hAnsi="Times New Roman" w:eastAsia="Times New Roman" w:cs="Times New Roman"/>
          <w:color w:val="000000"/>
        </w:rPr>
        <w:t>2.592×10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</w:t>
      </w:r>
    </w:p>
    <w:p w14:paraId="03619C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）机器人满载匀速爬升的功率为</w:t>
      </w:r>
      <w:r>
        <w:rPr>
          <w:rFonts w:ascii="Times New Roman" w:hAnsi="Times New Roman" w:eastAsia="Times New Roman" w:cs="Times New Roman"/>
          <w:color w:val="000000"/>
        </w:rPr>
        <w:t>260W</w:t>
      </w:r>
      <w:r>
        <w:rPr>
          <w:rFonts w:ascii="宋体" w:hAnsi="宋体" w:eastAsia="宋体" w:cs="宋体"/>
          <w:color w:val="000000"/>
        </w:rPr>
        <w:t>；</w:t>
      </w:r>
    </w:p>
    <w:p w14:paraId="211186A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）上述爬升</w:t>
      </w:r>
      <w:r>
        <w:rPr>
          <w:rFonts w:ascii="Times New Roman" w:hAnsi="Times New Roman" w:eastAsia="Times New Roman" w:cs="Times New Roman"/>
          <w:color w:val="000000"/>
        </w:rPr>
        <w:t>12m</w:t>
      </w:r>
      <w:r>
        <w:rPr>
          <w:rFonts w:ascii="宋体" w:hAnsi="宋体" w:eastAsia="宋体" w:cs="宋体"/>
          <w:color w:val="000000"/>
        </w:rPr>
        <w:t>的过程中，机器人消耗电能的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用于爬升做功，则实际工作的电流为</w:t>
      </w:r>
      <w:r>
        <w:rPr>
          <w:rFonts w:ascii="Times New Roman" w:hAnsi="Times New Roman" w:eastAsia="Times New Roman" w:cs="Times New Roman"/>
          <w:color w:val="000000"/>
        </w:rPr>
        <w:t>9A。</w:t>
      </w:r>
    </w:p>
    <w:p w14:paraId="31A870A8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7C1B9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DE309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5600B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F9737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17009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27E96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8E96199"/>
    <w:rsid w:val="30783FD9"/>
    <w:rsid w:val="38274566"/>
    <w:rsid w:val="6F814DE3"/>
    <w:rsid w:val="7F1627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6" Type="http://schemas.openxmlformats.org/officeDocument/2006/relationships/fontTable" Target="fontTable.xml"/><Relationship Id="rId65" Type="http://schemas.openxmlformats.org/officeDocument/2006/relationships/customXml" Target="../customXml/item1.xml"/><Relationship Id="rId64" Type="http://schemas.openxmlformats.org/officeDocument/2006/relationships/image" Target="media/image37.wmf"/><Relationship Id="rId63" Type="http://schemas.openxmlformats.org/officeDocument/2006/relationships/oleObject" Target="embeddings/oleObject18.bin"/><Relationship Id="rId62" Type="http://schemas.openxmlformats.org/officeDocument/2006/relationships/image" Target="media/image36.wmf"/><Relationship Id="rId61" Type="http://schemas.openxmlformats.org/officeDocument/2006/relationships/oleObject" Target="embeddings/oleObject17.bin"/><Relationship Id="rId60" Type="http://schemas.openxmlformats.org/officeDocument/2006/relationships/image" Target="media/image35.wmf"/><Relationship Id="rId6" Type="http://schemas.openxmlformats.org/officeDocument/2006/relationships/footer" Target="footer1.xml"/><Relationship Id="rId59" Type="http://schemas.openxmlformats.org/officeDocument/2006/relationships/oleObject" Target="embeddings/oleObject16.bin"/><Relationship Id="rId58" Type="http://schemas.openxmlformats.org/officeDocument/2006/relationships/image" Target="media/image34.wmf"/><Relationship Id="rId57" Type="http://schemas.openxmlformats.org/officeDocument/2006/relationships/oleObject" Target="embeddings/oleObject15.bin"/><Relationship Id="rId56" Type="http://schemas.openxmlformats.org/officeDocument/2006/relationships/image" Target="media/image33.png"/><Relationship Id="rId55" Type="http://schemas.openxmlformats.org/officeDocument/2006/relationships/image" Target="media/image32.wmf"/><Relationship Id="rId54" Type="http://schemas.openxmlformats.org/officeDocument/2006/relationships/oleObject" Target="embeddings/oleObject14.bin"/><Relationship Id="rId53" Type="http://schemas.openxmlformats.org/officeDocument/2006/relationships/image" Target="media/image31.png"/><Relationship Id="rId52" Type="http://schemas.openxmlformats.org/officeDocument/2006/relationships/image" Target="media/image30.wmf"/><Relationship Id="rId51" Type="http://schemas.openxmlformats.org/officeDocument/2006/relationships/oleObject" Target="embeddings/oleObject13.bin"/><Relationship Id="rId50" Type="http://schemas.openxmlformats.org/officeDocument/2006/relationships/image" Target="media/image29.wmf"/><Relationship Id="rId5" Type="http://schemas.openxmlformats.org/officeDocument/2006/relationships/header" Target="header3.xml"/><Relationship Id="rId49" Type="http://schemas.openxmlformats.org/officeDocument/2006/relationships/oleObject" Target="embeddings/oleObject12.bin"/><Relationship Id="rId48" Type="http://schemas.openxmlformats.org/officeDocument/2006/relationships/image" Target="media/image28.wmf"/><Relationship Id="rId47" Type="http://schemas.openxmlformats.org/officeDocument/2006/relationships/oleObject" Target="embeddings/oleObject11.bin"/><Relationship Id="rId46" Type="http://schemas.openxmlformats.org/officeDocument/2006/relationships/image" Target="media/image27.wmf"/><Relationship Id="rId45" Type="http://schemas.openxmlformats.org/officeDocument/2006/relationships/oleObject" Target="embeddings/oleObject10.bin"/><Relationship Id="rId44" Type="http://schemas.openxmlformats.org/officeDocument/2006/relationships/image" Target="media/image26.wmf"/><Relationship Id="rId43" Type="http://schemas.openxmlformats.org/officeDocument/2006/relationships/oleObject" Target="embeddings/oleObject9.bin"/><Relationship Id="rId42" Type="http://schemas.openxmlformats.org/officeDocument/2006/relationships/image" Target="media/image25.wmf"/><Relationship Id="rId41" Type="http://schemas.openxmlformats.org/officeDocument/2006/relationships/oleObject" Target="embeddings/oleObject8.bin"/><Relationship Id="rId40" Type="http://schemas.openxmlformats.org/officeDocument/2006/relationships/image" Target="media/image24.wmf"/><Relationship Id="rId4" Type="http://schemas.openxmlformats.org/officeDocument/2006/relationships/header" Target="header2.xml"/><Relationship Id="rId39" Type="http://schemas.openxmlformats.org/officeDocument/2006/relationships/oleObject" Target="embeddings/oleObject7.bin"/><Relationship Id="rId38" Type="http://schemas.openxmlformats.org/officeDocument/2006/relationships/image" Target="media/image23.png"/><Relationship Id="rId37" Type="http://schemas.openxmlformats.org/officeDocument/2006/relationships/image" Target="media/image22.wmf"/><Relationship Id="rId36" Type="http://schemas.openxmlformats.org/officeDocument/2006/relationships/oleObject" Target="embeddings/oleObject6.bin"/><Relationship Id="rId35" Type="http://schemas.openxmlformats.org/officeDocument/2006/relationships/image" Target="media/image21.wmf"/><Relationship Id="rId34" Type="http://schemas.openxmlformats.org/officeDocument/2006/relationships/oleObject" Target="embeddings/oleObject5.bin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wmf"/><Relationship Id="rId24" Type="http://schemas.openxmlformats.org/officeDocument/2006/relationships/oleObject" Target="embeddings/oleObject4.bin"/><Relationship Id="rId23" Type="http://schemas.openxmlformats.org/officeDocument/2006/relationships/image" Target="media/image11.png"/><Relationship Id="rId22" Type="http://schemas.openxmlformats.org/officeDocument/2006/relationships/image" Target="media/image10.wmf"/><Relationship Id="rId21" Type="http://schemas.openxmlformats.org/officeDocument/2006/relationships/image" Target="media/image9.wmf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wmf"/><Relationship Id="rId18" Type="http://schemas.openxmlformats.org/officeDocument/2006/relationships/image" Target="media/image6.png"/><Relationship Id="rId17" Type="http://schemas.openxmlformats.org/officeDocument/2006/relationships/image" Target="media/image5.wmf"/><Relationship Id="rId16" Type="http://schemas.openxmlformats.org/officeDocument/2006/relationships/oleObject" Target="embeddings/oleObject3.bin"/><Relationship Id="rId15" Type="http://schemas.openxmlformats.org/officeDocument/2006/relationships/image" Target="media/image4.png"/><Relationship Id="rId14" Type="http://schemas.openxmlformats.org/officeDocument/2006/relationships/image" Target="media/image3.wmf"/><Relationship Id="rId13" Type="http://schemas.openxmlformats.org/officeDocument/2006/relationships/oleObject" Target="embeddings/oleObject2.bin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16</Pages>
  <Words>7127</Words>
  <Characters>8101</Characters>
  <Lines>0</Lines>
  <Paragraphs>0</Paragraphs>
  <TotalTime>0</TotalTime>
  <ScaleCrop>false</ScaleCrop>
  <LinksUpToDate>false</LinksUpToDate>
  <CharactersWithSpaces>8384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2022-07-04T18:30:00Z</dcterms:created>
  <dc:creator>学科网试题生产平台</dc:creator>
  <dc:description>3015056068083712</dc:description>
  <cp:lastModifiedBy>上帝掷骰子吗</cp:lastModifiedBy>
  <dcterms:modified xsi:type="dcterms:W3CDTF">2024-07-19T16:51:47Z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F63916D5B24A4483B260AF618ED9BFD2</vt:lpwstr>
  </property>
</Properties>
</file>