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DFD45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11277600</wp:posOffset>
            </wp:positionH>
            <wp:positionV relativeFrom="topMargin">
              <wp:posOffset>11633200</wp:posOffset>
            </wp:positionV>
            <wp:extent cx="381000" cy="330200"/>
            <wp:effectExtent l="0" t="0" r="0" b="12700"/>
            <wp:wrapNone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年湖北省宜昌市初中学业水平考试</w:t>
      </w:r>
    </w:p>
    <w:p w14:paraId="03A503F5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EFE033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3200B8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本试卷分试题卷和答题卡两部分，请将答案写在答题卡上每题对应的答题区域内，写在试题卷上无效。</w:t>
      </w:r>
    </w:p>
    <w:p w14:paraId="784C11F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考试结束，请将本试题卷和答题卡一并上交。</w:t>
      </w:r>
    </w:p>
    <w:p w14:paraId="5447183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</w:p>
    <w:p w14:paraId="0AEABC8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题，每题只有一个符合题意的选项，请将这个选项前面的字母代号用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铅笔在答题卡上填涂。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1~15</w:t>
      </w:r>
      <w:r>
        <w:rPr>
          <w:rFonts w:ascii="宋体" w:hAnsi="宋体" w:eastAsia="宋体" w:cs="宋体"/>
          <w:b/>
          <w:color w:val="auto"/>
          <w:sz w:val="24"/>
        </w:rPr>
        <w:t>题为物理，每题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81DCCF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日，我国发布了“十四五”可再生能源发展规划，确立了到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宋体" w:hAnsi="宋体" w:eastAsia="宋体" w:cs="宋体"/>
          <w:color w:val="auto"/>
        </w:rPr>
        <w:t>年实现可再生能源年发电量达到</w:t>
      </w:r>
      <w:r>
        <w:rPr>
          <w:rFonts w:ascii="Times New Roman" w:hAnsi="Times New Roman" w:eastAsia="Times New Roman" w:cs="Times New Roman"/>
          <w:color w:val="auto"/>
        </w:rPr>
        <w:t>3.3</w:t>
      </w:r>
      <w:r>
        <w:rPr>
          <w:rFonts w:ascii="宋体" w:hAnsi="宋体" w:eastAsia="宋体" w:cs="宋体"/>
          <w:color w:val="auto"/>
        </w:rPr>
        <w:t>万亿千瓦时的目标，为此需要逐步减少（　　）</w:t>
      </w:r>
    </w:p>
    <w:p w14:paraId="5C3D9A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煤炭、天然气发电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太阳能、风力发电</w:t>
      </w:r>
    </w:p>
    <w:p w14:paraId="51C6A7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海水涨落的潮汐发电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水力发电</w:t>
      </w:r>
    </w:p>
    <w:p w14:paraId="651D50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D1935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878F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能源按能否可再生分为可再生能源和不可再生能源。其中，太阳能、风能、潮汐能、水能等属于可再生能源，而煤炭、天然气属于不可再生能源，提高利用可再生能源发电的比例，需减小利用不可再生能源发电的比例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705BB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70861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下列有关中学生的一些数据，能与事实相符的是（　　）</w:t>
      </w:r>
    </w:p>
    <w:p w14:paraId="0C96F35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穿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rFonts w:ascii="宋体" w:hAnsi="宋体" w:eastAsia="宋体" w:cs="宋体"/>
          <w:color w:val="000000"/>
        </w:rPr>
        <w:t>码鞋子表示脚长</w:t>
      </w:r>
      <w:r>
        <w:rPr>
          <w:rFonts w:ascii="Times New Roman" w:hAnsi="Times New Roman" w:eastAsia="Times New Roman" w:cs="Times New Roman"/>
          <w:color w:val="000000"/>
        </w:rPr>
        <w:t>39cm</w:t>
      </w:r>
    </w:p>
    <w:p w14:paraId="75B2795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身体的体积约为</w:t>
      </w:r>
      <w:r>
        <w:rPr>
          <w:rFonts w:ascii="Times New Roman" w:hAnsi="Times New Roman" w:eastAsia="Times New Roman" w:cs="Times New Roman"/>
          <w:color w:val="000000"/>
        </w:rPr>
        <w:t>3.9m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EC5997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长跑训练的速度约为</w:t>
      </w:r>
      <w:r>
        <w:rPr>
          <w:rFonts w:ascii="Times New Roman" w:hAnsi="Times New Roman" w:eastAsia="Times New Roman" w:cs="Times New Roman"/>
          <w:color w:val="000000"/>
        </w:rPr>
        <w:t>3.9m/s</w:t>
      </w:r>
    </w:p>
    <w:p w14:paraId="7F91FEA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正常的体温约为</w:t>
      </w:r>
      <w:r>
        <w:rPr>
          <w:rFonts w:ascii="Times New Roman" w:hAnsi="Times New Roman" w:eastAsia="Times New Roman" w:cs="Times New Roman"/>
          <w:color w:val="000000"/>
        </w:rPr>
        <w:t>39℃</w:t>
      </w:r>
    </w:p>
    <w:p w14:paraId="4291CA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079D2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1CCC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．穿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rFonts w:ascii="宋体" w:hAnsi="宋体" w:eastAsia="宋体" w:cs="宋体"/>
          <w:color w:val="000000"/>
        </w:rPr>
        <w:t>码鞋子表示脚长约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52823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．中学生的质量在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左右，身体密度在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左右，体积大约为</w:t>
      </w:r>
    </w:p>
    <w:p w14:paraId="3F8317E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3pt;width:168pt;" o:ole="t" filled="f" o:preferrelative="t" stroked="f" coordsize="21600,21600">
            <v:path/>
            <v:fill on="f" focussize="0,0"/>
            <v:stroke on="f" joinstyle="miter"/>
            <v:imagedata r:id="rId12" o:title="eqIdf80c1c4fcd8378efd106dc40ebf84ff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2B3351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9B871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．中学生步行速度约</w:t>
      </w:r>
      <w:r>
        <w:rPr>
          <w:rFonts w:ascii="Times New Roman" w:hAnsi="Times New Roman" w:eastAsia="Times New Roman" w:cs="Times New Roman"/>
          <w:color w:val="000000"/>
        </w:rPr>
        <w:t>1m/s</w:t>
      </w:r>
      <w:r>
        <w:rPr>
          <w:rFonts w:ascii="宋体" w:hAnsi="宋体" w:eastAsia="宋体" w:cs="宋体"/>
          <w:color w:val="000000"/>
        </w:rPr>
        <w:t>，长跑训练的速度约为</w:t>
      </w:r>
      <w:r>
        <w:rPr>
          <w:rFonts w:ascii="Times New Roman" w:hAnsi="Times New Roman" w:eastAsia="Times New Roman" w:cs="Times New Roman"/>
          <w:color w:val="000000"/>
        </w:rPr>
        <w:t>3.9m/s</w:t>
      </w:r>
      <w:r>
        <w:rPr>
          <w:rFonts w:ascii="宋体" w:hAnsi="宋体" w:eastAsia="宋体" w:cs="宋体"/>
          <w:color w:val="000000"/>
        </w:rPr>
        <w:t>左右。故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F388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．正常情况下，人的体温在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左右，变化幅度很小，故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60E06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2D42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年元宵晚会我国航天员王亚平在中国空间站用古筝弹奏《茉莉花》，为全国人民送上太空音乐祝福，“此曲只应天上有，人间能得几回闻”。下列说法中正确的是（　　）</w:t>
      </w:r>
    </w:p>
    <w:p w14:paraId="45BCC4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1666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59A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琴弦的长短不同，发出声音的音色不同</w:t>
      </w:r>
    </w:p>
    <w:p w14:paraId="275E43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演奏古筝时通过弦的振动发声</w:t>
      </w:r>
    </w:p>
    <w:p w14:paraId="23B09E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用同样的力拨动琴弦，粗弦比细弦发声的响度大</w:t>
      </w:r>
    </w:p>
    <w:p w14:paraId="0B57B8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拨动同一琴弦的力越大，发声的音调越高</w:t>
      </w:r>
    </w:p>
    <w:p w14:paraId="3B4733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CCA4C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B70C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【详解】A．琴弦的长短不同，振动频率不同，发出声音的音调不同，故A错误；</w:t>
      </w:r>
    </w:p>
    <w:p w14:paraId="7BE22E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B．声音是由于物体振动产生的，演奏古筝时通过弦的振动发声，故B正确；</w:t>
      </w:r>
    </w:p>
    <w:p w14:paraId="328401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C．用同样的力拨动粗细不同的琴弦，琴弦的振幅相同，振动频率不同，细的弦发声的音调更高，故C错误；</w:t>
      </w:r>
    </w:p>
    <w:p w14:paraId="4A64A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D．拨动同一琴弦的力越大，琴弦的振幅越大，发声的响度越大，故D错误。</w:t>
      </w:r>
    </w:p>
    <w:p w14:paraId="3CA07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999564736" name="图片 199956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4736" name="图片 199956473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179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下列做法中符合安全原则的是（　　）</w:t>
      </w:r>
    </w:p>
    <w:p w14:paraId="3605912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雷雨时在开阔地带举着雨伞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使用试电笔手指接触笔尾金属</w:t>
      </w:r>
    </w:p>
    <w:p w14:paraId="21A500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家庭电路的开关接在零线上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空气开关跳闸后立即合上</w:t>
      </w:r>
    </w:p>
    <w:p w14:paraId="46C887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589BF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5D75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．为防止雷电伤害，雷雨时不要在高大的树下避雨、不要在开阔地带举着雨伞，容易触发雷电，故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09248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．使用试电笔时手要接触笔尾的金属体，使检测物体、试电笔和身体形成通过，这样在物体带电时，试电笔内的氖管才能发光，检验出物体是否带电，故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76448C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．为安全用电，家庭电路的开关要接在火线上，这样在开关断开后，用电器才能和火线脱离，避免触电，故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26E31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．空气开关跳闸的原因是电路电流过大，引起电流过大的原因可能是短路或者是电路总功率过大，要在找出故障原因并正确解决故障后才可以闭合空气开光，故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F64C1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999564738" name="图片 1999564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4738" name="图片 199956473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782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下列现象中与汽化有关的是（　　）</w:t>
      </w:r>
    </w:p>
    <w:p w14:paraId="37450C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572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战士口中呼出的“白气”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0001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冬天玻璃窗上的冰花</w:t>
      </w:r>
    </w:p>
    <w:p w14:paraId="25E4019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04850" cy="11620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用久了的白炽灯钨丝变细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1057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游泳上岸的人感到冷</w:t>
      </w:r>
    </w:p>
    <w:p w14:paraId="0E39C2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150C9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CEE0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【详解】A．士口中呼出</w:t>
      </w:r>
      <w:r>
        <w:rPr>
          <w:rFonts w:ascii="宋体" w:hAnsi="宋体" w:eastAsia="宋体" w:cs="宋体"/>
          <w:color w:val="000000"/>
        </w:rPr>
        <w:t>的“白气”是水蒸气遇冷液化成小水滴，故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E793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B．冬天玻璃窗上的冰花是水蒸气遇冷凝华成的小冰晶，故B不符合题意；</w:t>
      </w:r>
    </w:p>
    <w:p w14:paraId="36C4E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C．用久了的白炽灯钨丝变细，是灯丝升华的现象，故C不符合题意；</w:t>
      </w:r>
    </w:p>
    <w:p w14:paraId="208BE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D．游泳上岸的人感到冷是因为水汽化吸热制冷的原因，故D符合题意。</w:t>
      </w:r>
    </w:p>
    <w:p w14:paraId="03ED8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56ABC7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“月落乌啼霜满天，江枫渔火对愁眠。姑苏城外寒山寺，夜半钟声到客船。”下列关于这首唐诗中蕴含着的物理知识，说法正确的是（　　）</w:t>
      </w:r>
    </w:p>
    <w:p w14:paraId="1BE9B9D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乌鸦的啼叫声频率低于</w:t>
      </w:r>
      <w:r>
        <w:rPr>
          <w:rFonts w:ascii="Times New Roman" w:hAnsi="Times New Roman" w:eastAsia="Times New Roman" w:cs="Times New Roman"/>
          <w:color w:val="000000"/>
        </w:rPr>
        <w:t>20Hz</w:t>
      </w:r>
    </w:p>
    <w:p w14:paraId="5D5298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霜是水蒸气液化而成的</w:t>
      </w:r>
    </w:p>
    <w:p w14:paraId="2961B9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月亮落下的参照物是江边的枫树</w:t>
      </w:r>
    </w:p>
    <w:p w14:paraId="33F3A26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钟声传到客船的速度是</w:t>
      </w:r>
      <w:r>
        <w:rPr>
          <w:rFonts w:ascii="Times New Roman" w:hAnsi="Times New Roman" w:eastAsia="Times New Roman" w:cs="Times New Roman"/>
          <w:color w:val="000000"/>
        </w:rPr>
        <w:t>340km/h</w:t>
      </w:r>
    </w:p>
    <w:p w14:paraId="4FB2D3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4035D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38E3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．频率低于</w:t>
      </w:r>
      <w:r>
        <w:rPr>
          <w:rFonts w:ascii="Times New Roman" w:hAnsi="Times New Roman" w:eastAsia="Times New Roman" w:cs="Times New Roman"/>
          <w:color w:val="000000"/>
        </w:rPr>
        <w:t>20Hz</w:t>
      </w:r>
      <w:r>
        <w:rPr>
          <w:rFonts w:ascii="宋体" w:hAnsi="宋体" w:eastAsia="宋体" w:cs="宋体"/>
          <w:color w:val="000000"/>
        </w:rPr>
        <w:t>的声音是次声波，人耳的听觉范围是</w:t>
      </w:r>
      <w:r>
        <w:rPr>
          <w:rFonts w:ascii="Times New Roman" w:hAnsi="Times New Roman" w:eastAsia="Times New Roman" w:cs="Times New Roman"/>
          <w:color w:val="000000"/>
        </w:rPr>
        <w:t>20Hz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20000 Hz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687F9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．霜是固态，是空气中的水蒸气遇冷凝华而成的，故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3D85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．月亮相对于地面、寒山寺、渔火、乌鸦、江边枫树等物体位置都发生了变化，故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B940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．声音在空气中的传播速度是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,故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5EDA1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96BB8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甲、乙两种物质的质量和体积关系图像如图所示，下列说法中正确的是（　　）</w:t>
      </w:r>
    </w:p>
    <w:p w14:paraId="30F67C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3144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793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甲的质量与体积成正比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甲的密度与质量成正比</w:t>
      </w:r>
    </w:p>
    <w:p w14:paraId="75B7DD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甲的密度比乙的密度小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质量相同时，甲的体积是乙的体积的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倍</w:t>
      </w:r>
    </w:p>
    <w:p w14:paraId="603EDF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601FA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06A0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由图像可得，甲乙两种物质，体积相同时，甲的质量大于乙，由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21" o:title="eqIda3e8b5e08812f92622f79e7b17a5a78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可得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23" o:title="eqIdcd9866dfee69dae262186a09cd7646f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56E59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．由图像可得，甲物质质量和体积图像是一条过原点直线，即成正比关系，故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0B01D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．由图像可得，甲物质质量和体积之比是定值，密度不随质量变化而变化，物质的密度与其质量和体积无关，故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0BFB0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．由图可知，体积相同时，甲的质量大于乙，，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23" o:title="eqIdcd9866dfee69dae262186a09cd7646f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0DEDC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．质量相同时，体积比是密度之比的反比，由图可得甲的密度为</w:t>
      </w:r>
    </w:p>
    <w:p w14:paraId="7D618EB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pt;width:127pt;" o:ole="t" filled="f" o:preferrelative="t" stroked="f" coordsize="21600,21600">
            <v:path/>
            <v:fill on="f" focussize="0,0"/>
            <v:stroke on="f" joinstyle="miter"/>
            <v:imagedata r:id="rId26" o:title="eqId1845db5f7ba5064fec0d61d317f3fd6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15867D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乙的密度为</w:t>
      </w:r>
    </w:p>
    <w:p w14:paraId="579087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95pt;width:131.1pt;" o:ole="t" filled="f" o:preferrelative="t" stroked="f" coordsize="21600,21600">
            <v:path/>
            <v:fill on="f" focussize="0,0"/>
            <v:stroke on="f" joinstyle="miter"/>
            <v:imagedata r:id="rId28" o:title="eqId43c8cdd29ea293efbc6ddc902b5edce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 w14:paraId="7C8B47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质量相同时，甲乙体积之比为</w:t>
      </w:r>
    </w:p>
    <w:p w14:paraId="361FC6C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6pt;width:65.9pt;" o:ole="t" filled="f" o:preferrelative="t" stroked="f" coordsize="21600,21600">
            <v:path/>
            <v:fill on="f" focussize="0,0"/>
            <v:stroke on="f" joinstyle="miter"/>
            <v:imagedata r:id="rId30" o:title="eqId5ce5252d6e938237d55728731e7d99b4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2EAC8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即质量相同时甲的体积是乙体积的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32" o:title="eqId6ca8b26c3ad6d892590290a2304126b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A3045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999564735" name="图片 199956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4735" name="图片 19995647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B0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关于汽车上的信息传递，下列说法中正确的是（　　）</w:t>
      </w:r>
    </w:p>
    <w:p w14:paraId="39F95E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收音机利用电磁波接收信息</w:t>
      </w:r>
    </w:p>
    <w:p w14:paraId="44A9F4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导航仪利用超声波与卫星传递信息</w:t>
      </w:r>
    </w:p>
    <w:p w14:paraId="7F2B72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倒车雷达利用电磁波获取信息</w:t>
      </w:r>
    </w:p>
    <w:p w14:paraId="01A425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车灯发出的可见光不属于电磁波</w:t>
      </w:r>
    </w:p>
    <w:p w14:paraId="5A28A6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25C7B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5CD7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．收音机的天线通过电磁波接受广播电台发送的信息，故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19BC5D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．导航仪是利用电磁波实现与卫星传递信息，故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A970F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．倒车雷达产生并发射超声波，通过接受回波的时间，判断与车后物体的距离，故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572B4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．电磁波包括各种无线电波、射线、可见光及不可见光等等，车灯发出的可见光也是电磁波，故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3BCB3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AB9A9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下列有关材料的说法中正确的是（　　）</w:t>
      </w:r>
    </w:p>
    <w:p w14:paraId="2B4036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光敏电阻是由绝缘材料制成的</w:t>
      </w:r>
    </w:p>
    <w:p w14:paraId="79010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我国</w:t>
      </w:r>
      <w:r>
        <w:rPr>
          <w:rFonts w:ascii="Times New Roman" w:hAnsi="Times New Roman" w:eastAsia="Times New Roman" w:cs="Times New Roman"/>
          <w:color w:val="000000"/>
        </w:rPr>
        <w:t>J20</w:t>
      </w:r>
      <w:r>
        <w:rPr>
          <w:rFonts w:ascii="宋体" w:hAnsi="宋体" w:eastAsia="宋体" w:cs="宋体"/>
          <w:color w:val="000000"/>
        </w:rPr>
        <w:t>战斗机上的新型材料具有高强度、低密度的特性</w:t>
      </w:r>
    </w:p>
    <w:p w14:paraId="111CEF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取暖器的发热电阻用超导材料制作可以提高效率</w:t>
      </w:r>
    </w:p>
    <w:p w14:paraId="100A31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保险丝的材料具有电阻小、熔点高的特点</w:t>
      </w:r>
    </w:p>
    <w:p w14:paraId="43B8AA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0AD6D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FD96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．有些半导体材料对光比较敏感，可以制成光敏电阻，故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09826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．为减轻飞机的重量，同时保证飞机的强度，在飞机体积一定时，制作飞机的材料应具有高强度、低密度的特点，故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02644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取暖器的工作原理是利用了电流的热效应，即电流通过取暖器时电能转化为内能，使取暖器发热。超导体即电阻为零的导体，根据焦耳定律可知，如果取暖器的发热电阻用超导材料制作，将不会产生热量，那么取暖器就不能产生热量，无法取暖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41041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保险丝的作用是在电路电流过大时，产生较多的热量，温度升高，自动熔断，从而保护电路。根据焦耳定律可知，电流和时间一定时，电阻越大，产生的热量越多；同时，为更容易熔断，保险丝的材料的熔点应较低，所以保险丝的材料具有电阻大、熔点低的特点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D1DD1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4BFF2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如图所示是一种常见的投射灯，它的成像镜头可简化为一一个凸透镜，能把投影片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投射到地面，下图中能正确反映其成像原理的示意图是（　　）</w:t>
      </w:r>
    </w:p>
    <w:p w14:paraId="550A76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4763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976F6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0275" cy="75247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5DD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90750" cy="723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CF7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009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188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62175" cy="7143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0A5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596A4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DB5D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由图结合题意可知，灯内部较小的投影片在地面成倒立、放大的实像，根据凸透镜成像规律可知，此时投影片位于凸透镜的一倍焦距和二倍焦距之间，其实像在凸透镜另一侧二倍焦距之外，故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497375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FC8CF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在如图所示的托里拆利实验中，会使测得的大气压数值变小的是（　　）</w:t>
      </w:r>
    </w:p>
    <w:p w14:paraId="08E653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2085975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E74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将玻璃管稍微倾斜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将玻璃管稍微下压</w:t>
      </w:r>
    </w:p>
    <w:p w14:paraId="1EC3EEF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用密度更小的液体替代水银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玻璃管内混入空气</w:t>
      </w:r>
    </w:p>
    <w:p w14:paraId="118FB9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8A08B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6BBD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．将玻璃管稍微倾斜，水银槽里的水银会进入玻璃管，但玻璃管内外水银的高度差不变，测量结果不变，故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FF819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．将玻璃管稍微下压，管内外水银高度差变小，此时水银槽里的水银会进入玻璃管，待水银静止时，玻璃管内外水银的高度差与原来相同，测量结果不变，故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EFCAD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．用密度更小的液体替代水银，根据公式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可知，管内外液体的高度差会变大，但只要大气压不变，计算出的结果不变，故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6CFC9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．玻璃管内混入空气，管内水银上方有气压，会使玻璃管内水银下降，高度差变小，测得的大气压数值变小，故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58B24D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1044F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关于燃料及其热值，下列说法中正确的是（　　）</w:t>
      </w:r>
    </w:p>
    <w:p w14:paraId="7EF033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没有燃烧的燃料，热值等于零</w:t>
      </w:r>
    </w:p>
    <w:p w14:paraId="727978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燃料完全燃烧时，它的热值最大</w:t>
      </w:r>
    </w:p>
    <w:p w14:paraId="5921FB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燃料的热值与质量和燃烧状态无关</w:t>
      </w:r>
    </w:p>
    <w:p w14:paraId="749488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燃料燃烧时温度越高，放出的热量越多</w:t>
      </w:r>
    </w:p>
    <w:p w14:paraId="11EBF4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F7FED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04FE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．热值是燃料自身的一种属性，大小与燃料的质量、温度、燃烧情况无关，故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D5071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．根据公式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mq</w:t>
      </w:r>
      <w:r>
        <w:rPr>
          <w:rFonts w:ascii="宋体" w:hAnsi="宋体" w:eastAsia="宋体" w:cs="宋体"/>
          <w:color w:val="000000"/>
        </w:rPr>
        <w:t>可知，燃料燃烧放出的热量多少与燃料的热值、燃料的质量有关，与燃烧时的温度无关，故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ED5D6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2CB06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在北京冬奥会自由式滑雪女子大跳台的比赛中，我国选手谷爱凌从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高的跳台由静止出发，在空中完成了一次超高难度的</w:t>
      </w:r>
      <w:r>
        <w:rPr>
          <w:rFonts w:ascii="Times New Roman" w:hAnsi="Times New Roman" w:eastAsia="Times New Roman" w:cs="Times New Roman"/>
          <w:color w:val="000000"/>
        </w:rPr>
        <w:t>1620</w:t>
      </w:r>
      <w:r>
        <w:rPr>
          <w:rFonts w:ascii="宋体" w:hAnsi="宋体" w:eastAsia="宋体" w:cs="宋体"/>
          <w:color w:val="000000"/>
        </w:rPr>
        <w:t>度旋转，获得金牌。下列说法中正确的是（　　）</w:t>
      </w:r>
    </w:p>
    <w:p w14:paraId="5A2925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028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B17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她在空中受到重力和惯性力的作用</w:t>
      </w:r>
    </w:p>
    <w:p w14:paraId="283DE2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她离开轨道末端时速度越大，惯性越大</w:t>
      </w:r>
    </w:p>
    <w:p w14:paraId="686EDB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她的惯性越大，上升的高度越高</w:t>
      </w:r>
    </w:p>
    <w:p w14:paraId="58B7CD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她运动到最高点时仍具有惯性</w:t>
      </w:r>
    </w:p>
    <w:p w14:paraId="497EA3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18AA8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031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【详解】A．她在空中受到重力的作用，惯性不是力，故A错误；</w:t>
      </w:r>
    </w:p>
    <w:p w14:paraId="62D27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B．惯性大小只与质量有关，与速度无关，故B错误；</w:t>
      </w:r>
    </w:p>
    <w:p w14:paraId="05650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C．惯性大小只与质量有关，她上升时动能转化为重力势能，故她滑出时速度越大，上升的高度越高，故C错误；</w:t>
      </w:r>
    </w:p>
    <w:p w14:paraId="2CD78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D．任何物体在任何状态下都具有惯性，故她运动到最高点时仍具有惯性，故D正确。</w:t>
      </w:r>
    </w:p>
    <w:p w14:paraId="025F7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E5293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关于如图所示的实验，下列说法中正确的是（　　）</w:t>
      </w:r>
    </w:p>
    <w:p w14:paraId="32B4E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3525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F6B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这是模拟法拉第电磁感应实验的场景</w:t>
      </w:r>
    </w:p>
    <w:p w14:paraId="6D212B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移走小磁针，电流的磁场消失</w:t>
      </w:r>
    </w:p>
    <w:p w14:paraId="68CD6A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根据这一现象的原理，制成了电磁铁</w:t>
      </w:r>
    </w:p>
    <w:p w14:paraId="3B16A6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将导线断开，小磁针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极将指向地磁场的北极</w:t>
      </w:r>
    </w:p>
    <w:p w14:paraId="0D698E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02C60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DA88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．这是探究通电导体周围存在磁场，即奥斯特实验的场景，故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CA40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．该磁场是电流的磁场，只有电路中有电流，导线周围就存在磁场，小磁针的作用是证实通电导体周围有磁场，故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6FB57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．该实验说明通电导体周围存在磁场，这种现象是电流的磁效应，根据这一现象人们发明了电磁铁，故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20998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．将导线断开，导线中没有电流通过，电流的磁场消失。由于受地磁场的影响，小磁针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极将指向地磁场的南极，故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54164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CE8EB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在如图所示的家庭电路中，闭合开关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，灯泡不能发光，用试电笔检测双孔插座左右两孔，氛管都发光。若电路中只有一处故障，则发生故障的是（　　）</w:t>
      </w:r>
    </w:p>
    <w:p w14:paraId="34AB65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895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689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插座发生短路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灯泡发生短路</w:t>
      </w:r>
    </w:p>
    <w:p w14:paraId="7BBF869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de</w:t>
      </w:r>
      <w:r>
        <w:rPr>
          <w:rFonts w:ascii="宋体" w:hAnsi="宋体" w:eastAsia="宋体" w:cs="宋体"/>
          <w:color w:val="000000"/>
        </w:rPr>
        <w:t>间断路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间断路</w:t>
      </w:r>
    </w:p>
    <w:p w14:paraId="75419C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40CFC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19A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【详解】AB．若插座发生短路或灯泡发生短路，则保险丝会熔断，故双孔插座左右两孔都没有电，试电笔不发光，故A不符合题意；</w:t>
      </w:r>
    </w:p>
    <w:p w14:paraId="43588E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C．若</w:t>
      </w:r>
      <w:r>
        <w:rPr>
          <w:i/>
          <w:color w:val="000000"/>
        </w:rPr>
        <w:t>de</w:t>
      </w:r>
      <w:r>
        <w:rPr>
          <w:color w:val="000000"/>
        </w:rPr>
        <w:t>间断路，则灯泡能正常发光，故C不符合题意；</w:t>
      </w:r>
    </w:p>
    <w:p w14:paraId="64E80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D．若</w:t>
      </w:r>
      <w:r>
        <w:rPr>
          <w:i/>
          <w:color w:val="000000"/>
        </w:rPr>
        <w:t>ef</w:t>
      </w:r>
      <w:r>
        <w:rPr>
          <w:color w:val="000000"/>
        </w:rPr>
        <w:t>间断路，则灯泡不能发光，用试电笔检测双孔插座左右两孔，氛管都发光。故D符合题意。</w:t>
      </w:r>
    </w:p>
    <w:p w14:paraId="56669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09BDC75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Ⅱ非选择题</w:t>
      </w:r>
    </w:p>
    <w:p w14:paraId="0E7C58C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075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16. 如图所示，把净的玻璃板吊在弹簧测力计的下</w:t>
      </w:r>
      <w:r>
        <w:rPr>
          <w:rFonts w:ascii="宋体" w:hAnsi="宋体" w:eastAsia="宋体" w:cs="宋体"/>
          <w:color w:val="000000"/>
        </w:rPr>
        <w:t>面，读出测力计的示数，使玻璃板水平接触水面，然后稍稍用力向上拉玻璃板，弹簧测力计的示数将会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(填“变大”“变小”或“不变”)，原因是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 xml:space="preserve"> 。</w:t>
      </w:r>
    </w:p>
    <w:p w14:paraId="00786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10668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ABC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变大    ②. 分子间有引力</w:t>
      </w:r>
    </w:p>
    <w:p w14:paraId="02602C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32D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【详解】[1][2]如图，当玻璃板水平接触水面，再稍稍用力向上拉玻璃板时，由于分子间存在引力，即水分子和玻璃分子间距较小时，会受到分子间引力的作用，所以测力计的示数会变大。</w:t>
      </w:r>
    </w:p>
    <w:p w14:paraId="0B986F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现代电动汽车为了节能，都安装了能量回收装置，在汽车刹车时带动发电机，将汽车的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能转化为电能，为汽车提供后续运动的能量。有人认为，只要不断改进，这种汽车就可以一边行驶，一边发电，永远运动下去，这种观念违背了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812E9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机械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能量守恒定律</w:t>
      </w:r>
    </w:p>
    <w:p w14:paraId="002B08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5D8C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运动的汽车具有机械能，刹车时带动发电机，把汽车的机械能转化为电能储存起来。</w:t>
      </w:r>
    </w:p>
    <w:p w14:paraId="6F0B3A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能量既不会消灭也不会创生，能量在转化和转移过程中，能量的总量保持不变，这就是能量守恒定律，汽车一边行驶，一边发电，永远运动下去的观念违背了能量守恒定律，不可能实现。</w:t>
      </w:r>
    </w:p>
    <w:p w14:paraId="3C7017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如图为关于“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”水杯的图片。将沸水倒入这种杯中摇一摇，便可使水温快速变为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并在一定时间内保持温度不变，这是因为杯的内壁和外壁间贮存了一种颗粒，这种颗粒是______（选填“晶体”或“非晶体”），使沸水降温利用了它______的特点。</w:t>
      </w:r>
    </w:p>
    <w:p w14:paraId="75DEDE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62100" cy="13239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012BB9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熔化吸热</w:t>
      </w:r>
    </w:p>
    <w:p w14:paraId="34C54F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DAB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将沸水倒入这种杯中摇一摇，便可使水温快速变为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℃并在一定时间内保持温度不变，说明这种颗粒吸收了热水的热量但温度保持不变，即有固定的熔点，所以这种颗粒是晶体。</w:t>
      </w:r>
    </w:p>
    <w:p w14:paraId="7F8E55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晶体在熔化过程中吸收热水的热量，使热水的温度降低。</w:t>
      </w:r>
    </w:p>
    <w:p w14:paraId="6473EC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如图在扬声器的线圈两端连接干电池，扬声器______持续发声，线圈______持续受到磁场的作用力。（均选填“会”或“不会”）</w:t>
      </w:r>
    </w:p>
    <w:p w14:paraId="533590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86150" cy="28289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561F76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会</w:t>
      </w:r>
    </w:p>
    <w:p w14:paraId="338130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25B1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通电线圈在磁场中的受力方向与电流方向和磁场方向有关，由于电池提供的电流是直流电，即电流的方向不变，同时扬声器内的永磁体的磁场方向不变，故线圈的受力方向不变，始终受到向某一方向的力，无法持续振动发声。</w:t>
      </w:r>
    </w:p>
    <w:p w14:paraId="25F591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只要有电流持续通过线圈，线圈就会持续受到磁场力的作用，但不能振动发声。</w:t>
      </w:r>
    </w:p>
    <w:p w14:paraId="1ECD1E4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小丽用相同的电加热器分别对质量为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的水和</w:t>
      </w:r>
      <w:r>
        <w:rPr>
          <w:rFonts w:ascii="Times New Roman" w:hAnsi="Times New Roman" w:eastAsia="Times New Roman" w:cs="Times New Roman"/>
          <w:color w:val="000000"/>
        </w:rPr>
        <w:t>0.3kg</w:t>
      </w:r>
      <w:r>
        <w:rPr>
          <w:rFonts w:ascii="宋体" w:hAnsi="宋体" w:eastAsia="宋体" w:cs="宋体"/>
          <w:color w:val="000000"/>
        </w:rPr>
        <w:t>的另一种液体进行加热，得到的实验数据如图所示，则水在</w:t>
      </w:r>
      <w:r>
        <w:rPr>
          <w:rFonts w:ascii="Times New Roman" w:hAnsi="Times New Roman" w:eastAsia="Times New Roman" w:cs="Times New Roman"/>
          <w:color w:val="000000"/>
        </w:rPr>
        <w:t>16min</w:t>
      </w:r>
      <w:r>
        <w:rPr>
          <w:rFonts w:ascii="宋体" w:hAnsi="宋体" w:eastAsia="宋体" w:cs="宋体"/>
          <w:color w:val="000000"/>
        </w:rPr>
        <w:t>内吸收的热量为______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，另一种液体的比热容为______</w:t>
      </w:r>
      <w:r>
        <w:rPr>
          <w:rFonts w:ascii="Times New Roman" w:hAnsi="Times New Roman" w:eastAsia="Times New Roman" w:cs="Times New Roman"/>
          <w:color w:val="000000"/>
        </w:rPr>
        <w:t xml:space="preserve"> J/(kg·℃)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1D9A2D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28900" cy="2162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F3BE81E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2.52×10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D2656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2B78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由图像可知，水的初温是</w:t>
      </w:r>
      <w:r>
        <w:rPr>
          <w:rFonts w:ascii="Times New Roman" w:hAnsi="Times New Roman" w:eastAsia="Times New Roman" w:cs="Times New Roman"/>
          <w:color w:val="000000"/>
        </w:rPr>
        <w:t>10℃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16min</w:t>
      </w:r>
      <w:r>
        <w:rPr>
          <w:rFonts w:ascii="宋体" w:hAnsi="宋体" w:eastAsia="宋体" w:cs="宋体"/>
          <w:color w:val="000000"/>
        </w:rPr>
        <w:t>时的末温是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，则水在</w:t>
      </w:r>
      <w:r>
        <w:rPr>
          <w:rFonts w:ascii="Times New Roman" w:hAnsi="Times New Roman" w:eastAsia="Times New Roman" w:cs="Times New Roman"/>
          <w:color w:val="000000"/>
        </w:rPr>
        <w:t>16min</w:t>
      </w:r>
      <w:r>
        <w:rPr>
          <w:rFonts w:ascii="宋体" w:hAnsi="宋体" w:eastAsia="宋体" w:cs="宋体"/>
          <w:color w:val="000000"/>
        </w:rPr>
        <w:t>内吸收的热量为</w:t>
      </w:r>
    </w:p>
    <w:p w14:paraId="0838E61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水吸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J/(kg·℃)×0.2kg×(40℃-10℃)=2.52×10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99A07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</w:t>
      </w:r>
      <w:r>
        <w:rPr>
          <w:rFonts w:ascii="Times New Roman" w:hAnsi="Times New Roman" w:eastAsia="Times New Roman" w:cs="Times New Roman"/>
          <w:color w:val="000000"/>
        </w:rPr>
        <w:t>16min</w:t>
      </w:r>
      <w:r>
        <w:rPr>
          <w:rFonts w:ascii="宋体" w:hAnsi="宋体" w:eastAsia="宋体" w:cs="宋体"/>
          <w:color w:val="000000"/>
        </w:rPr>
        <w:t>吸收的热量是</w:t>
      </w:r>
      <w:r>
        <w:rPr>
          <w:rFonts w:ascii="Times New Roman" w:hAnsi="Times New Roman" w:eastAsia="Times New Roman" w:cs="Times New Roman"/>
          <w:color w:val="000000"/>
        </w:rPr>
        <w:t>2.52×10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，所以水</w:t>
      </w:r>
      <w:r>
        <w:rPr>
          <w:rFonts w:ascii="Times New Roman" w:hAnsi="Times New Roman" w:eastAsia="Times New Roman" w:cs="Times New Roman"/>
          <w:color w:val="000000"/>
        </w:rPr>
        <w:t>8min</w:t>
      </w:r>
      <w:r>
        <w:rPr>
          <w:rFonts w:ascii="宋体" w:hAnsi="宋体" w:eastAsia="宋体" w:cs="宋体"/>
          <w:color w:val="000000"/>
        </w:rPr>
        <w:t>吸收的热量为</w:t>
      </w:r>
    </w:p>
    <w:p w14:paraId="21B5B4E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3pt;width:119.25pt;" o:ole="t" filled="f" o:preferrelative="t" stroked="f" coordsize="21600,21600">
            <v:path/>
            <v:fill on="f" focussize="0,0"/>
            <v:stroke on="f" joinstyle="miter"/>
            <v:imagedata r:id="rId47" o:title="eqId80c8b73f127fec624ab8fceaa970d033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</w:p>
    <w:p w14:paraId="3BC540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由于是用相同的电加热器加热，所以水和另一种液体在相同的时间内吸收的热量是相同的，即另一种液体</w:t>
      </w:r>
      <w:r>
        <w:rPr>
          <w:rFonts w:ascii="Times New Roman" w:hAnsi="Times New Roman" w:eastAsia="Times New Roman" w:cs="Times New Roman"/>
          <w:color w:val="000000"/>
        </w:rPr>
        <w:t>8min</w:t>
      </w:r>
      <w:r>
        <w:rPr>
          <w:rFonts w:ascii="宋体" w:hAnsi="宋体" w:eastAsia="宋体" w:cs="宋体"/>
          <w:color w:val="000000"/>
        </w:rPr>
        <w:t>吸收的热量也为</w:t>
      </w:r>
      <w:r>
        <w:rPr>
          <w:rFonts w:ascii="Times New Roman" w:hAnsi="Times New Roman" w:eastAsia="Times New Roman" w:cs="Times New Roman"/>
          <w:color w:val="000000"/>
        </w:rPr>
        <w:t>1.26×10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。由图像可知，另一种液体从开始加热到第</w:t>
      </w:r>
      <w:r>
        <w:rPr>
          <w:rFonts w:ascii="Times New Roman" w:hAnsi="Times New Roman" w:eastAsia="Times New Roman" w:cs="Times New Roman"/>
          <w:color w:val="000000"/>
        </w:rPr>
        <w:t>8min</w:t>
      </w:r>
      <w:r>
        <w:rPr>
          <w:rFonts w:ascii="宋体" w:hAnsi="宋体" w:eastAsia="宋体" w:cs="宋体"/>
          <w:color w:val="000000"/>
        </w:rPr>
        <w:t>温度从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，根据公式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水吸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可知，另一种液体的比热容为</w:t>
      </w:r>
    </w:p>
    <w:p w14:paraId="7F43CC5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8.25pt;width:297.75pt;" o:ole="t" filled="f" o:preferrelative="t" stroked="f" coordsize="21600,21600">
            <v:path/>
            <v:fill on="f" focussize="0,0"/>
            <v:stroke on="f" joinstyle="miter"/>
            <v:imagedata r:id="rId49" o:title="eqId09aa7b952b22c490e31e220fe9eebe8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</w:p>
    <w:p w14:paraId="2D8DA7F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3C1FC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如图所示，木块正在水平地面上向右滑动并压缩弹簧，请在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点画出木块水平方向受力的示意图。</w:t>
      </w:r>
    </w:p>
    <w:p w14:paraId="6B050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8191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E5D16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71675" cy="704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108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B848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木块正在水平地面上向右滑动，会受到地面水平向左的摩擦力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；同时木块向右压缩弹簧，使弹簧发生弹性形变，弹簧对木块产生一个水平向左的弹力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弹</w:t>
      </w:r>
      <w:r>
        <w:rPr>
          <w:rFonts w:ascii="宋体" w:hAnsi="宋体" w:eastAsia="宋体" w:cs="宋体"/>
          <w:color w:val="000000"/>
        </w:rPr>
        <w:t>。所以在水平方向，木块同时受到水平向左的摩擦力和弹力，如图所示：</w:t>
      </w:r>
    </w:p>
    <w:p w14:paraId="65B094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7239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3EFD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在“探究光从玻璃斜射入空气的折射规律”的实验中，小东借助激光笔、半圆形玻璃块和带刻度的光具盘完成了实验，观察到如图所示的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三条光束，并在光具盘上用笔描出了对应的光路。</w:t>
      </w:r>
    </w:p>
    <w:p w14:paraId="4B2E2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0096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495B4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）图中的折射角大小为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1D337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）根据实验现象初步发现，光从玻璃斜射入空气时，折射角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”）入射角；</w:t>
      </w:r>
    </w:p>
    <w:p w14:paraId="6D9A0B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）现在要探究光的折射现象中光路是否可逆，具体的操作是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，如果看到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现象，就可证明光路是可逆的。</w:t>
      </w:r>
    </w:p>
    <w:p w14:paraId="700E0A5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°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让入射光沿光路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射入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折射光从光路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射出</w:t>
      </w:r>
    </w:p>
    <w:p w14:paraId="181497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9A3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【详解】（1）[1]由图可知，光束1是入射光，光束3是反射光，光束2是折射光。光束1和3中间所夹的直线为法线，与玻璃砖底面一致的直线为界面，折射光线与法线的夹角为折射角，则折射角为80°。</w:t>
      </w:r>
    </w:p>
    <w:p w14:paraId="51322E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（2）[2]由图可知，反射角约为40°，由光的反射定律可知，反射角等于入射角，则入射角为40°，因此折射角大于入射角。</w:t>
      </w:r>
    </w:p>
    <w:p w14:paraId="035EB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（3）[3][4]要探究光的折射现象中光路是否可逆，则只需让入射光沿折射光（光路2）入射到玻璃砖，若看到折射光沿光路1射出，就能说明折射现象中光路是可逆的。</w:t>
      </w:r>
    </w:p>
    <w:p w14:paraId="759DF5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小明和小红在“探究物体的动能与哪些因素有关”的实验中，让钢球从斜槽上一定高度的位置滚下，在水平面上运动，碰上木块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并将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推动一段距离，通过推动距离的大小来判断动能大小。</w:t>
      </w:r>
    </w:p>
    <w:p w14:paraId="5B3FBB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84772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08A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）实验中探究的动能是指</w:t>
      </w:r>
      <w:r>
        <w:rPr>
          <w:color w:val="000000"/>
        </w:rPr>
        <w:t>（    ）</w:t>
      </w:r>
    </w:p>
    <w:p w14:paraId="0A6CA4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钢球撞击木块时的动能</w:t>
      </w:r>
    </w:p>
    <w:p w14:paraId="59C126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钢球撞击木块后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999564737" name="图片 199956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4737" name="图片 199956473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动能</w:t>
      </w:r>
    </w:p>
    <w:p w14:paraId="1BBAA0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木块被钢球撞击后的动能</w:t>
      </w:r>
    </w:p>
    <w:p w14:paraId="3AB87D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）如图甲、乙为小明两次实验的示意图，钢球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。</w:t>
      </w:r>
      <w:r>
        <w:rPr>
          <w:rFonts w:ascii="宋体" w:hAnsi="宋体" w:eastAsia="宋体" w:cs="宋体"/>
          <w:color w:val="000000"/>
        </w:rPr>
        <w:t>他得出“物体的质量越大，动能越大”的结论，他的实验方法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（选填“正确”或“错误”），理由是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4D835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）小红让钢球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分别从同一斜面的不同高度由静止自由滚下，撞击木块，这是为了探究物体动能与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的关系。</w:t>
      </w:r>
    </w:p>
    <w:p w14:paraId="73A2425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没有控制钢球的速度一样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速度</w:t>
      </w:r>
    </w:p>
    <w:p w14:paraId="733A88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03B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一个物体能量的多少，可由它对外做功的多少来确定，本实验研究钢球动能的大小是通过钢球撞击木块时对木块做功，通过木块被推移的距离远近来反映做功的多少，所以本实验探究的是钢球在撞击木块时的动能大小，故A符合题意，BC不符合题意。</w:t>
      </w:r>
    </w:p>
    <w:p w14:paraId="33F9BD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2FCD2E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（2）[2][3]在研究物体的动能与物体的质量的关系时，要控制物体运动的速度相同，甲乙两次实验中，钢球在斜面上的高度不同，从斜面上滚下来碰撞木块的速度不同，因此他的实验方法是错误的。</w:t>
      </w:r>
    </w:p>
    <w:p w14:paraId="5B607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（3）[4]小红让同一钢球A从同一斜面的不同高度由静止滚下，钢球的质量相同，而钢球的速度不同，则本次实验是为了研究物体动能的大小与物体运动的速度大小关系。</w:t>
      </w:r>
    </w:p>
    <w:p w14:paraId="7AE2BB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小杰和小芳在探究“电流产生的热量与哪些因素有关系”的实验中，在两个透明容器中密封等量的空气，各放置一段电阻丝，并连接一个装水的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形管，通过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形管中水面的高度差来判断电阻产生热量的多少。装置的密封性能良好，电源电压为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</w:t>
      </w:r>
    </w:p>
    <w:p w14:paraId="28666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1906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5BB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）小杰根据图甲观察到的现象得到“在通电时间和电阻相同时，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，电阻产生的热量越多”的结论。</w:t>
      </w:r>
    </w:p>
    <w:p w14:paraId="05963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）小芳猜想电流产生的热量与电阻大小有关，下列能支持她猜想的现象是</w:t>
      </w:r>
      <w:r>
        <w:rPr>
          <w:color w:val="000000"/>
        </w:rPr>
        <w:t>（      ）</w:t>
      </w:r>
    </w:p>
    <w:p w14:paraId="374C58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正常工作时，“</w:t>
      </w:r>
      <w:r>
        <w:rPr>
          <w:rFonts w:ascii="Times New Roman" w:hAnsi="Times New Roman" w:eastAsia="Times New Roman" w:cs="Times New Roman"/>
          <w:color w:val="000000"/>
        </w:rPr>
        <w:t>36V 54W</w:t>
      </w:r>
      <w:r>
        <w:rPr>
          <w:rFonts w:ascii="宋体" w:hAnsi="宋体" w:eastAsia="宋体" w:cs="宋体"/>
          <w:color w:val="000000"/>
        </w:rPr>
        <w:t>”的灯泡比“</w:t>
      </w:r>
      <w:r>
        <w:rPr>
          <w:rFonts w:ascii="Times New Roman" w:hAnsi="Times New Roman" w:eastAsia="Times New Roman" w:cs="Times New Roman"/>
          <w:color w:val="000000"/>
        </w:rPr>
        <w:t>12V 6W</w:t>
      </w:r>
      <w:r>
        <w:rPr>
          <w:rFonts w:ascii="宋体" w:hAnsi="宋体" w:eastAsia="宋体" w:cs="宋体"/>
          <w:color w:val="000000"/>
        </w:rPr>
        <w:t>”的灯泡亮</w:t>
      </w:r>
    </w:p>
    <w:p w14:paraId="6403C1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接线板上接入的用电器越多，导线越容易发热</w:t>
      </w:r>
    </w:p>
    <w:p w14:paraId="697C6E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电熨斗工作时发热明显，而与之相连的导线却不怎么热</w:t>
      </w:r>
    </w:p>
    <w:p w14:paraId="3960E3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）为了验证猜想，小芳选用了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999564734" name="图片 199956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4734" name="图片 199956473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电阻丝进行实验，如图乙所示，请你用笔画线把电路连接完整。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闭合开关，她发现较长时间后两个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形管的高度差均不明显，原因是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，请你提出改进办法：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9D199D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电流越大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2152650" cy="14001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电路中电流太小（或者电阻太大或者电压太低）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的电阻丝换为阻值更小的电阻丝（或增大电源电压）</w:t>
      </w:r>
    </w:p>
    <w:p w14:paraId="742DD7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3E68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甲可知，两容器内的电阻大小相等，右侧两根电阻丝并联，然后与左侧的电阻丝串联，根据串联电路和并联电路特点可知，左侧容器内的电阻丝的电流大于右侧容器内电阻丝的电流，在通电时间相同的情况下，左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型管内液体的高度差大于右侧，说明左侧电阻丝产生的热量多，所以可以得出：在通电时间和电阻相同时，电流越大，电阻产生的热量越多。</w:t>
      </w:r>
    </w:p>
    <w:p w14:paraId="6C1E49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要探究电流产生的热量与电阻大小有关，要控制电流和通电时间相同。</w:t>
      </w:r>
    </w:p>
    <w:p w14:paraId="627696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．正常工作时，“</w:t>
      </w:r>
      <w:r>
        <w:rPr>
          <w:rFonts w:ascii="Times New Roman" w:hAnsi="Times New Roman" w:eastAsia="Times New Roman" w:cs="Times New Roman"/>
          <w:color w:val="000000"/>
        </w:rPr>
        <w:t>36V 54W</w:t>
      </w:r>
      <w:r>
        <w:rPr>
          <w:rFonts w:ascii="宋体" w:hAnsi="宋体" w:eastAsia="宋体" w:cs="宋体"/>
          <w:color w:val="000000"/>
        </w:rPr>
        <w:t>”的灯泡的电流为</w:t>
      </w:r>
    </w:p>
    <w:p w14:paraId="06993F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58" o:title="eqIdf215d25dc9e92446bbbe78b99ae6add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7">
            <o:LockedField>false</o:LockedField>
          </o:OLEObject>
        </w:object>
      </w:r>
    </w:p>
    <w:p w14:paraId="34E939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12V 6W</w:t>
      </w:r>
      <w:r>
        <w:rPr>
          <w:rFonts w:ascii="宋体" w:hAnsi="宋体" w:eastAsia="宋体" w:cs="宋体"/>
          <w:color w:val="000000"/>
        </w:rPr>
        <w:t>”的灯泡的电流为</w:t>
      </w:r>
    </w:p>
    <w:p w14:paraId="6AB8B74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60" o:title="eqId05f240dd749724c5238f89f1ad23af8e"/>
            <o:lock v:ext="edit" aspectratio="t"/>
            <w10:wrap type="none"/>
            <w10:anchorlock/>
          </v:shape>
          <o:OLEObject Type="Embed" ProgID="Equation.DSMT4" ShapeID="_x0000_i1036" DrawAspect="Content" ObjectID="_1468075736" r:id="rId59">
            <o:LockedField>false</o:LockedField>
          </o:OLEObject>
        </w:object>
      </w:r>
    </w:p>
    <w:p w14:paraId="01ACEA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电流不同，故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A38104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．接线板上接入的用电器越多，总功率越大，在电压不变时，根据欧姆定律可知，电流越大，没有控制电流相同，故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15F46E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．电熨斗工作时，内部的电热丝和与之相连的导线串联，电流和工作时间相同，由于电热丝的电阻远大于导线电阻，电热丝产生的热量远大于导线产生的热量，说明电流产生的热量与电阻大小有关，故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45712F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133E7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要探究电流产生的热量与电阻大小有关，在电阻不同时，要控制电流和通电时间相同，应该把电源、开关和两段电阻丝串联起来，如图所示</w:t>
      </w:r>
    </w:p>
    <w:p w14:paraId="57E4C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52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51B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较长时间后两个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形管的高度差均不明显，可能是电路的电流太小，导致电阻丝产生的热量较少，根据欧姆定律，可以把其中较大的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的电阻换成一个阻值较小的电阻丝（不能为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），也可以增大电源电压。</w:t>
      </w:r>
    </w:p>
    <w:p w14:paraId="494F697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四、应用实践题（本大题共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FDF74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如图甲，宜昌市某中学学生在课外实践活动中对滑轮组进行了探究。他们自制滑轮组的简化图如图乙所示，小华利用此滑轮组用时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将小军匀速提升了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，称得小军的质量为</w:t>
      </w:r>
      <w:r>
        <w:rPr>
          <w:rFonts w:ascii="Times New Roman" w:hAnsi="Times New Roman" w:eastAsia="Times New Roman" w:cs="Times New Roman"/>
          <w:color w:val="000000"/>
        </w:rPr>
        <w:t>54kg</w:t>
      </w:r>
      <w:r>
        <w:rPr>
          <w:rFonts w:ascii="宋体" w:hAnsi="宋体" w:eastAsia="宋体" w:cs="宋体"/>
          <w:color w:val="000000"/>
        </w:rPr>
        <w:t>，动滑轮组的质量为</w:t>
      </w:r>
      <w:r>
        <w:rPr>
          <w:rFonts w:ascii="Times New Roman" w:hAnsi="Times New Roman" w:eastAsia="Times New Roman" w:cs="Times New Roman"/>
          <w:color w:val="000000"/>
        </w:rPr>
        <w:t>6kg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，不计绳重和滑轮与绳之间的摩擦，求：</w:t>
      </w:r>
    </w:p>
    <w:p w14:paraId="5AC622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）小华的拉力是多少？</w:t>
      </w:r>
    </w:p>
    <w:p w14:paraId="2D1C22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）小华拉力的功率是多少？</w:t>
      </w:r>
    </w:p>
    <w:p w14:paraId="3AC13A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）此过程中滑轮组的机械效率是多少？</w:t>
      </w:r>
    </w:p>
    <w:p w14:paraId="520D5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21932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1381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5F60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90%</w:t>
      </w:r>
    </w:p>
    <w:p w14:paraId="2CC4AA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BB29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）由图乙可知，与动滑轮连接的绳子有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段，则小华的拉力</w:t>
      </w:r>
    </w:p>
    <w:p w14:paraId="29C4C0A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0.75pt;width:335.25pt;" o:ole="t" filled="f" o:preferrelative="t" stroked="f" coordsize="21600,21600">
            <v:path/>
            <v:fill on="f" focussize="0,0"/>
            <v:stroke on="f" joinstyle="miter"/>
            <v:imagedata r:id="rId64" o:title="eqIdf3fe677f321ecea24d0b5a7b503b30dc"/>
            <o:lock v:ext="edit" aspectratio="t"/>
            <w10:wrap type="none"/>
            <w10:anchorlock/>
          </v:shape>
          <o:OLEObject Type="Embed" ProgID="Equation.DSMT4" ShapeID="_x0000_i1037" DrawAspect="Content" ObjectID="_1468075737" r:id="rId63">
            <o:LockedField>false</o:LockedField>
          </o:OLEObject>
        </w:object>
      </w:r>
    </w:p>
    <w:p w14:paraId="78B7E3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）绳子自由端移动的距离</w:t>
      </w:r>
    </w:p>
    <w:p w14:paraId="33B6E06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=6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=6×50cm=300cm=3m</w:t>
      </w:r>
    </w:p>
    <w:p w14:paraId="3FE3C6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拉力做的总功</w:t>
      </w:r>
    </w:p>
    <w:p w14:paraId="571C161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=100N×3m=300J</w:t>
      </w:r>
    </w:p>
    <w:p w14:paraId="068D52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拉力的功率</w:t>
      </w:r>
    </w:p>
    <w:p w14:paraId="36247F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.8pt;width:114.1pt;" o:ole="t" filled="f" o:preferrelative="t" stroked="f" coordsize="21600,21600">
            <v:path/>
            <v:fill on="f" focussize="0,0"/>
            <v:stroke on="f" joinstyle="miter"/>
            <v:imagedata r:id="rId66" o:title="eqIdcc69a41efdf0029c05c5dc2e9f35e0ba"/>
            <o:lock v:ext="edit" aspectratio="t"/>
            <w10:wrap type="none"/>
            <w10:anchorlock/>
          </v:shape>
          <o:OLEObject Type="Embed" ProgID="Equation.DSMT4" ShapeID="_x0000_i1038" DrawAspect="Content" ObjectID="_1468075738" r:id="rId65">
            <o:LockedField>false</o:LockedField>
          </o:OLEObject>
        </w:object>
      </w:r>
    </w:p>
    <w:p w14:paraId="68BBEC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）小华做的有用功</w:t>
      </w:r>
    </w:p>
    <w:p w14:paraId="2750ECE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75pt;width:164.25pt;" o:ole="t" filled="f" o:preferrelative="t" stroked="f" coordsize="21600,21600">
            <v:path/>
            <v:fill on="f" focussize="0,0"/>
            <v:stroke on="f" joinstyle="miter"/>
            <v:imagedata r:id="rId68" o:title="eqIdc117b24e3bc95c84037a11d471c1d7b6"/>
            <o:lock v:ext="edit" aspectratio="t"/>
            <w10:wrap type="none"/>
            <w10:anchorlock/>
          </v:shape>
          <o:OLEObject Type="Embed" ProgID="Equation.DSMT4" ShapeID="_x0000_i1039" DrawAspect="Content" ObjectID="_1468075739" r:id="rId67">
            <o:LockedField>false</o:LockedField>
          </o:OLEObject>
        </w:object>
      </w:r>
    </w:p>
    <w:p w14:paraId="20F56B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滑轮组的机械效率</w:t>
      </w:r>
    </w:p>
    <w:p w14:paraId="43BA9D9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6pt;width:197.25pt;" o:ole="t" filled="f" o:preferrelative="t" stroked="f" coordsize="21600,21600">
            <v:path/>
            <v:fill on="f" focussize="0,0"/>
            <v:stroke on="f" joinstyle="miter"/>
            <v:imagedata r:id="rId70" o:title="eqId9a3796263ddefbe7c0a2724bb354320c"/>
            <o:lock v:ext="edit" aspectratio="t"/>
            <w10:wrap type="none"/>
            <w10:anchorlock/>
          </v:shape>
          <o:OLEObject Type="Embed" ProgID="Equation.DSMT4" ShapeID="_x0000_i1040" DrawAspect="Content" ObjectID="_1468075740" r:id="rId69">
            <o:LockedField>false</o:LockedField>
          </o:OLEObject>
        </w:object>
      </w:r>
    </w:p>
    <w:p w14:paraId="6296FE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）小华的拉力是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；</w:t>
      </w:r>
    </w:p>
    <w:p w14:paraId="763038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）小华拉力的功率是</w:t>
      </w:r>
      <w:r>
        <w:rPr>
          <w:rFonts w:ascii="Times New Roman" w:hAnsi="Times New Roman" w:eastAsia="Times New Roman" w:cs="Times New Roman"/>
          <w:color w:val="000000"/>
        </w:rPr>
        <w:t>30W</w:t>
      </w:r>
      <w:r>
        <w:rPr>
          <w:rFonts w:ascii="宋体" w:hAnsi="宋体" w:eastAsia="宋体" w:cs="宋体"/>
          <w:color w:val="000000"/>
        </w:rPr>
        <w:t>；</w:t>
      </w:r>
    </w:p>
    <w:p w14:paraId="4ACAE8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）此过程中滑轮组的机械效率是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。</w:t>
      </w:r>
    </w:p>
    <w:p w14:paraId="57BD90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如图甲所示，我国自行研制的</w:t>
      </w:r>
      <w:r>
        <w:rPr>
          <w:rFonts w:ascii="Times New Roman" w:hAnsi="Times New Roman" w:eastAsia="Times New Roman" w:cs="Times New Roman"/>
          <w:color w:val="000000"/>
        </w:rPr>
        <w:t>ZBD-05</w:t>
      </w:r>
      <w:r>
        <w:rPr>
          <w:rFonts w:ascii="宋体" w:hAnsi="宋体" w:eastAsia="宋体" w:cs="宋体"/>
          <w:color w:val="000000"/>
        </w:rPr>
        <w:t>两栖步兵战车，是世界上水上行驶最快的战车。它具有独特的前部防浪板和尾部滑行板，水中航行时，两者配合可以降低阻力，提高速度，有力增强了我军抢滩登陆的能力，它的部分参数如下表。已知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。则：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2"/>
        <w:gridCol w:w="3323"/>
      </w:tblGrid>
      <w:tr w14:paraId="03E970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7431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战车质量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956D2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26t</w:t>
            </w:r>
          </w:p>
        </w:tc>
      </w:tr>
      <w:tr w14:paraId="187167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18FC4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水上最大速度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DF0C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25km/h</w:t>
            </w:r>
          </w:p>
        </w:tc>
      </w:tr>
      <w:tr w14:paraId="10A20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D11A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履带着地总面积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2286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</w:tr>
      <w:tr w14:paraId="429F04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3782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发动机功率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3539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1100kW</w:t>
            </w:r>
          </w:p>
        </w:tc>
      </w:tr>
    </w:tbl>
    <w:p w14:paraId="62CE08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）尾部滑行板设计成如图乙所示的水翼形状，使其在水中行驶时获得向上的抬升力，它依据的物理学原理是___________；</w:t>
      </w:r>
    </w:p>
    <w:p w14:paraId="1D1BED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）战车在离岸</w:t>
      </w:r>
      <w:r>
        <w:rPr>
          <w:rFonts w:ascii="Times New Roman" w:hAnsi="Times New Roman" w:eastAsia="Times New Roman" w:cs="Times New Roman"/>
          <w:color w:val="000000"/>
        </w:rPr>
        <w:t>10km</w:t>
      </w:r>
      <w:r>
        <w:rPr>
          <w:rFonts w:ascii="宋体" w:hAnsi="宋体" w:eastAsia="宋体" w:cs="宋体"/>
          <w:color w:val="000000"/>
        </w:rPr>
        <w:t>的距离以最快速度冲击，可以多长时间到达岸边？___________</w:t>
      </w:r>
    </w:p>
    <w:p w14:paraId="098B40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）战车在抢滩登陆接近水平岸滩时，收起尾部滑行板，履带已着地，但仍有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的车体浸在水中，如图丙所示，此时地面对履带的压强是多少？___________</w:t>
      </w:r>
    </w:p>
    <w:p w14:paraId="78F27F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33900" cy="1152525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9A00BB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流体中流速越大的位置，压强越小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0.4h</w:t>
      </w:r>
      <w:r>
        <w:rPr>
          <w:color w:val="000000"/>
        </w:rPr>
        <w:t xml:space="preserve">    ③.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73" o:title="eqId86c61fbe518bbd853f8e6ac103d2f330"/>
            <o:lock v:ext="edit" aspectratio="t"/>
            <w10:wrap type="none"/>
            <w10:anchorlock/>
          </v:shape>
          <o:OLEObject Type="Embed" ProgID="Equation.DSMT4" ShapeID="_x0000_i1041" DrawAspect="Content" ObjectID="_1468075741" r:id="rId72">
            <o:LockedField>false</o:LockedField>
          </o:OLEObject>
        </w:object>
      </w:r>
    </w:p>
    <w:p w14:paraId="1A4B9F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6045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尾部滑行板做成上凸下平的形状，当流体经过滑行板时，滑行板上方流速快压强小，滑行板下方流速慢压强大，使得滑行板受到一个向上的压强差，从而产生向上的升力，则滑行板设计所依据的物理原理是流体中流速越大的位置，压强越小。</w:t>
      </w:r>
    </w:p>
    <w:p w14:paraId="77E7BE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战车的最大速度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=25km/h</w:t>
      </w:r>
      <w:r>
        <w:rPr>
          <w:rFonts w:ascii="宋体" w:hAnsi="宋体" w:eastAsia="宋体" w:cs="宋体"/>
          <w:color w:val="000000"/>
        </w:rPr>
        <w:t>，战车以最快速度到达岸边的时间</w:t>
      </w:r>
    </w:p>
    <w:p w14:paraId="3F62778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75" o:title="eqId688be64f15784d25a83625809e768581"/>
            <o:lock v:ext="edit" aspectratio="t"/>
            <w10:wrap type="none"/>
            <w10:anchorlock/>
          </v:shape>
          <o:OLEObject Type="Embed" ProgID="Equation.DSMT4" ShapeID="_x0000_i1042" DrawAspect="Content" ObjectID="_1468075742" r:id="rId74">
            <o:LockedField>false</o:LockedField>
          </o:OLEObject>
        </w:object>
      </w:r>
    </w:p>
    <w:p w14:paraId="094CB9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战车的重力</w:t>
      </w:r>
    </w:p>
    <w:p w14:paraId="2DAE61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12.25pt;" o:ole="t" filled="f" o:preferrelative="t" stroked="f" coordsize="21600,21600">
            <v:path/>
            <v:fill on="f" focussize="0,0"/>
            <v:stroke on="f" joinstyle="miter"/>
            <v:imagedata r:id="rId77" o:title="eqIdffda13af7024b2b673a43f4b67380f95"/>
            <o:lock v:ext="edit" aspectratio="t"/>
            <w10:wrap type="none"/>
            <w10:anchorlock/>
          </v:shape>
          <o:OLEObject Type="Embed" ProgID="Equation.DSMT4" ShapeID="_x0000_i1043" DrawAspect="Content" ObjectID="_1468075743" r:id="rId76">
            <o:LockedField>false</o:LockedField>
          </o:OLEObject>
        </w:object>
      </w:r>
    </w:p>
    <w:p w14:paraId="125834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战车受到的浮力</w:t>
      </w:r>
    </w:p>
    <w:p w14:paraId="2088D6A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32DD1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履带对水平岸滩地面的压力</w:t>
      </w:r>
    </w:p>
    <w:p w14:paraId="242D162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=2.6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N-4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N=2.2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28AB60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履带对地面的压力和地面对履带的压力是一对相互作用力，这两个力的大小相等，则战车履带受到地面的压强</w:t>
      </w:r>
    </w:p>
    <w:p w14:paraId="05F195A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3pt;width:164.25pt;" o:ole="t" filled="f" o:preferrelative="t" stroked="f" coordsize="21600,21600">
            <v:path/>
            <v:fill on="f" focussize="0,0"/>
            <v:stroke on="f" joinstyle="miter"/>
            <v:imagedata r:id="rId79" o:title="eqIdc5b7ba898d29e3a9329e60150d5f8a18"/>
            <o:lock v:ext="edit" aspectratio="t"/>
            <w10:wrap type="none"/>
            <w10:anchorlock/>
          </v:shape>
          <o:OLEObject Type="Embed" ProgID="Equation.DSMT4" ShapeID="_x0000_i1044" DrawAspect="Content" ObjectID="_1468075744" r:id="rId78">
            <o:LockedField>false</o:LockedField>
          </o:OLEObject>
        </w:object>
      </w:r>
    </w:p>
    <w:p w14:paraId="62E538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小君为了知道家中电饭锅（图甲）的耗电情况，将电饭锅接入图乙所示的功率计量插座，测量其工作时的电流、电压和消耗的电能。已知电饭锅的额定电压为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，电路如图丙所示，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为温控开关，盛有米和水的锅放在发热盘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上，限流电阻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的发热不能被利用。某次测量得到煮饭和保温的数据如下表所示，不计温度对电阻的影响和散失的热量。</w:t>
      </w:r>
    </w:p>
    <w:tbl>
      <w:tblPr>
        <w:tblStyle w:val="4"/>
        <w:tblW w:w="7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00"/>
        <w:gridCol w:w="1800"/>
        <w:gridCol w:w="1800"/>
        <w:gridCol w:w="1800"/>
      </w:tblGrid>
      <w:tr w14:paraId="043B8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1A2A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66AF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238D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559CC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消耗电能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度</w:t>
            </w:r>
          </w:p>
        </w:tc>
      </w:tr>
      <w:tr w14:paraId="3A0C0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14D81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煮饭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9812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198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0875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FFE0C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0.297</w:t>
            </w:r>
          </w:p>
        </w:tc>
      </w:tr>
      <w:tr w14:paraId="3194A9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EF85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B2D08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198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1EEE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4AD2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1A39A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的阻值及煮饭时间是多少？</w:t>
      </w:r>
    </w:p>
    <w:p w14:paraId="7C91F4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的阻值及保温时发热盘的功率是多少？</w:t>
      </w:r>
    </w:p>
    <w:p w14:paraId="57C4BC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）小君认为电饭锅煮饭时实际功率比额定功率小，更省电。你是否赞同他的说法？说明你的理由。</w:t>
      </w:r>
    </w:p>
    <w:p w14:paraId="7389D9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15811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473F59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1500s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605Ω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4.95W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）见详解</w:t>
      </w:r>
    </w:p>
    <w:p w14:paraId="60F0D5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B2C8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解：根据电路图，当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闭合时，电路只有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接入电路，为煮饭挡；当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断开时，两电阻串联接入电路，为保温挡。</w:t>
      </w:r>
    </w:p>
    <w:p w14:paraId="3BA0E3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</w:p>
    <w:p w14:paraId="0CEDE6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6pt;width:117pt;" o:ole="t" filled="f" o:preferrelative="t" stroked="f" coordsize="21600,21600">
            <v:path/>
            <v:fill on="f" focussize="0,0"/>
            <v:stroke on="f" joinstyle="miter"/>
            <v:imagedata r:id="rId82" o:title="eqId5c952f23f419a075d07061c5a906d645"/>
            <o:lock v:ext="edit" aspectratio="t"/>
            <w10:wrap type="none"/>
            <w10:anchorlock/>
          </v:shape>
          <o:OLEObject Type="Embed" ProgID="Equation.DSMT4" ShapeID="_x0000_i1045" DrawAspect="Content" ObjectID="_1468075745" r:id="rId81">
            <o:LockedField>false</o:LockedField>
          </o:OLEObject>
        </w:object>
      </w:r>
    </w:p>
    <w:p w14:paraId="3E80B4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煮饭时间</w:t>
      </w:r>
    </w:p>
    <w:p w14:paraId="539BF68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7pt;width:191pt;" o:ole="t" filled="f" o:preferrelative="t" stroked="f" coordsize="21600,21600">
            <v:path/>
            <v:fill on="f" focussize="0,0"/>
            <v:stroke on="f" joinstyle="miter"/>
            <v:imagedata r:id="rId84" o:title="eqId16398a2ceaa5e9b6eec1330a005a3323"/>
            <o:lock v:ext="edit" aspectratio="t"/>
            <w10:wrap type="none"/>
            <w10:anchorlock/>
          </v:shape>
          <o:OLEObject Type="Embed" ProgID="Equation.DSMT4" ShapeID="_x0000_i1046" DrawAspect="Content" ObjectID="_1468075746" r:id="rId83">
            <o:LockedField>false</o:LockedField>
          </o:OLEObject>
        </w:object>
      </w:r>
    </w:p>
    <w:p w14:paraId="17E61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）保温时的总电阻为</w:t>
      </w:r>
    </w:p>
    <w:p w14:paraId="7BE56E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6pt;width:128pt;" o:ole="t" filled="f" o:preferrelative="t" stroked="f" coordsize="21600,21600">
            <v:path/>
            <v:fill on="f" focussize="0,0"/>
            <v:stroke on="f" joinstyle="miter"/>
            <v:imagedata r:id="rId86" o:title="eqId80e1c41a603fb6b333ce383fff9632ad"/>
            <o:lock v:ext="edit" aspectratio="t"/>
            <w10:wrap type="none"/>
            <w10:anchorlock/>
          </v:shape>
          <o:OLEObject Type="Embed" ProgID="Equation.DSMT4" ShapeID="_x0000_i1047" DrawAspect="Content" ObjectID="_1468075747" r:id="rId85">
            <o:LockedField>false</o:LockedField>
          </o:OLEObject>
        </w:object>
      </w:r>
      <w:r>
        <w:rPr>
          <w:color w:val="000000"/>
        </w:rPr>
        <w:br w:type="textWrapping"/>
      </w:r>
    </w:p>
    <w:p w14:paraId="1B9D53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的阻值为</w:t>
      </w:r>
    </w:p>
    <w:p w14:paraId="144353C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=660Ω-55Ω=605Ω</w:t>
      </w:r>
    </w:p>
    <w:p w14:paraId="096962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此时，发热盘的实际功率为</w:t>
      </w:r>
    </w:p>
    <w:p w14:paraId="4B613BA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2.2pt;width:175.8pt;" o:ole="t" filled="f" o:preferrelative="t" stroked="f" coordsize="21600,21600">
            <v:path/>
            <v:fill on="f" focussize="0,0"/>
            <v:stroke on="f" joinstyle="miter"/>
            <v:imagedata r:id="rId88" o:title="eqId6fa0b39c6354baaa97f03aa6b53bafa6"/>
            <o:lock v:ext="edit" aspectratio="t"/>
            <w10:wrap type="none"/>
            <w10:anchorlock/>
          </v:shape>
          <o:OLEObject Type="Embed" ProgID="Equation.DSMT4" ShapeID="_x0000_i1048" DrawAspect="Content" ObjectID="_1468075748" r:id="rId87">
            <o:LockedField>false</o:LockedField>
          </o:OLEObject>
        </w:object>
      </w:r>
    </w:p>
    <w:p w14:paraId="00088CAE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）不赞同，因为煮熟同一锅饭需要的能量是一定的，不会省电。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B9042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D6654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D47BD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5F543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B0904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D2F8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2E1BB5"/>
    <w:rsid w:val="38274566"/>
    <w:rsid w:val="4E391F6F"/>
    <w:rsid w:val="70806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0" Type="http://schemas.openxmlformats.org/officeDocument/2006/relationships/fontTable" Target="fontTable.xml"/><Relationship Id="rId9" Type="http://schemas.openxmlformats.org/officeDocument/2006/relationships/theme" Target="theme/theme1.xml"/><Relationship Id="rId89" Type="http://schemas.openxmlformats.org/officeDocument/2006/relationships/customXml" Target="../customXml/item1.xml"/><Relationship Id="rId88" Type="http://schemas.openxmlformats.org/officeDocument/2006/relationships/image" Target="media/image55.wmf"/><Relationship Id="rId87" Type="http://schemas.openxmlformats.org/officeDocument/2006/relationships/oleObject" Target="embeddings/oleObject24.bin"/><Relationship Id="rId86" Type="http://schemas.openxmlformats.org/officeDocument/2006/relationships/image" Target="media/image54.wmf"/><Relationship Id="rId85" Type="http://schemas.openxmlformats.org/officeDocument/2006/relationships/oleObject" Target="embeddings/oleObject23.bin"/><Relationship Id="rId84" Type="http://schemas.openxmlformats.org/officeDocument/2006/relationships/image" Target="media/image53.wmf"/><Relationship Id="rId83" Type="http://schemas.openxmlformats.org/officeDocument/2006/relationships/oleObject" Target="embeddings/oleObject22.bin"/><Relationship Id="rId82" Type="http://schemas.openxmlformats.org/officeDocument/2006/relationships/image" Target="media/image52.wmf"/><Relationship Id="rId81" Type="http://schemas.openxmlformats.org/officeDocument/2006/relationships/oleObject" Target="embeddings/oleObject21.bin"/><Relationship Id="rId80" Type="http://schemas.openxmlformats.org/officeDocument/2006/relationships/image" Target="media/image51.png"/><Relationship Id="rId8" Type="http://schemas.openxmlformats.org/officeDocument/2006/relationships/footer" Target="footer3.xml"/><Relationship Id="rId79" Type="http://schemas.openxmlformats.org/officeDocument/2006/relationships/image" Target="media/image50.wmf"/><Relationship Id="rId78" Type="http://schemas.openxmlformats.org/officeDocument/2006/relationships/oleObject" Target="embeddings/oleObject20.bin"/><Relationship Id="rId77" Type="http://schemas.openxmlformats.org/officeDocument/2006/relationships/image" Target="media/image49.wmf"/><Relationship Id="rId76" Type="http://schemas.openxmlformats.org/officeDocument/2006/relationships/oleObject" Target="embeddings/oleObject19.bin"/><Relationship Id="rId75" Type="http://schemas.openxmlformats.org/officeDocument/2006/relationships/image" Target="media/image48.wmf"/><Relationship Id="rId74" Type="http://schemas.openxmlformats.org/officeDocument/2006/relationships/oleObject" Target="embeddings/oleObject18.bin"/><Relationship Id="rId73" Type="http://schemas.openxmlformats.org/officeDocument/2006/relationships/image" Target="media/image47.wmf"/><Relationship Id="rId72" Type="http://schemas.openxmlformats.org/officeDocument/2006/relationships/oleObject" Target="embeddings/oleObject17.bin"/><Relationship Id="rId71" Type="http://schemas.openxmlformats.org/officeDocument/2006/relationships/image" Target="media/image46.png"/><Relationship Id="rId70" Type="http://schemas.openxmlformats.org/officeDocument/2006/relationships/image" Target="media/image45.wmf"/><Relationship Id="rId7" Type="http://schemas.openxmlformats.org/officeDocument/2006/relationships/footer" Target="footer2.xml"/><Relationship Id="rId69" Type="http://schemas.openxmlformats.org/officeDocument/2006/relationships/oleObject" Target="embeddings/oleObject16.bin"/><Relationship Id="rId68" Type="http://schemas.openxmlformats.org/officeDocument/2006/relationships/image" Target="media/image44.wmf"/><Relationship Id="rId67" Type="http://schemas.openxmlformats.org/officeDocument/2006/relationships/oleObject" Target="embeddings/oleObject15.bin"/><Relationship Id="rId66" Type="http://schemas.openxmlformats.org/officeDocument/2006/relationships/image" Target="media/image43.wmf"/><Relationship Id="rId65" Type="http://schemas.openxmlformats.org/officeDocument/2006/relationships/oleObject" Target="embeddings/oleObject14.bin"/><Relationship Id="rId64" Type="http://schemas.openxmlformats.org/officeDocument/2006/relationships/image" Target="media/image42.wmf"/><Relationship Id="rId63" Type="http://schemas.openxmlformats.org/officeDocument/2006/relationships/oleObject" Target="embeddings/oleObject13.bin"/><Relationship Id="rId62" Type="http://schemas.openxmlformats.org/officeDocument/2006/relationships/image" Target="media/image41.png"/><Relationship Id="rId61" Type="http://schemas.openxmlformats.org/officeDocument/2006/relationships/image" Target="media/image40.png"/><Relationship Id="rId60" Type="http://schemas.openxmlformats.org/officeDocument/2006/relationships/image" Target="media/image39.wmf"/><Relationship Id="rId6" Type="http://schemas.openxmlformats.org/officeDocument/2006/relationships/footer" Target="footer1.xml"/><Relationship Id="rId59" Type="http://schemas.openxmlformats.org/officeDocument/2006/relationships/oleObject" Target="embeddings/oleObject12.bin"/><Relationship Id="rId58" Type="http://schemas.openxmlformats.org/officeDocument/2006/relationships/image" Target="media/image38.wmf"/><Relationship Id="rId57" Type="http://schemas.openxmlformats.org/officeDocument/2006/relationships/oleObject" Target="embeddings/oleObject11.bin"/><Relationship Id="rId56" Type="http://schemas.openxmlformats.org/officeDocument/2006/relationships/image" Target="media/image37.png"/><Relationship Id="rId55" Type="http://schemas.openxmlformats.org/officeDocument/2006/relationships/image" Target="media/image36.png"/><Relationship Id="rId54" Type="http://schemas.openxmlformats.org/officeDocument/2006/relationships/image" Target="media/image35.wmf"/><Relationship Id="rId53" Type="http://schemas.openxmlformats.org/officeDocument/2006/relationships/image" Target="media/image34.png"/><Relationship Id="rId52" Type="http://schemas.openxmlformats.org/officeDocument/2006/relationships/image" Target="media/image33.png"/><Relationship Id="rId51" Type="http://schemas.openxmlformats.org/officeDocument/2006/relationships/image" Target="media/image32.png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png"/><Relationship Id="rId44" Type="http://schemas.openxmlformats.org/officeDocument/2006/relationships/image" Target="media/image27.png"/><Relationship Id="rId43" Type="http://schemas.openxmlformats.org/officeDocument/2006/relationships/image" Target="media/image26.png"/><Relationship Id="rId42" Type="http://schemas.openxmlformats.org/officeDocument/2006/relationships/image" Target="media/image25.png"/><Relationship Id="rId41" Type="http://schemas.openxmlformats.org/officeDocument/2006/relationships/image" Target="media/image24.png"/><Relationship Id="rId40" Type="http://schemas.openxmlformats.org/officeDocument/2006/relationships/image" Target="media/image23.png"/><Relationship Id="rId4" Type="http://schemas.openxmlformats.org/officeDocument/2006/relationships/header" Target="header2.xml"/><Relationship Id="rId39" Type="http://schemas.openxmlformats.org/officeDocument/2006/relationships/image" Target="media/image22.png"/><Relationship Id="rId38" Type="http://schemas.openxmlformats.org/officeDocument/2006/relationships/image" Target="media/image21.png"/><Relationship Id="rId37" Type="http://schemas.openxmlformats.org/officeDocument/2006/relationships/image" Target="media/image20.png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png"/><Relationship Id="rId33" Type="http://schemas.openxmlformats.org/officeDocument/2006/relationships/image" Target="media/image16.png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oleObject" Target="embeddings/oleObject4.bin"/><Relationship Id="rId23" Type="http://schemas.openxmlformats.org/officeDocument/2006/relationships/image" Target="media/image11.wmf"/><Relationship Id="rId22" Type="http://schemas.openxmlformats.org/officeDocument/2006/relationships/oleObject" Target="embeddings/oleObject3.bin"/><Relationship Id="rId21" Type="http://schemas.openxmlformats.org/officeDocument/2006/relationships/image" Target="media/image10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wmf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8934</Words>
  <Characters>9803</Characters>
  <Lines>0</Lines>
  <Paragraphs>0</Paragraphs>
  <TotalTime>0</TotalTime>
  <ScaleCrop>false</ScaleCrop>
  <LinksUpToDate>false</LinksUpToDate>
  <CharactersWithSpaces>10089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2022-06-23T20:05:00Z</dcterms:created>
  <dc:creator>学科网试题生产平台</dc:creator>
  <dc:description>3007369249513472</dc:description>
  <cp:lastModifiedBy>上帝掷骰子吗</cp:lastModifiedBy>
  <dcterms:modified xsi:type="dcterms:W3CDTF">2024-07-19T16:51:46Z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1A99A2334F9745A3819E41E7B7D00926</vt:lpwstr>
  </property>
</Properties>
</file>