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4AEA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11772900</wp:posOffset>
            </wp:positionV>
            <wp:extent cx="393700" cy="393700"/>
            <wp:effectExtent l="0" t="0" r="6350" b="635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巴中市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566E3A1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理科综合试卷</w:t>
      </w:r>
    </w:p>
    <w:p w14:paraId="32531C3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C0044D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．本试卷分第Ⅰ卷（选择题：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小题为物理；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小题为化学）和第Ⅱ卷（非选择题：第一部分物理，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41</w:t>
      </w:r>
      <w:r>
        <w:rPr>
          <w:rFonts w:ascii="宋体" w:hAnsi="宋体" w:eastAsia="宋体" w:cs="宋体"/>
          <w:b/>
          <w:color w:val="auto"/>
          <w:sz w:val="24"/>
        </w:rPr>
        <w:t>小题；第二部分化学，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42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47</w:t>
      </w:r>
      <w:r>
        <w:rPr>
          <w:rFonts w:ascii="宋体" w:hAnsi="宋体" w:eastAsia="宋体" w:cs="宋体"/>
          <w:b/>
          <w:color w:val="auto"/>
          <w:sz w:val="24"/>
        </w:rPr>
        <w:t>小题）。全卷共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2F72CD7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．答题前，务必将自己的姓名、准考证号和座位号填写在试卷和答题卡规定的位置。</w:t>
      </w:r>
    </w:p>
    <w:p w14:paraId="06FB534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铅笔将答题卡上对应题号的答案标号涂黑；答非选择题时，必须使用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毫米黑色墨迹签字笔将答案书写在答题卡规定的位置上；作图题可先用铅笔绘出，确认后再用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毫米黑色墨迹签字笔描清楚。</w:t>
      </w:r>
    </w:p>
    <w:p w14:paraId="5147F7D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．必须在题目所指示的答题卡的答题区域内作答，超出答题区域内的答案无效。在草稿纸、试题卷上答题无效。考试结束后，考生将本试卷和答题卡一并交回。</w:t>
      </w:r>
    </w:p>
    <w:p w14:paraId="1ED8C56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．本试卷中：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9.5pt;width:292.5pt;" o:ole="t" filled="f" o:preferrelative="t" stroked="f" coordsize="21600,21600">
            <v:path/>
            <v:fill on="f" focussize="0,0"/>
            <v:stroke on="f" joinstyle="miter"/>
            <v:imagedata r:id="rId12" o:title="eqId938cb76320e0614c389a81ac7e04545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4E0D998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Na-23  Mg-24  P-31  S-32  Ca-40</w:t>
      </w:r>
    </w:p>
    <w:p w14:paraId="6C725AE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</w:p>
    <w:p w14:paraId="5F679AF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25C3C2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下列说法正确的是（　　）</w:t>
      </w:r>
    </w:p>
    <w:p w14:paraId="3752F6F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人的正常体温约为</w:t>
      </w:r>
      <w:r>
        <w:rPr>
          <w:rFonts w:ascii="Times New Roman" w:hAnsi="Times New Roman" w:eastAsia="Times New Roman" w:cs="Times New Roman"/>
          <w:color w:val="auto"/>
        </w:rPr>
        <w:t>39</w:t>
      </w:r>
      <w:r>
        <w:rPr>
          <w:rFonts w:ascii="宋体" w:hAnsi="宋体" w:eastAsia="宋体" w:cs="宋体"/>
          <w:color w:val="auto"/>
        </w:rPr>
        <w:t>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成年人拇指的指甲宽度约为</w:t>
      </w:r>
      <w:r>
        <w:rPr>
          <w:rFonts w:ascii="Times New Roman" w:hAnsi="Times New Roman" w:eastAsia="Times New Roman" w:cs="Times New Roman"/>
          <w:color w:val="auto"/>
        </w:rPr>
        <w:t>1cm</w:t>
      </w:r>
    </w:p>
    <w:p w14:paraId="3D1595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家用台灯正常工作时的电流约为</w:t>
      </w:r>
      <w:r>
        <w:rPr>
          <w:rFonts w:ascii="Times New Roman" w:hAnsi="Times New Roman" w:eastAsia="Times New Roman" w:cs="Times New Roman"/>
          <w:color w:val="auto"/>
        </w:rPr>
        <w:t>10A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一个鸡蛋的重力约为</w:t>
      </w:r>
      <w:r>
        <w:rPr>
          <w:rFonts w:ascii="Times New Roman" w:hAnsi="Times New Roman" w:eastAsia="Times New Roman" w:cs="Times New Roman"/>
          <w:color w:val="auto"/>
        </w:rPr>
        <w:t>5N</w:t>
      </w:r>
    </w:p>
    <w:p w14:paraId="3F1AB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第十一届巴人文化艺术节给巴中人民带来了一场视听盛宴。下列相关描述错误的是（　　）</w:t>
      </w:r>
    </w:p>
    <w:p w14:paraId="3C8E8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动听的音乐是通过空气传入观众耳朵的</w:t>
      </w:r>
    </w:p>
    <w:p w14:paraId="131D9A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女歌手唱高音部分时，她的声带振动频率高</w:t>
      </w:r>
    </w:p>
    <w:p w14:paraId="53FAA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旁边观众的喧哗声对于认真观看节目的小高而言是乐音</w:t>
      </w:r>
    </w:p>
    <w:p w14:paraId="2E02C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主持人报幕后，小李知晓了节目名称，说明声音可以传递信息</w:t>
      </w:r>
    </w:p>
    <w:p w14:paraId="5655E0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下列有关光现象解释正确的是（　　）</w:t>
      </w:r>
    </w:p>
    <w:p w14:paraId="3848C9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树荫下的光斑——光沿直线传播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彩虹的形成——光的反射</w:t>
      </w:r>
    </w:p>
    <w:p w14:paraId="24B391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镜中花，水中月——光的折射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海市蜃楼——光的色散</w:t>
      </w:r>
    </w:p>
    <w:p w14:paraId="5AF4F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下列有关物态变化说法正确的是（　　）</w:t>
      </w:r>
    </w:p>
    <w:p w14:paraId="431504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春天冰雪消融，是凝固现象</w:t>
      </w:r>
    </w:p>
    <w:p w14:paraId="79D11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夏天在地面上洒水能有效降温，是因为水蒸发吸热</w:t>
      </w:r>
    </w:p>
    <w:p w14:paraId="6A5B3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秋天小草上露珠的形成，是汽化现象</w:t>
      </w:r>
    </w:p>
    <w:p w14:paraId="7CD8BA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冬天北方的屋檐上有时会形成冰柱，是凝华现象</w:t>
      </w:r>
    </w:p>
    <w:p w14:paraId="679BF0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下列说法正确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64039498" name="图片 264039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39498" name="图片 26403949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1F57B8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南极年平均气温为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1pt;width:29pt;" o:ole="t" filled="f" o:preferrelative="t" stroked="f" coordsize="21600,21600">
            <v:path/>
            <v:fill on="f" focussize="0,0"/>
            <v:stroke on="f" joinstyle="miter"/>
            <v:imagedata r:id="rId15" o:title="eqIdf0c2ac2a5987413f92915caccb17a1d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，所以南极的冰山没有内能</w:t>
      </w:r>
    </w:p>
    <w:p w14:paraId="258A4E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摩擦生热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264039494" name="图片 264039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39494" name="图片 26403949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将机械能转化为内能</w:t>
      </w:r>
    </w:p>
    <w:p w14:paraId="70997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温度从内能大的物体传递给内能小的物体</w:t>
      </w:r>
    </w:p>
    <w:p w14:paraId="7A329B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使用滑轮组既可以省力又可以省功</w:t>
      </w:r>
    </w:p>
    <w:p w14:paraId="2F5B33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下列情境中，不能利用大气压知识解释的是（　　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06C0B1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带吸盘的挂钩能吸附在瓷砖上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轮船经过三峡船闸的过程</w:t>
      </w:r>
    </w:p>
    <w:p w14:paraId="443784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用吸管吸饮料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用钢笔吸墨水</w:t>
      </w:r>
    </w:p>
    <w:p w14:paraId="42C0A2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如图所示，下列四种工具中，不属于省力杠杆的是（　　）</w:t>
      </w:r>
    </w:p>
    <w:p w14:paraId="67BBBA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90550" cy="933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铁匠剪刀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57300" cy="847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羊角锤</w:t>
      </w:r>
    </w:p>
    <w:p w14:paraId="6EABB0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71550" cy="952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筷子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85900" cy="8667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扳手</w:t>
      </w:r>
    </w:p>
    <w:p w14:paraId="08757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近年来，中国科技成就让世人瞩目，探月“嫦娥”、入海“奋斗者”、中国高铁、国产大飞机</w:t>
      </w:r>
      <w:r>
        <w:rPr>
          <w:rFonts w:ascii="Times New Roman" w:hAnsi="Times New Roman" w:eastAsia="Times New Roman" w:cs="Times New Roman"/>
          <w:color w:val="000000"/>
        </w:rPr>
        <w:t>C919……</w:t>
      </w:r>
      <w:r>
        <w:rPr>
          <w:rFonts w:ascii="宋体" w:hAnsi="宋体" w:eastAsia="宋体" w:cs="宋体"/>
          <w:color w:val="000000"/>
        </w:rPr>
        <w:t>下列说法正确的是（　　）</w:t>
      </w:r>
    </w:p>
    <w:p w14:paraId="37824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绕月飞行的“嫦娥”，运动状态保持不变</w:t>
      </w:r>
    </w:p>
    <w:p w14:paraId="5DD1B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“奋斗者”号载人潜水器在海中加速下降时受平衡力作用</w:t>
      </w:r>
    </w:p>
    <w:p w14:paraId="4541C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高铁因为速度快所以惯性大</w:t>
      </w:r>
    </w:p>
    <w:p w14:paraId="24B73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国产大飞机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能起飞是因为机翼受到向上的升力</w:t>
      </w:r>
    </w:p>
    <w:p w14:paraId="2925F8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在传统农耕文化中，劳动人民一般采用“盐水选种”的方法挑选种子，如图所示。下列说法正确的是（　　）</w:t>
      </w:r>
    </w:p>
    <w:p w14:paraId="74B27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7143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6224B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漂浮的种子受到的浮力小于自身重力</w:t>
      </w:r>
    </w:p>
    <w:p w14:paraId="1E032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种子下沉过程中受到的浮力大于自身重力</w:t>
      </w:r>
    </w:p>
    <w:p w14:paraId="01603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下沉过程中盐水对种子的压强变大</w:t>
      </w:r>
    </w:p>
    <w:p w14:paraId="184193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沉底的种子只受到重力和支持力</w:t>
      </w:r>
    </w:p>
    <w:p w14:paraId="357C7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下列关于信息、能源、安全用电的描述，错误的是（　　）</w:t>
      </w:r>
    </w:p>
    <w:p w14:paraId="6582D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“天宫一号”空间站是利用电磁波来与地面进行信息传递的</w:t>
      </w:r>
    </w:p>
    <w:p w14:paraId="20A9C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当前核电站是利用核聚变来发电的，不会对环境造成污染</w:t>
      </w:r>
    </w:p>
    <w:p w14:paraId="507AA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更换电灯泡时必须断开电源开关</w:t>
      </w:r>
    </w:p>
    <w:p w14:paraId="0EB60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手机充电结束，把充电器从插座上及时拔下</w:t>
      </w:r>
    </w:p>
    <w:p w14:paraId="52A44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科技强国是我国重大战略目标之一，电磁学在科技中的应用必不可少。下列关于电与磁的应用说法错误的是（　　）</w:t>
      </w:r>
    </w:p>
    <w:p w14:paraId="78BB57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电磁铁的磁性强弱只与电流大小有关</w:t>
      </w:r>
    </w:p>
    <w:p w14:paraId="37E7E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奥斯特发现通电导线周围存在磁场</w:t>
      </w:r>
    </w:p>
    <w:p w14:paraId="78D985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电动机的工作原理是通电导体在磁场中受力的作用</w:t>
      </w:r>
    </w:p>
    <w:p w14:paraId="1CC20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发电机是依据电磁感应来发电的</w:t>
      </w:r>
    </w:p>
    <w:p w14:paraId="04B83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下列有关电现象说法正确的是（　　）</w:t>
      </w:r>
    </w:p>
    <w:p w14:paraId="22831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摩擦起电的实质是创造了电荷</w:t>
      </w:r>
    </w:p>
    <w:p w14:paraId="4D6C1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用毛皮摩擦过的橡胶棒带正电，是因为橡胶棒失去电子</w:t>
      </w:r>
    </w:p>
    <w:p w14:paraId="2DC638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油罐车底部有铁链拖在地上，是为了防止静电带来的危害</w:t>
      </w:r>
    </w:p>
    <w:p w14:paraId="103CF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摩擦过的塑料尺能吸引小纸屑是因为同种电荷互相吸引</w:t>
      </w:r>
    </w:p>
    <w:p w14:paraId="0ABCA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在如图所示的电路中，下列说法正确的是（　　）</w:t>
      </w:r>
    </w:p>
    <w:p w14:paraId="5AC32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2763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512B5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时，电源短路</w:t>
      </w:r>
    </w:p>
    <w:p w14:paraId="5D792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当只闭合开关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并联</w:t>
      </w:r>
    </w:p>
    <w:p w14:paraId="6C486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当只闭合开关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串联</w:t>
      </w:r>
    </w:p>
    <w:p w14:paraId="59FE4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当只闭合开关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串联</w:t>
      </w:r>
    </w:p>
    <w:p w14:paraId="07C5B4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在如图所示的电路中，电源电压恒定，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=20Ω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=30Ω</w:t>
      </w:r>
      <w:r>
        <w:rPr>
          <w:rFonts w:ascii="宋体" w:hAnsi="宋体" w:eastAsia="宋体" w:cs="宋体"/>
          <w:color w:val="000000"/>
        </w:rPr>
        <w:t>，下列说法正确的是（　　）</w:t>
      </w:r>
    </w:p>
    <w:p w14:paraId="15617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1430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000E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两端的电压之比为</w:t>
      </w:r>
      <w:r>
        <w:rPr>
          <w:rFonts w:ascii="Times New Roman" w:hAnsi="Times New Roman" w:eastAsia="Times New Roman" w:cs="Times New Roman"/>
          <w:color w:val="000000"/>
        </w:rPr>
        <w:t>1:3</w:t>
      </w:r>
    </w:p>
    <w:p w14:paraId="30BF7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的示数之比为</w:t>
      </w:r>
      <w:r>
        <w:rPr>
          <w:rFonts w:ascii="Times New Roman" w:hAnsi="Times New Roman" w:eastAsia="Times New Roman" w:cs="Times New Roman"/>
          <w:color w:val="000000"/>
        </w:rPr>
        <w:t>3:2</w:t>
      </w:r>
    </w:p>
    <w:p w14:paraId="3D06F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相同时间内，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消耗的电功率之比为</w:t>
      </w:r>
      <w:r>
        <w:rPr>
          <w:rFonts w:ascii="Times New Roman" w:hAnsi="Times New Roman" w:eastAsia="Times New Roman" w:cs="Times New Roman"/>
          <w:color w:val="000000"/>
        </w:rPr>
        <w:t>3:1</w:t>
      </w:r>
    </w:p>
    <w:p w14:paraId="72690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相同时间内，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消耗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64039490" name="图片 264039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39490" name="图片 26403949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电功之比为</w:t>
      </w:r>
      <w:r>
        <w:rPr>
          <w:rFonts w:ascii="Times New Roman" w:hAnsi="Times New Roman" w:eastAsia="Times New Roman" w:cs="Times New Roman"/>
          <w:color w:val="000000"/>
        </w:rPr>
        <w:t>3:1</w:t>
      </w:r>
    </w:p>
    <w:p w14:paraId="2C3463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在如图所示的电路中，电源电压恒定，当滑动变阻器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" o:title="eqIdb872247f63e1e4d9b519ffb9a70229e0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的滑片从最左端滑到最右端的过程中，下列说法正确的是（　　）</w:t>
      </w:r>
    </w:p>
    <w:p w14:paraId="7CFFFD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1811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1B5E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64039492" name="图片 264039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39492" name="图片 26403949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电流表示数变小，电压表示数变大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电流表示数变大，电压表示数变小</w:t>
      </w:r>
    </w:p>
    <w:p w14:paraId="5FEB3F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电流表示数不变，电压表示数变小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电流表示数不变，电压表示数不变</w:t>
      </w:r>
    </w:p>
    <w:p w14:paraId="25B5B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探究“小灯泡电功率”的实验中，设计了如图所示的电路图。正确连接电路后，闭合开关，发现无论怎样移动滑动变阻器的滑片，电流表始终无示数，电压表有示数且接近电源电压，则电路中可能存在的故障是（　　）</w:t>
      </w:r>
    </w:p>
    <w:p w14:paraId="1859E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181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B9DC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短路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断路</w:t>
      </w:r>
    </w:p>
    <w:p w14:paraId="7893DC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电阻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" o:title="eqId4aa0df7f1e45f9de29e802c7f19a4f6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短路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电阻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" o:title="eqId4aa0df7f1e45f9de29e802c7f19a4f64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断路</w:t>
      </w:r>
    </w:p>
    <w:p w14:paraId="2A150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在如图所示的电路中，已知电源电压</w:t>
      </w:r>
      <w:r>
        <w:rPr>
          <w:rFonts w:ascii="Times New Roman" w:hAnsi="Times New Roman" w:eastAsia="Times New Roman" w:cs="Times New Roman"/>
          <w:color w:val="000000"/>
        </w:rPr>
        <w:t>4.5V</w:t>
      </w:r>
      <w:r>
        <w:rPr>
          <w:rFonts w:ascii="宋体" w:hAnsi="宋体" w:eastAsia="宋体" w:cs="宋体"/>
          <w:color w:val="000000"/>
        </w:rPr>
        <w:t>且保持不变，电压表的量程为</w:t>
      </w:r>
      <w:r>
        <w:rPr>
          <w:rFonts w:ascii="Times New Roman" w:hAnsi="Times New Roman" w:eastAsia="Times New Roman" w:cs="Times New Roman"/>
          <w:color w:val="000000"/>
        </w:rPr>
        <w:t>0~3V</w:t>
      </w:r>
      <w:r>
        <w:rPr>
          <w:rFonts w:ascii="宋体" w:hAnsi="宋体" w:eastAsia="宋体" w:cs="宋体"/>
          <w:color w:val="000000"/>
        </w:rPr>
        <w:t>，电流表的量程为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2.5V  5Ω</w:t>
      </w:r>
      <w:r>
        <w:rPr>
          <w:rFonts w:ascii="宋体" w:hAnsi="宋体" w:eastAsia="宋体" w:cs="宋体"/>
          <w:color w:val="000000"/>
        </w:rPr>
        <w:t>”字样，滑动变阻器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10Ω 1A</w:t>
      </w:r>
      <w:r>
        <w:rPr>
          <w:rFonts w:ascii="宋体" w:hAnsi="宋体" w:eastAsia="宋体" w:cs="宋体"/>
          <w:color w:val="000000"/>
        </w:rPr>
        <w:t>”字样。在保证电路安全的前提下，下列判断正确的是（　　）</w:t>
      </w:r>
    </w:p>
    <w:p w14:paraId="607A7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4382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5075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电路中允许通过的最大电流为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34" o:title="eqIddb586f2c37b26089713ff02346e6d0d8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</w:p>
    <w:p w14:paraId="427FC2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滑动变阻器允许调节的最小阻值为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95pt;width:27.95pt;" o:ole="t" filled="f" o:preferrelative="t" stroked="f" coordsize="21600,21600">
            <v:path/>
            <v:fill on="f" focussize="0,0"/>
            <v:stroke on="f" joinstyle="miter"/>
            <v:imagedata r:id="rId36" o:title="eqIddfa2b48fcc0963e67af4e76fbfcbaeb1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</w:p>
    <w:p w14:paraId="32F8A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电压表的变化范围为</w:t>
      </w:r>
      <w:r>
        <w:rPr>
          <w:rFonts w:ascii="Times New Roman" w:hAnsi="Times New Roman" w:eastAsia="Times New Roman" w:cs="Times New Roman"/>
          <w:color w:val="000000"/>
        </w:rPr>
        <w:t>1.5~3V</w:t>
      </w:r>
    </w:p>
    <w:p w14:paraId="163537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滑动变阻器的最大电功率为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38" o:title="eqIdbecf0cb3e18f4aa5aae37e586653b36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</w:p>
    <w:p w14:paraId="653F7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质量相等且分布均匀的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两个立方体，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的一半，如图甲、乙所示静置在水平地面上。若甲图中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的压强为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对地面的压强为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；乙图中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的压强为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对地面的压强为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。则下列计算结果均正确的是（　　）</w:t>
      </w:r>
    </w:p>
    <w:p w14:paraId="77FC4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11811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564D7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=2:1 ②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i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=4:1 ③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=1:2 ④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=1:4</w:t>
      </w:r>
    </w:p>
    <w:p w14:paraId="07F8C8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①④</w:t>
      </w:r>
    </w:p>
    <w:p w14:paraId="7349ACA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</w:p>
    <w:p w14:paraId="4FFAF9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二、填空作图题（除标注分数外，每空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8FC83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在端午龙舟赛比赛过程中，运动员看到观众是运动的，是以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（选填“龙舟”或“河岸”）为参照物；在划船的过程中，船桨对水的作用力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（选填“大于”、“等于”或“小于”）水对船桨的作用力。</w:t>
      </w:r>
    </w:p>
    <w:p w14:paraId="63C855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小汽车是主要的交通工具，某品牌小汽车四冲程汽油机的转速为</w:t>
      </w:r>
      <w:r>
        <w:rPr>
          <w:rFonts w:ascii="Times New Roman" w:hAnsi="Times New Roman" w:eastAsia="Times New Roman" w:cs="Times New Roman"/>
          <w:color w:val="000000"/>
        </w:rPr>
        <w:t>2400r/min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内汽油机对外做功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次，当汽车在加油站加油时，司机能闻到很浓的汽油味，是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现象。如果汽车在某段时间内消耗了</w:t>
      </w:r>
      <w:r>
        <w:rPr>
          <w:rFonts w:ascii="Times New Roman" w:hAnsi="Times New Roman" w:eastAsia="Times New Roman" w:cs="Times New Roman"/>
          <w:color w:val="000000"/>
        </w:rPr>
        <w:t>210g</w:t>
      </w:r>
      <w:r>
        <w:rPr>
          <w:rFonts w:ascii="宋体" w:hAnsi="宋体" w:eastAsia="宋体" w:cs="宋体"/>
          <w:color w:val="000000"/>
        </w:rPr>
        <w:t>汽油，则汽油完全燃烧可放出热量</w:t>
      </w:r>
      <w:r>
        <w:rPr>
          <w:color w:val="000000"/>
        </w:rPr>
        <w:t>______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41" o:title="eqIda1014476ec8ee6f9275aa9802066dc37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，这些热量能让</w:t>
      </w:r>
      <w:r>
        <w:rPr>
          <w:rFonts w:ascii="Times New Roman" w:hAnsi="Times New Roman" w:eastAsia="Times New Roman" w:cs="Times New Roman"/>
          <w:color w:val="000000"/>
        </w:rPr>
        <w:t>100kg</w:t>
      </w:r>
      <w:r>
        <w:rPr>
          <w:rFonts w:ascii="宋体" w:hAnsi="宋体" w:eastAsia="宋体" w:cs="宋体"/>
          <w:color w:val="000000"/>
        </w:rPr>
        <w:t>的水温度升高</w:t>
      </w:r>
      <w:r>
        <w:rPr>
          <w:color w:val="000000"/>
        </w:rPr>
        <w:t>________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3" o:title="eqIdde96374212b9a5df820d78d10e7d1291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pt;width:97pt;" o:ole="t" filled="f" o:preferrelative="t" stroked="f" coordsize="21600,21600">
            <v:path/>
            <v:fill on="f" focussize="0,0"/>
            <v:stroke on="f" joinstyle="miter"/>
            <v:imagedata r:id="rId45" o:title="eqId5b0b94c18c35a16a8cfe030cc52f64da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，不计热量损失）</w:t>
      </w:r>
    </w:p>
    <w:p w14:paraId="58F7C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巴中至成都高铁即将全线通车，其中巴中至南充段全长约为</w:t>
      </w:r>
      <w:r>
        <w:rPr>
          <w:rFonts w:ascii="Times New Roman" w:hAnsi="Times New Roman" w:eastAsia="Times New Roman" w:cs="Times New Roman"/>
          <w:color w:val="000000"/>
        </w:rPr>
        <w:t>150km</w:t>
      </w:r>
      <w:r>
        <w:rPr>
          <w:rFonts w:ascii="宋体" w:hAnsi="宋体" w:eastAsia="宋体" w:cs="宋体"/>
          <w:color w:val="000000"/>
        </w:rPr>
        <w:t>，设计时速为</w:t>
      </w:r>
      <w:r>
        <w:rPr>
          <w:rFonts w:ascii="Times New Roman" w:hAnsi="Times New Roman" w:eastAsia="Times New Roman" w:cs="Times New Roman"/>
          <w:color w:val="000000"/>
        </w:rPr>
        <w:t>250km/h</w:t>
      </w:r>
      <w:r>
        <w:rPr>
          <w:rFonts w:ascii="宋体" w:hAnsi="宋体" w:eastAsia="宋体" w:cs="宋体"/>
          <w:color w:val="000000"/>
        </w:rPr>
        <w:t>；南充至成都段全长约为</w:t>
      </w:r>
      <w:r>
        <w:rPr>
          <w:rFonts w:ascii="Times New Roman" w:hAnsi="Times New Roman" w:eastAsia="Times New Roman" w:cs="Times New Roman"/>
          <w:color w:val="000000"/>
        </w:rPr>
        <w:t>210km</w:t>
      </w:r>
      <w:r>
        <w:rPr>
          <w:rFonts w:ascii="宋体" w:hAnsi="宋体" w:eastAsia="宋体" w:cs="宋体"/>
          <w:color w:val="000000"/>
        </w:rPr>
        <w:t>，设计时速为</w:t>
      </w:r>
      <w:r>
        <w:rPr>
          <w:rFonts w:ascii="Times New Roman" w:hAnsi="Times New Roman" w:eastAsia="Times New Roman" w:cs="Times New Roman"/>
          <w:color w:val="000000"/>
        </w:rPr>
        <w:t>350km/h</w:t>
      </w:r>
      <w:r>
        <w:rPr>
          <w:rFonts w:ascii="宋体" w:hAnsi="宋体" w:eastAsia="宋体" w:cs="宋体"/>
          <w:color w:val="000000"/>
        </w:rPr>
        <w:t>。若列车按设计时速行驶，从巴中到南充需要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，从巴中到成都的平均速度为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km/h</w:t>
      </w:r>
      <w:r>
        <w:rPr>
          <w:rFonts w:ascii="宋体" w:hAnsi="宋体" w:eastAsia="宋体" w:cs="宋体"/>
          <w:color w:val="000000"/>
        </w:rPr>
        <w:t>。（不考虑中途停靠时间）</w:t>
      </w:r>
    </w:p>
    <w:p w14:paraId="1491E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已知木箱重为</w:t>
      </w:r>
      <w:r>
        <w:rPr>
          <w:rFonts w:ascii="Times New Roman" w:hAnsi="Times New Roman" w:eastAsia="Times New Roman" w:cs="Times New Roman"/>
          <w:color w:val="000000"/>
        </w:rPr>
        <w:t>1000N</w:t>
      </w:r>
      <w:r>
        <w:rPr>
          <w:rFonts w:ascii="宋体" w:hAnsi="宋体" w:eastAsia="宋体" w:cs="宋体"/>
          <w:color w:val="000000"/>
        </w:rPr>
        <w:t>，在水平拉力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的作用下向右以</w:t>
      </w:r>
      <w:r>
        <w:rPr>
          <w:rFonts w:ascii="Times New Roman" w:hAnsi="Times New Roman" w:eastAsia="Times New Roman" w:cs="Times New Roman"/>
          <w:color w:val="000000"/>
        </w:rPr>
        <w:t>0.5m/s</w:t>
      </w:r>
      <w:r>
        <w:rPr>
          <w:rFonts w:ascii="宋体" w:hAnsi="宋体" w:eastAsia="宋体" w:cs="宋体"/>
          <w:color w:val="000000"/>
        </w:rPr>
        <w:t>的速度做匀速直线运动，地面对木箱的摩擦力为重力的</w:t>
      </w:r>
      <w:r>
        <w:rPr>
          <w:rFonts w:ascii="Times New Roman" w:hAnsi="Times New Roman" w:eastAsia="Times New Roman" w:cs="Times New Roman"/>
          <w:color w:val="000000"/>
        </w:rPr>
        <w:t>0.3</w:t>
      </w:r>
      <w:r>
        <w:rPr>
          <w:rFonts w:ascii="宋体" w:hAnsi="宋体" w:eastAsia="宋体" w:cs="宋体"/>
          <w:color w:val="000000"/>
        </w:rPr>
        <w:t>倍。经过</w:t>
      </w:r>
      <w:r>
        <w:rPr>
          <w:rFonts w:ascii="Times New Roman" w:hAnsi="Times New Roman" w:eastAsia="Times New Roman" w:cs="Times New Roman"/>
          <w:color w:val="000000"/>
        </w:rPr>
        <w:t>5s</w:t>
      </w:r>
      <w:r>
        <w:rPr>
          <w:rFonts w:ascii="宋体" w:hAnsi="宋体" w:eastAsia="宋体" w:cs="宋体"/>
          <w:color w:val="000000"/>
        </w:rPr>
        <w:t>，地面对木箱的支持力做功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做功的功率为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681659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466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9E41A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某兴趣小组用如图甲所示的装置探究“电流通过导体产生热量与哪些因素有关”。实验中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=5Ω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=10Ω</w:t>
      </w:r>
      <w:r>
        <w:rPr>
          <w:rFonts w:ascii="宋体" w:hAnsi="宋体" w:eastAsia="宋体" w:cs="宋体"/>
          <w:color w:val="000000"/>
        </w:rPr>
        <w:t>，分别密封在装有等量空气的相同瓶内，细玻璃管内有等高的相同液柱，该实验探究的是电流产生的热量与的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关系。当导体中的电流为</w:t>
      </w:r>
      <w:r>
        <w:rPr>
          <w:rFonts w:ascii="Times New Roman" w:hAnsi="Times New Roman" w:eastAsia="Times New Roman" w:cs="Times New Roman"/>
          <w:color w:val="000000"/>
        </w:rPr>
        <w:t>1A</w:t>
      </w:r>
      <w:r>
        <w:rPr>
          <w:rFonts w:ascii="宋体" w:hAnsi="宋体" w:eastAsia="宋体" w:cs="宋体"/>
          <w:color w:val="000000"/>
        </w:rPr>
        <w:t>时，通电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产生的热量是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产生的热量之比为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。如图乙所示玻璃管内液柱的高低是由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（选填“瓶内的空气”或“玻璃管内的液体”）热胀冷缩导致的。</w:t>
      </w:r>
    </w:p>
    <w:p w14:paraId="6875B7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0763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AA0A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如图所示，请在重心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9" o:title="eqId1dde8112e8eb968fd042418dd632759e"/>
            <o:lock v:ext="edit" aspectratio="t"/>
            <w10:wrap type="none"/>
            <w10:anchorlock/>
          </v:shape>
          <o:OLEObject Type="Embed" ProgID="Equation.DSMT4" ShapeID="_x0000_i1036" DrawAspect="Content" ObjectID="_1468075736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点画出小球受到重力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51" o:title="eqId895dc3dc3a6606ff487a4c4863e18509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和墙壁对小球支持力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的示意图。</w:t>
      </w:r>
    </w:p>
    <w:p w14:paraId="65C18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4825" cy="14763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9964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如图所示，请用笔画线代替导线将“光控”开关、“声控”开关、灯泡正确连入电路，要求：只有在光线很暗且有声音时灯才亮的楼道自动控制电路。</w:t>
      </w:r>
    </w:p>
    <w:p w14:paraId="5AA15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0477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A06E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三、实验探究题（除标注分数外，每空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704C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在探究“凸透镜成像的规律”的实验中，进行如下实验。</w:t>
      </w:r>
    </w:p>
    <w:p w14:paraId="433525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52875" cy="1333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1A986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）如图甲所示，测得本实验所用凸透镜的焦距为</w:t>
      </w:r>
      <w:r>
        <w:rPr>
          <w:color w:val="000000"/>
        </w:rPr>
        <w:t>_______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0.9pt;width:18pt;" o:ole="t" filled="f" o:preferrelative="t" stroked="f" coordsize="21600,21600">
            <v:path/>
            <v:fill on="f" focussize="0,0"/>
            <v:stroke on="f" joinstyle="miter"/>
            <v:imagedata r:id="rId58" o:title="eqId9efa9fbcfb9595e2f031aa691db4564b"/>
            <o:lock v:ext="edit" aspectratio="t"/>
            <w10:wrap type="none"/>
            <w10:anchorlock/>
          </v:shape>
          <o:OLEObject Type="Embed" ProgID="Equation.DSMT4" ShapeID="_x0000_i1039" DrawAspect="Content" ObjectID="_146807573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。在光具座上调节烛焰、凸透镜和光屏的位置，使它们的中心大致在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。如图乙所示，光屏上成倒立、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（选填“放大”或“缩小”）的实像；</w:t>
      </w:r>
    </w:p>
    <w:p w14:paraId="26E93C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）人的眼睛是通过改变晶状体的厚度来看清远近不同物体的，现将图乙中虚线圆圈部分当做人的“眼睛”，当蜡烛远离“眼睛”时，“眼睛”需调节凸透镜的厚度使其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（选填“变薄”或“变厚”），改变其对光线的偏折能力，从而在光屏上成清晰的像。若该“眼睛”无法调节凸透镜达到应有的厚度，则该“眼睛”为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（选填“近视眼”或“远视眼”），应该配戴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（选填“凸透镜”或“凹透镜”）进行矫正。</w:t>
      </w:r>
    </w:p>
    <w:p w14:paraId="00D8BF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下图是探究“影响液体内部压强大小因素”的实验过程。</w:t>
      </w:r>
    </w:p>
    <w:p w14:paraId="26DB33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33925" cy="12477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779C5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）图中所示压强计中的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（选填“是”或“不是”）连通器；使用前需检查装置是否漏气，用手轻轻按压几下橡皮膜，观察到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形管中的液体能灵活升降，则说明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（选填“漏气”或“不漏气”）；</w:t>
      </w:r>
    </w:p>
    <w:p w14:paraId="46A298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）接着在烧杯中加入适量的水，将压强计的探头放入水中不同深度，如图甲、乙丙所示，可以初步得出结论：当液体密度相同时，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越大，液体压强越大；</w:t>
      </w:r>
    </w:p>
    <w:p w14:paraId="48E230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）除了上述探究（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）以外，你认为还有哪些因素可能会影响液体内部压强大小呢？请在下述选项中选择合适的猜想和与之对应的实验方案：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（填写猜想和实验方案对应的字母，只需选择一组）；</w:t>
      </w:r>
    </w:p>
    <w:p w14:paraId="456D75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．可能与液体的密度有关</w:t>
      </w:r>
    </w:p>
    <w:p w14:paraId="44B01B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．可能与液体的体积有关</w:t>
      </w:r>
    </w:p>
    <w:p w14:paraId="29C4F8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实验方案：</w:t>
      </w:r>
    </w:p>
    <w:p w14:paraId="75F1D0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．分别装入体积相同的不同液体，将探头放入相同深度，观察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形管液面高度差</w:t>
      </w:r>
    </w:p>
    <w:p w14:paraId="7FCAAE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．分别装入体积相同的同种液体，将探头放入不同深度，观察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形管液面高度差</w:t>
      </w:r>
    </w:p>
    <w:p w14:paraId="340B45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．分别装入体积不同的同种液体，将探头放入相同深度，观察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形管液面高度差</w:t>
      </w:r>
    </w:p>
    <w:p w14:paraId="0AB3D7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．分别装入体积不同的不同液体，将探头放入相同深度，观察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形管液面高度差</w:t>
      </w:r>
    </w:p>
    <w:p w14:paraId="3D7A91E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）为了更好的探究“液体压强与液体密度的关系”，利用如图丁所示的装置进行改进实验，当注入水和盐水的深度相同时，若橡皮膜向左凸起，则隔板左侧的液体是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。整个实验过程用到的实验方法有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法和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法。</w:t>
      </w:r>
    </w:p>
    <w:p w14:paraId="3F383F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用“伏安法”测量已坏收音机里一个电阻的阻值，请完成下列实验探究。</w:t>
      </w:r>
    </w:p>
    <w:p w14:paraId="3E8E75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15335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3AB40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）连接电路时开关应处于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状态；闭合开关前，滑动变阻器应滑到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”）端；</w:t>
      </w:r>
    </w:p>
    <w:p w14:paraId="2438550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）用滑动变阻器调节接入电路中的电阻，记录每次对应电流值和电压值，多次测量的目的是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（选填“①”或“②”）；</w:t>
      </w:r>
    </w:p>
    <w:p w14:paraId="2A50EC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①寻找普遍规律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②求平均值减小误差</w:t>
      </w:r>
    </w:p>
    <w:p w14:paraId="149840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）某一次测量时，电流表的指针如图乙所示，其示数为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，电压表的指针如图丙所示，其示数为</w:t>
      </w:r>
      <w:r>
        <w:rPr>
          <w:color w:val="000000"/>
        </w:rPr>
        <w:t>________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62" o:title="eqId478abdd84506a8ef759e353a238db6c9"/>
            <o:lock v:ext="edit" aspectratio="t"/>
            <w10:wrap type="none"/>
            <w10:anchorlock/>
          </v:shape>
          <o:OLEObject Type="Embed" ProgID="Equation.DSMT4" ShapeID="_x0000_i1040" DrawAspect="Content" ObjectID="_146807574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，根据上述数据计算出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的阻值为</w:t>
      </w:r>
      <w:r>
        <w:rPr>
          <w:color w:val="000000"/>
        </w:rPr>
        <w:t>_______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1.9pt;width:11.9pt;" o:ole="t" filled="f" o:preferrelative="t" stroked="f" coordsize="21600,21600">
            <v:path/>
            <v:fill on="f" focussize="0,0"/>
            <v:stroke on="f" joinstyle="miter"/>
            <v:imagedata r:id="rId64" o:title="eqId0047f659c182291c84c224df6b5e993f"/>
            <o:lock v:ext="edit" aspectratio="t"/>
            <w10:wrap type="none"/>
            <w10:anchorlock/>
          </v:shape>
          <o:OLEObject Type="Embed" ProgID="Equation.DSMT4" ShapeID="_x0000_i1041" DrawAspect="Content" ObjectID="_146807574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760DC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）要测量额定电压为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的小灯泡正常工作时的电阻，设计了以下四种方案，电源电压不变，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为已知电阻，在不改变电路连接的情况下可行的是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（仅一项正确）。</w:t>
      </w:r>
    </w:p>
    <w:p w14:paraId="2F78E1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485900" cy="11525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495425" cy="11620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495425" cy="11620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D</w:t>
      </w:r>
      <w:r>
        <w:rPr>
          <w:rFonts w:ascii="宋体" w:hAnsi="宋体" w:eastAsia="宋体" w:cs="宋体"/>
          <w:color w:val="000000"/>
        </w:rPr>
        <w:t>．</w:t>
      </w:r>
      <w:r>
        <w:rPr>
          <w:color w:val="000000"/>
        </w:rPr>
        <w:drawing>
          <wp:inline distT="0" distB="0" distL="114300" distR="114300">
            <wp:extent cx="1495425" cy="11620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0AA9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四、综合解析题（共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分，解答过程写出所依据的公式和简要文字说明）</w:t>
      </w:r>
    </w:p>
    <w:p w14:paraId="6D9FF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图甲是某种具有加热、保温两档的电饭煲内部的简化电路图，它的电阻是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，已知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400Ω</w:t>
      </w:r>
      <w:r>
        <w:rPr>
          <w:rFonts w:ascii="宋体" w:hAnsi="宋体" w:eastAsia="宋体" w:cs="宋体"/>
          <w:color w:val="000000"/>
        </w:rPr>
        <w:t>，电饭煲正常工作时电压为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，保温档的额定功率为</w:t>
      </w:r>
      <w:r>
        <w:rPr>
          <w:rFonts w:ascii="Times New Roman" w:hAnsi="Times New Roman" w:eastAsia="Times New Roman" w:cs="Times New Roman"/>
          <w:color w:val="000000"/>
        </w:rPr>
        <w:t>110W</w:t>
      </w:r>
      <w:r>
        <w:rPr>
          <w:rFonts w:ascii="宋体" w:hAnsi="宋体" w:eastAsia="宋体" w:cs="宋体"/>
          <w:color w:val="000000"/>
        </w:rPr>
        <w:t>。</w:t>
      </w:r>
    </w:p>
    <w:p w14:paraId="3AC3EF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）求电饭煲处于保温档时的额定电流；</w:t>
      </w:r>
    </w:p>
    <w:p w14:paraId="3842D7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）求电饭煲加热档的额定功率；</w:t>
      </w:r>
    </w:p>
    <w:p w14:paraId="5CB315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）有一次，悦悦同学发现，相同条件下煲饭时间更长，她猜想可能是因为其工作时实际电功率偏低。于是，她关闭家里所有用电器，只让电饭煲以加热档工作，发现在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分钟内电能表的转盘转了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转。电能表的铭牌如图乙所示，请通过计算判断，悦悦同学的猜想是否正确（不考虑电阻值随温度的变化）。</w:t>
      </w:r>
    </w:p>
    <w:p w14:paraId="0C011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156210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55F3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某兴趣小组在做浮力相关实验时，将力传感器固定在铁架台上，底面积为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71" o:title="eqId34eaa8b6f498b66cb0c39f3f9204a95e"/>
            <o:lock v:ext="edit" aspectratio="t"/>
            <w10:wrap type="none"/>
            <w10:anchorlock/>
          </v:shape>
          <o:OLEObject Type="Embed" ProgID="Equation.DSMT4" ShapeID="_x0000_i1042" DrawAspect="Content" ObjectID="_146807574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的实心均匀圆柱体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通过轻质细线与力传感器相连，力传感器的示数等于细线拉力的大小。底面积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6.3pt;width:38.7pt;" o:ole="t" filled="f" o:preferrelative="t" stroked="f" coordsize="21600,21600">
            <v:path/>
            <v:fill on="f" focussize="0,0"/>
            <v:stroke on="f" joinstyle="miter"/>
            <v:imagedata r:id="rId73" o:title="eqIdb12d5b15f6979cd665d54fd17341fc2f"/>
            <o:lock v:ext="edit" aspectratio="t"/>
            <w10:wrap type="none"/>
            <w10:anchorlock/>
          </v:shape>
          <o:OLEObject Type="Embed" ProgID="Equation.DSMT4" ShapeID="_x0000_i1043" DrawAspect="Content" ObjectID="_146807574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的柱形容器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放在水平升降台上，装有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75" o:title="eqIdfbe9f7abf7bcf4e1aa2579cd191d7761"/>
            <o:lock v:ext="edit" aspectratio="t"/>
            <w10:wrap type="none"/>
            <w10:anchorlock/>
          </v:shape>
          <o:OLEObject Type="Embed" ProgID="Equation.DSMT4" ShapeID="_x0000_i1044" DrawAspect="Content" ObjectID="_146807574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深的水，如图甲所示。从某时刻开始让升降台上升使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逐渐浸入水中，力传感器的示数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与升降台上升高度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的关系如图乙所示。不计细线的伸缩，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始终保持竖直，且不吸水，整个过程无水溢出。请回答下列问题：</w:t>
      </w:r>
    </w:p>
    <w:p w14:paraId="588A5F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的质量；</w:t>
      </w:r>
    </w:p>
    <w:p w14:paraId="670E6A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）当升降台上升高度为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77" o:title="eqId80b1fe1b971b780e443a9b13621611c5"/>
            <o:lock v:ext="edit" aspectratio="t"/>
            <w10:wrap type="none"/>
            <w10:anchorlock/>
          </v:shape>
          <o:OLEObject Type="Embed" ProgID="Equation.DSMT4" ShapeID="_x0000_i1045" DrawAspect="Content" ObjectID="_146807574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浸入水中深度为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79" o:title="eqIdf3a9eed64d225267a58cd001db67e2a3"/>
            <o:lock v:ext="edit" aspectratio="t"/>
            <w10:wrap type="none"/>
            <w10:anchorlock/>
          </v:shape>
          <o:OLEObject Type="Embed" ProgID="Equation.DSMT4" ShapeID="_x0000_i1046" DrawAspect="Content" ObjectID="_146807574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，求此时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受到的浮力；</w:t>
      </w:r>
    </w:p>
    <w:p w14:paraId="2712A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64039496" name="图片 264039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039496" name="图片 26403949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密度。</w:t>
      </w:r>
    </w:p>
    <w:p w14:paraId="55B9A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29100" cy="1571625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E5CB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CE5D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0D97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C2F7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3D5E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76B7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712C93"/>
    <w:rsid w:val="38274566"/>
    <w:rsid w:val="3DF63950"/>
    <w:rsid w:val="68BF2641"/>
    <w:rsid w:val="7A1D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2" Type="http://schemas.openxmlformats.org/officeDocument/2006/relationships/fontTable" Target="fontTable.xml"/><Relationship Id="rId81" Type="http://schemas.openxmlformats.org/officeDocument/2006/relationships/customXml" Target="../customXml/item1.xml"/><Relationship Id="rId80" Type="http://schemas.openxmlformats.org/officeDocument/2006/relationships/image" Target="media/image49.png"/><Relationship Id="rId8" Type="http://schemas.openxmlformats.org/officeDocument/2006/relationships/footer" Target="footer3.xml"/><Relationship Id="rId79" Type="http://schemas.openxmlformats.org/officeDocument/2006/relationships/image" Target="media/image48.wmf"/><Relationship Id="rId78" Type="http://schemas.openxmlformats.org/officeDocument/2006/relationships/oleObject" Target="embeddings/oleObject22.bin"/><Relationship Id="rId77" Type="http://schemas.openxmlformats.org/officeDocument/2006/relationships/image" Target="media/image47.wmf"/><Relationship Id="rId76" Type="http://schemas.openxmlformats.org/officeDocument/2006/relationships/oleObject" Target="embeddings/oleObject21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0.bin"/><Relationship Id="rId73" Type="http://schemas.openxmlformats.org/officeDocument/2006/relationships/image" Target="media/image45.wmf"/><Relationship Id="rId72" Type="http://schemas.openxmlformats.org/officeDocument/2006/relationships/oleObject" Target="embeddings/oleObject19.bin"/><Relationship Id="rId71" Type="http://schemas.openxmlformats.org/officeDocument/2006/relationships/image" Target="media/image44.wmf"/><Relationship Id="rId70" Type="http://schemas.openxmlformats.org/officeDocument/2006/relationships/oleObject" Target="embeddings/oleObject18.bin"/><Relationship Id="rId7" Type="http://schemas.openxmlformats.org/officeDocument/2006/relationships/footer" Target="footer2.xml"/><Relationship Id="rId69" Type="http://schemas.openxmlformats.org/officeDocument/2006/relationships/image" Target="media/image43.png"/><Relationship Id="rId68" Type="http://schemas.openxmlformats.org/officeDocument/2006/relationships/image" Target="media/image42.png"/><Relationship Id="rId67" Type="http://schemas.openxmlformats.org/officeDocument/2006/relationships/image" Target="media/image41.png"/><Relationship Id="rId66" Type="http://schemas.openxmlformats.org/officeDocument/2006/relationships/image" Target="media/image40.png"/><Relationship Id="rId65" Type="http://schemas.openxmlformats.org/officeDocument/2006/relationships/image" Target="media/image39.png"/><Relationship Id="rId64" Type="http://schemas.openxmlformats.org/officeDocument/2006/relationships/image" Target="media/image38.wmf"/><Relationship Id="rId63" Type="http://schemas.openxmlformats.org/officeDocument/2006/relationships/oleObject" Target="embeddings/oleObject17.bin"/><Relationship Id="rId62" Type="http://schemas.openxmlformats.org/officeDocument/2006/relationships/image" Target="media/image37.wmf"/><Relationship Id="rId61" Type="http://schemas.openxmlformats.org/officeDocument/2006/relationships/oleObject" Target="embeddings/oleObject16.bin"/><Relationship Id="rId60" Type="http://schemas.openxmlformats.org/officeDocument/2006/relationships/image" Target="media/image36.png"/><Relationship Id="rId6" Type="http://schemas.openxmlformats.org/officeDocument/2006/relationships/footer" Target="footer1.xml"/><Relationship Id="rId59" Type="http://schemas.openxmlformats.org/officeDocument/2006/relationships/image" Target="media/image35.png"/><Relationship Id="rId58" Type="http://schemas.openxmlformats.org/officeDocument/2006/relationships/image" Target="media/image34.wmf"/><Relationship Id="rId57" Type="http://schemas.openxmlformats.org/officeDocument/2006/relationships/oleObject" Target="embeddings/oleObject15.bin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png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2.bin"/><Relationship Id="rId47" Type="http://schemas.openxmlformats.org/officeDocument/2006/relationships/image" Target="media/image27.png"/><Relationship Id="rId46" Type="http://schemas.openxmlformats.org/officeDocument/2006/relationships/image" Target="media/image26.png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8.bin"/><Relationship Id="rId36" Type="http://schemas.openxmlformats.org/officeDocument/2006/relationships/image" Target="media/image20.wmf"/><Relationship Id="rId35" Type="http://schemas.openxmlformats.org/officeDocument/2006/relationships/oleObject" Target="embeddings/oleObject7.bin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png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4575</Words>
  <Characters>5161</Characters>
  <Lines>0</Lines>
  <Paragraphs>0</Paragraphs>
  <TotalTime>4</TotalTime>
  <ScaleCrop>false</ScaleCrop>
  <LinksUpToDate>false</LinksUpToDate>
  <CharactersWithSpaces>5404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2023-12-20T23:00:00Z</dcterms:created>
  <dc:creator>学科网试题生产平台</dc:creator>
  <dc:description>3317468682354688</dc:description>
  <cp:lastModifiedBy>上帝掷骰子吗</cp:lastModifiedBy>
  <dcterms:modified xsi:type="dcterms:W3CDTF">2024-07-19T16:52:54Z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3ED01413A3D54B8FB244B1107242FBAE_12</vt:lpwstr>
  </property>
</Properties>
</file>