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73E0F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12090400</wp:posOffset>
            </wp:positionV>
            <wp:extent cx="406400" cy="4826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7A944CA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一、积累与运用（23分）</w:t>
      </w:r>
    </w:p>
    <w:p w14:paraId="6803F5B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根据语境，补写出古代诗文名句。</w:t>
      </w:r>
    </w:p>
    <w:p w14:paraId="05B1779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（1）《蒹葭（蒹葭苍苍）》中“所谓伊人，</w:t>
      </w:r>
      <w:r>
        <w:t>____________________</w:t>
      </w:r>
      <w:r>
        <w:rPr>
          <w:rFonts w:ascii="宋体" w:hAnsi="宋体" w:eastAsia="宋体" w:cs="宋体"/>
          <w:color w:val="auto"/>
        </w:rPr>
        <w:t>”两句，有人翻译为“美丽的姑娘啊，她在对岸”。</w:t>
      </w:r>
    </w:p>
    <w:p w14:paraId="7D4948B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（2）真挚的情谊不会因空间阻隔而改变。毕业前夕，我们可用王勃《送杜少府之任蜀州（城阙辅三秦）》中“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”赠别。</w:t>
      </w:r>
    </w:p>
    <w:p w14:paraId="012A75D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（3）刘禹锡《陋室铭》开头四句“山不在高，有仙则名。</w:t>
      </w:r>
      <w:r>
        <w:t>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”，用类比引出“斯是陋室，惟吾德馨”的文章主旨。</w:t>
      </w:r>
    </w:p>
    <w:p w14:paraId="3DD6645A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（4）古人常以仰观俯察视角描绘自然风光，如范仲淹《岳阳楼记》中“</w:t>
      </w:r>
      <w:r>
        <w:t>____________________</w:t>
      </w:r>
      <w:r>
        <w:rPr>
          <w:rFonts w:ascii="宋体" w:hAnsi="宋体" w:eastAsia="宋体" w:cs="宋体"/>
          <w:color w:val="auto"/>
        </w:rPr>
        <w:t>，一碧万顷”。</w:t>
      </w:r>
    </w:p>
    <w:p w14:paraId="62F3E44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（5）李清照《渔家傲（天接云涛连晓雾）》结尾“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</w:t>
      </w:r>
      <w:r>
        <w:rPr>
          <w:rFonts w:ascii="宋体" w:hAnsi="宋体" w:eastAsia="宋体" w:cs="宋体"/>
          <w:color w:val="auto"/>
        </w:rPr>
        <w:t>”两句，用浪漫想象表达词人的追求。</w:t>
      </w:r>
    </w:p>
    <w:p w14:paraId="6F7EF4B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阅读下面的文字，按要求作答。</w:t>
      </w:r>
    </w:p>
    <w:p w14:paraId="35E3755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户外活动时间缺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fá</w:t>
      </w:r>
      <w:r>
        <w:rPr>
          <w:rFonts w:ascii="楷体" w:hAnsi="楷体" w:eastAsia="楷体" w:cs="楷体"/>
          <w:color w:val="000000"/>
        </w:rPr>
        <w:t>），室内持续性近距离用眼过度，是导致儿童青少年近视高发、低龄化的两大主要原因。保护视力如同保护身体健康一样，要时刻注意（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）。户外活动能沐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yù</w:t>
      </w:r>
      <w:r>
        <w:rPr>
          <w:rFonts w:ascii="楷体" w:hAnsi="楷体" w:eastAsia="楷体" w:cs="楷体"/>
          <w:color w:val="000000"/>
        </w:rPr>
        <w:t>）阳光、能眺望远方，对保护视力、防控近视很有益处。</w:t>
      </w:r>
    </w:p>
    <w:p w14:paraId="1FD17E1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家长是儿童青少年视力健康的守护者。家长的一言一行，（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）不在影响着孩子。家长要（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），要带头不做“低头族”，不要在孩子面前过度使用手机。当前，</w:t>
      </w:r>
      <w:r>
        <w:rPr>
          <w:rFonts w:ascii="楷体" w:hAnsi="楷体" w:eastAsia="楷体" w:cs="楷体"/>
          <w:color w:val="000000"/>
          <w:u w:val="single"/>
        </w:rPr>
        <w:t>多数家长已严格控制并很重视孩子使用电子产品的时间，没有很好地监管孩子阅读书写的姿势与时间。</w:t>
      </w:r>
      <w:r>
        <w:rPr>
          <w:rFonts w:ascii="楷体" w:hAnsi="楷体" w:eastAsia="楷体" w:cs="楷体"/>
          <w:color w:val="000000"/>
        </w:rPr>
        <w:t>家长应监督引导孩子保持良好的阅读书写姿势，提高学习效率；要多带孩子出去走走，多陪伴孩子学习与成长，不能让孩子长时间“</w:t>
      </w:r>
      <w:r>
        <w:rPr>
          <w:rFonts w:ascii="楷体" w:hAnsi="楷体" w:eastAsia="楷体" w:cs="楷体"/>
          <w:color w:val="000000"/>
          <w:u w:val="single"/>
        </w:rPr>
        <w:t>③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zhái</w:t>
      </w:r>
      <w:r>
        <w:rPr>
          <w:rFonts w:ascii="楷体" w:hAnsi="楷体" w:eastAsia="楷体" w:cs="楷体"/>
          <w:color w:val="000000"/>
        </w:rPr>
        <w:t>）”在家里。</w:t>
      </w:r>
    </w:p>
    <w:p w14:paraId="37787A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根据拼音，依次写出①②③处相应的汉字（正楷字或行楷字）。</w:t>
      </w:r>
    </w:p>
    <w:p w14:paraId="41FAE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依次填入文中括号内的词语，全都恰当的一项是（   ）</w:t>
      </w:r>
    </w:p>
    <w:p w14:paraId="2AC9C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劳逸结合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无时无刻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以身作则</w:t>
      </w:r>
    </w:p>
    <w:p w14:paraId="6D445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劳逸结合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时时刻刻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言传身教</w:t>
      </w:r>
    </w:p>
    <w:p w14:paraId="716395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一张一弛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时时刻刻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以身作则</w:t>
      </w:r>
    </w:p>
    <w:p w14:paraId="354407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一张一弛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无时无刻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言传身教</w:t>
      </w:r>
    </w:p>
    <w:p w14:paraId="1AA64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文中画横线的句子有语病，下列修改最恰当的一项是（   ）</w:t>
      </w:r>
    </w:p>
    <w:p w14:paraId="7628B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多数家长已很重视并严格控制孩子使用电子产品的时间，没有很好地监管孩子阅读书写的姿势与时间。</w:t>
      </w:r>
    </w:p>
    <w:p w14:paraId="4A067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多数家长已很严格并重视控制孩子使用电子产品的时间，没有很好地监管孩子阅读书写的姿势与时间。</w:t>
      </w:r>
    </w:p>
    <w:p w14:paraId="457F6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多数家长已很重视并严格控制孩子使用电子产品的时间，却没有很好地监管孩子阅读书写的姿势与时间。</w:t>
      </w:r>
    </w:p>
    <w:p w14:paraId="3C9A0C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多数家长已严格控制并很重视孩子使用电子产品的时间，却没有很好地监管孩子阅读书写的姿势与时间。</w:t>
      </w:r>
    </w:p>
    <w:p w14:paraId="0E51E17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名著阅读交流。（6分）</w:t>
      </w:r>
    </w:p>
    <w:p w14:paraId="37CFF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初次阅读整本名著，会遇到一些疑难，有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同学没有耐心读下去。请你以阅读某部名著为例写一段简要的话，分享你化解某个疑难的成功经验与获益，启发他们读下去、读完它。</w:t>
      </w:r>
    </w:p>
    <w:p w14:paraId="5ADDE23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二、阅读（67分）</w:t>
      </w:r>
    </w:p>
    <w:p w14:paraId="0FD5F04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（一）（7分）</w:t>
      </w:r>
    </w:p>
    <w:p w14:paraId="026E1E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宋诗，完成下面小题。</w:t>
      </w:r>
    </w:p>
    <w:p w14:paraId="67E7CC2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遥碧亭</w:t>
      </w:r>
    </w:p>
    <w:p w14:paraId="29B4775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杨杰</w:t>
      </w:r>
    </w:p>
    <w:p w14:paraId="7281CD8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幽鸟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无心去又还，迢迢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湖水出东关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</w:t>
      </w:r>
    </w:p>
    <w:p w14:paraId="550BAA2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暮云留恋飞不动，添得一重山外山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 w14:paraId="17F83C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［注］①幽鸟：鸣声幽雅的鸟。②迢迢：水流绵长的样子。③东关：关隘名。④暮云留恋飞不动，添得一重山外山：日暮云还，恋山不动，远望如山外又添一山。</w:t>
      </w:r>
    </w:p>
    <w:p w14:paraId="48499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诗中描写了哪些景物？表达了什么情感？</w:t>
      </w:r>
    </w:p>
    <w:p w14:paraId="28CD4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请发挥联想与想象，描绘你从三、四两句中体会到的情境。</w:t>
      </w:r>
    </w:p>
    <w:p w14:paraId="4B6B9BD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（二）（16分）</w:t>
      </w:r>
    </w:p>
    <w:p w14:paraId="121877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077437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旧说云天河与海通。</w:t>
      </w:r>
      <w:r>
        <w:rPr>
          <w:rFonts w:ascii="楷体" w:hAnsi="楷体" w:eastAsia="楷体" w:cs="楷体"/>
          <w:color w:val="000000"/>
        </w:rPr>
        <w:t>近世有人居海渚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者，年年八月有浮槎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去来，不</w:t>
      </w:r>
      <w:r>
        <w:rPr>
          <w:rFonts w:ascii="楷体" w:hAnsi="楷体" w:eastAsia="楷体" w:cs="楷体"/>
          <w:color w:val="000000"/>
          <w:em w:val="dot"/>
        </w:rPr>
        <w:t>失期</w:t>
      </w:r>
      <w:r>
        <w:rPr>
          <w:rFonts w:ascii="楷体" w:hAnsi="楷体" w:eastAsia="楷体" w:cs="楷体"/>
          <w:color w:val="000000"/>
        </w:rPr>
        <w:t>。人有</w:t>
      </w:r>
      <w:r>
        <w:rPr>
          <w:rFonts w:ascii="楷体" w:hAnsi="楷体" w:eastAsia="楷体" w:cs="楷体"/>
          <w:color w:val="000000"/>
          <w:em w:val="dot"/>
        </w:rPr>
        <w:t>奇</w:t>
      </w:r>
      <w:r>
        <w:rPr>
          <w:rFonts w:ascii="楷体" w:hAnsi="楷体" w:eastAsia="楷体" w:cs="楷体"/>
          <w:color w:val="000000"/>
        </w:rPr>
        <w:t>志，立飞阁于槎上，多赍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粮，乘槎而去。十余日中犹观星月日辰，自后茫茫忽忽亦不觉昼夜。</w:t>
      </w:r>
      <w:r>
        <w:rPr>
          <w:rFonts w:ascii="楷体" w:hAnsi="楷体" w:eastAsia="楷体" w:cs="楷体"/>
          <w:color w:val="000000"/>
          <w:u w:val="wave"/>
        </w:rPr>
        <w:t>去十余日奄至一处有城郭状屋舍甚严</w:t>
      </w:r>
      <w:r>
        <w:rPr>
          <w:rFonts w:ascii="楷体" w:hAnsi="楷体" w:eastAsia="楷体" w:cs="楷体"/>
          <w:color w:val="000000"/>
        </w:rPr>
        <w:t>，遥望宫中多织妇，见一丈夫牵牛渚</w:t>
      </w:r>
      <w:r>
        <w:rPr>
          <w:rFonts w:ascii="楷体" w:hAnsi="楷体" w:eastAsia="楷体" w:cs="楷体"/>
          <w:color w:val="000000"/>
          <w:em w:val="dot"/>
        </w:rPr>
        <w:t>次</w:t>
      </w:r>
      <w:r>
        <w:rPr>
          <w:rFonts w:ascii="楷体" w:hAnsi="楷体" w:eastAsia="楷体" w:cs="楷体"/>
          <w:color w:val="000000"/>
        </w:rPr>
        <w:t>饮之。牵牛人乃惊问曰：“何由至此？”</w:t>
      </w:r>
      <w:r>
        <w:rPr>
          <w:rFonts w:ascii="楷体" w:hAnsi="楷体" w:eastAsia="楷体" w:cs="楷体"/>
          <w:color w:val="000000"/>
          <w:u w:val="single"/>
        </w:rPr>
        <w:t>此人具说来意，并问：“此是何处？”</w:t>
      </w:r>
      <w:r>
        <w:rPr>
          <w:rFonts w:ascii="楷体" w:hAnsi="楷体" w:eastAsia="楷体" w:cs="楷体"/>
          <w:color w:val="000000"/>
        </w:rPr>
        <w:t>答曰：“君还至蜀郡访严君平则知之。”竟不上岸，因还如期。后至蜀，问君平，曰：“某年月日有客星犯牵牛宿。”计年月，正是此人到天河时也。</w:t>
      </w:r>
    </w:p>
    <w:p w14:paraId="0FD8C31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（节选自西晋张华《博物志》）</w:t>
      </w:r>
    </w:p>
    <w:p w14:paraId="71FEC4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［注］①海渚：海岛。②槎：木筏。③赍：携带。</w:t>
      </w:r>
    </w:p>
    <w:p w14:paraId="1884B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下列对文中画波浪线部分的断句，正确的一项是（   ）</w:t>
      </w:r>
    </w:p>
    <w:p w14:paraId="7A8FC7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去十余日/奄至一处/有城郭状/屋舍甚严/</w:t>
      </w:r>
    </w:p>
    <w:p w14:paraId="15DA4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去十余日/奄至一处/有城郭/状屋舍甚严/</w:t>
      </w:r>
    </w:p>
    <w:p w14:paraId="6807D0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去十余/日奄至一处/有城郭状/屋舍甚严/</w:t>
      </w:r>
    </w:p>
    <w:p w14:paraId="7C943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去十余/日奄至一处/有城郭/状屋舍甚严/</w:t>
      </w:r>
    </w:p>
    <w:p w14:paraId="4FF50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根据提示，解释下列加点词。</w:t>
      </w:r>
    </w:p>
    <w:tbl>
      <w:tblPr>
        <w:tblStyle w:val="4"/>
        <w:tblW w:w="6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0"/>
        <w:gridCol w:w="2700"/>
        <w:gridCol w:w="2550"/>
      </w:tblGrid>
      <w:tr w14:paraId="07DBA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44E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加点词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22F5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4E7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词义</w:t>
            </w:r>
          </w:p>
        </w:tc>
      </w:tr>
      <w:tr w14:paraId="07EC5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51A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失期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2E8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联系课文解释词义</w:t>
            </w:r>
          </w:p>
          <w:p w14:paraId="4DE2F3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会天大雨，道不通，度已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失期</w:t>
            </w:r>
            <w:r>
              <w:rPr>
                <w:rFonts w:ascii="宋体" w:hAnsi="宋体" w:eastAsia="宋体" w:cs="宋体"/>
                <w:color w:val="000000"/>
              </w:rPr>
              <w:t>。（《陈涉世家》）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0502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（1）失期：</w:t>
            </w:r>
            <w:r>
              <w:rPr>
                <w:color w:val="000000"/>
              </w:rPr>
              <w:t>_________</w:t>
            </w:r>
          </w:p>
        </w:tc>
      </w:tr>
      <w:tr w14:paraId="5B43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792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人有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奇</w:t>
            </w:r>
            <w:r>
              <w:rPr>
                <w:rFonts w:ascii="宋体" w:hAnsi="宋体" w:eastAsia="宋体" w:cs="宋体"/>
                <w:color w:val="000000"/>
              </w:rPr>
              <w:t>志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CF8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根据词典推断词义</w:t>
            </w:r>
          </w:p>
          <w:p w14:paraId="17E7E0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奇：特异，罕见。（《古代汉语词典》）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3526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（2）奇：</w:t>
            </w:r>
            <w:r>
              <w:rPr>
                <w:color w:val="000000"/>
              </w:rPr>
              <w:t>___________</w:t>
            </w:r>
          </w:p>
        </w:tc>
      </w:tr>
      <w:tr w14:paraId="4AD52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BDE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见一丈夫牵牛渚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次</w:t>
            </w:r>
            <w:r>
              <w:rPr>
                <w:rFonts w:ascii="宋体" w:hAnsi="宋体" w:eastAsia="宋体" w:cs="宋体"/>
                <w:color w:val="000000"/>
              </w:rPr>
              <w:t>饮之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AAED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查阅词典选择义项</w:t>
            </w:r>
          </w:p>
          <w:p w14:paraId="7CC01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次：①等次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②次数。③近旁。（《汉语大词典》）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B995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（3）次：</w:t>
            </w:r>
            <w:r>
              <w:rPr>
                <w:color w:val="000000"/>
              </w:rPr>
              <w:t>___________</w:t>
            </w:r>
          </w:p>
        </w:tc>
      </w:tr>
    </w:tbl>
    <w:p w14:paraId="24079AA7">
      <w:pPr>
        <w:spacing w:line="360" w:lineRule="auto"/>
        <w:jc w:val="left"/>
        <w:textAlignment w:val="center"/>
        <w:rPr>
          <w:color w:val="000000"/>
        </w:rPr>
      </w:pPr>
    </w:p>
    <w:p w14:paraId="2EB51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23FF6A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（1）旧说云天河与海通。</w:t>
      </w:r>
    </w:p>
    <w:p w14:paraId="08E975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（2）此人具说来意，并问：“此是何处？”</w:t>
      </w:r>
    </w:p>
    <w:p w14:paraId="24562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本文的思想内涵与课文《桃花源记》有相通之处，请简要概括。</w:t>
      </w:r>
    </w:p>
    <w:p w14:paraId="4F364DF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（三）（20分）</w:t>
      </w:r>
    </w:p>
    <w:p w14:paraId="7430D4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011EA56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理财</w:t>
      </w:r>
      <w:r>
        <w:rPr>
          <w:rFonts w:ascii="楷体" w:hAnsi="楷体" w:eastAsia="楷体" w:cs="楷体"/>
          <w:color w:val="000000"/>
          <w:vertAlign w:val="superscript"/>
        </w:rPr>
        <w:t>［注］</w:t>
      </w:r>
      <w:r>
        <w:rPr>
          <w:rFonts w:ascii="楷体" w:hAnsi="楷体" w:eastAsia="楷体" w:cs="楷体"/>
          <w:color w:val="000000"/>
        </w:rPr>
        <w:t>（节选）</w:t>
      </w:r>
    </w:p>
    <w:p w14:paraId="3162E2A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王愿坚</w:t>
      </w:r>
    </w:p>
    <w:p w14:paraId="62365F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①访问胡行长，是为了给一篇革命回忆录补充材料。</w:t>
      </w:r>
    </w:p>
    <w:p w14:paraId="0C525E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红军主力长征了，一支不满200人的红色游击队，被敌人重兵围困在南方一片苦寒的山区里。他们餐风饮露、茹苦含辛地坚持着，从1934年到1937年，整整3年。胡行长就是当年那支游击队的供给部长、现在省人民银行的行长。我找到了他的家。这是一所平常的四合院，北房门口的向阳地里，有两个人在忙着。右窗下是个老头，正往一排花盆里浇水。盆里栽着些花不像花、菜不像菜的秧子。左窗前的一位，蹲在那里做煤球，做得那么专心，直到我走到他面前才发觉。</w:t>
      </w:r>
    </w:p>
    <w:p w14:paraId="61B58D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③听我打听胡行长，他放下煤球，揩着手站起身，“叫我老胡吧。”他笑着说，一双眼睛清亮，炯炯有神。</w:t>
      </w:r>
    </w:p>
    <w:p w14:paraId="72C342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 “噢——，要抖落老账哩！”看了介绍信，老胡哈哈笑着，显然是个开朗爽快的人。他给我介绍了旁边的老李：李老根，做过地下党交通站长，游击战时，对于支持山上的斗争出过好大力。十几年没见了，这次他路过这，顺便把老胡三番五次要的东西带了来。</w:t>
      </w:r>
    </w:p>
    <w:p w14:paraId="556F2C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老李笑着和我握了握手，转身从屋里出来，手里攥着个钉着大红五角星的挎包，说道：“老胡这个人真是一个钱捏得出水来！”他打开挎包，掏出一个账本，冲着老胡一扬，板起面孔说：“咱俩还有银钱官司哩！你看，白纸黑字，”他揭开账本，找出一行，用手指戳着念下去，“‘4月8日，老根购粮，支洋980；吃饭打尖，铜元6枚。’6天只给6个铜子。6个！他要把我的喉咙捏断哩！”说罢，他抹了抹胡子，开心地笑了。</w:t>
      </w:r>
    </w:p>
    <w:p w14:paraId="354E6A3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账本纸页发了黄，麻布面子也磨损不堪了。里面，一笔笔账目，日清月结，很是清楚。重见旧物，老胡露出激动的神色，“一点也不错，那时，敌人向山区反复开展了‘搜剿’。粮源断了，唯一的办法就是：勒紧裤带子，熬！究竟该勒多紧？我夜里想到天明。”</w:t>
      </w:r>
    </w:p>
    <w:p w14:paraId="549F34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⑦老胡拿着账本边念边说：</w:t>
      </w:r>
    </w:p>
    <w:p w14:paraId="0852C0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⑧“‘17日，发出米24斤半’——每人减成2两。‘18日，发出米12斤4两’——每人只1两米，煮成饭还不够一口吃的。看着那一翘一翘的秤杆，眼眶子又酸又涩，我把秤杆一扔就去找政委了。</w:t>
      </w:r>
    </w:p>
    <w:p w14:paraId="7CD0E3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 “政委正把洗净的野菜，一把把往清水里扔。我眼泪呼地涌出来了，说：‘政委，这米实在发不下去了。’</w:t>
      </w:r>
    </w:p>
    <w:p w14:paraId="228737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 “政委头都没抬，厉声说：‘先把眼泪擦干！’沉默了好一会儿，他又说，‘发不下去就不发！前边还不知道有什么风风雨雨等着我们呢！咱们跟吃苦受罪没交情，可是它来了，咱也不躲躲闪闪。眼下，你觉得你很穷：可是照我看，你很富，你给全体同志吃了一副补药呢！肚子里的东西少了，脑子里的东西——革命意志、革命精神可就越来越多了。’说到这，政委哈哈大笑。这回轮着他揩眼泪啦！……这番话着实使我开窍。”</w:t>
      </w:r>
    </w:p>
    <w:p w14:paraId="705726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老李这会说：“发2两粮时，有人已经光吃野菜了……”老胡忽然想起了什么，“对了，有实物为证。这次特地托老李找了几种带来。”</w:t>
      </w:r>
    </w:p>
    <w:p w14:paraId="567F5A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这时，我才知道盆里栽的不是什么奇花异草。“这叫苦麻菜，可以像牛吃草一样生吞活嚼。这叫苦栽，上好的猪草。那是野芹菜……栽起来，偶尔吃一点，它能教你看得远，想得透，学会对待富裕和贫困！”说着，老胡抱出一大把菜叶子，“这点栽不了的残余，咱们消灭它。承晔，来，拿去让妈妈洗洗！”</w:t>
      </w:r>
    </w:p>
    <w:p w14:paraId="37FAF6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楷体" w:hAnsi="楷体" w:eastAsia="楷体" w:cs="楷体"/>
          <w:color w:val="000000"/>
        </w:rPr>
        <w:t>屋里跑出一个十二三岁的男孩子，接过菜叶子跑走了。</w:t>
      </w:r>
    </w:p>
    <w:p w14:paraId="77ABD2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楷体" w:hAnsi="楷体" w:eastAsia="楷体" w:cs="楷体"/>
          <w:color w:val="000000"/>
        </w:rPr>
        <w:t>望着那蓬在红领巾旁微微颤动着的翠绿的野菜叶子，我心头热乎乎的。</w:t>
      </w:r>
    </w:p>
    <w:p w14:paraId="595C72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⑮</w:t>
      </w:r>
      <w:r>
        <w:rPr>
          <w:rFonts w:ascii="楷体" w:hAnsi="楷体" w:eastAsia="楷体" w:cs="楷体"/>
          <w:color w:val="000000"/>
        </w:rPr>
        <w:t>当我怀着一种感激和激动的感情，喝着那碗苦涩的野菜汤时，我已经忘掉了到这里是为了采访，倒像跟他俩一道坐到那浓密的山林里了。</w:t>
      </w:r>
    </w:p>
    <w:p w14:paraId="5B954E0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1F4BC7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［注］《理财》讲述了胡行长等人在革命和建设时期节省开支、求存图强的故事，节选的这一部分与“账本”有关。</w:t>
      </w:r>
    </w:p>
    <w:p w14:paraId="0F690C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下列对小说的理解和分析，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7BC88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小说讲述的革命往事发生在1934-1937年南方红军游击战争时期。</w:t>
      </w:r>
    </w:p>
    <w:p w14:paraId="3A67D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老李戳着账本强调6个铜子，表明他一直记恨着老胡当年的行为。</w:t>
      </w:r>
    </w:p>
    <w:p w14:paraId="66B41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第二次写盆栽，列数野菜名，有助于读者捕捉人物性格的闪光点。</w:t>
      </w:r>
    </w:p>
    <w:p w14:paraId="4A6959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结尾部分“我”“心头热乎乎的”，是因为感受到革命精神在延续。</w:t>
      </w:r>
    </w:p>
    <w:p w14:paraId="0E232E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主人公老胡有哪些优秀品质？请简要概括。</w:t>
      </w:r>
    </w:p>
    <w:p w14:paraId="61678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政委善于做思想政治工作，请结合下面这句话简要分析。</w:t>
      </w:r>
    </w:p>
    <w:p w14:paraId="65A495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眼下，你觉得你很穷；可是照我看，你很富，你给全体同志吃了一副补药呢！</w:t>
      </w:r>
    </w:p>
    <w:p w14:paraId="7C9A7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小说中“账本”有什么作用？请简要分析。</w:t>
      </w:r>
    </w:p>
    <w:p w14:paraId="1752B5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本文与课文《我的叔叔于勒》都以回忆往事的角度来叙述故事。请运用你的学习经验，尝试从情节安排或主题表达方面，简要分析本文这样写的好处。</w:t>
      </w:r>
    </w:p>
    <w:p w14:paraId="4F6EB93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（四）（12分）</w:t>
      </w:r>
    </w:p>
    <w:p w14:paraId="10A80A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阅读下面的材料，完成下面小题。</w:t>
      </w:r>
    </w:p>
    <w:p w14:paraId="47E639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65DA42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中华民族5000多年文明史中，“勤俭节约＂有着极其重要的地位。无数历史经验教训启迪我们，勤俭节约是海晏河清之基，奢靡享乐是灾祸危亡之根。勤俭节约精神与个人修养、家庭和睦、社稷兴衰紧密相连。</w:t>
      </w:r>
    </w:p>
    <w:p w14:paraId="359424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勤俭节约精神是修身之基。古人云：“俭，德之共也；侈，恶之大也。”勤俭节约倡导的是一种适度、合理、节用的生活理念，蕴含的是以节俭惜物为荣、以奢靡浪费为耻的道德品质，于个体而言，既体现着一种“待物之德”，也内蕴着一种“修养之道”。奢靡浪费，糟蹋的不仅是物质财富，更会侵蚀人的意志品质。以俭养身，方能永葆本色。如果一个人从小就养成了勤俭节约的生活习惯，形塑了敬畏感恩的价值理念，就能在成长历程中不断完善自己，培育不怕困难、勇于吃苦、抵御诱惑的坚强意志。</w:t>
      </w:r>
    </w:p>
    <w:p w14:paraId="3525AF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勤俭节约精神是齐家之要。在中国人心中，“家事”与“国事”“天下事”密不可分，优良家风与良好社会风尚总是紧密相关。中华民族自古以来就高度重视家风建设，将勤俭节约摆在家风建设的突出位置。从《诫子书》的“夫君子之行，静以修身，俭以养德”，到《颜氏家训》的“俭者，省约为礼之谓也”，再到《朱子家训》中的“一粥一饭，当思来处不易；半丝半缕，恒念物力维艰”……勤俭节约的良好家风始终为中国人所推崇。</w:t>
      </w:r>
    </w:p>
    <w:p w14:paraId="2246BA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勤俭节约精神是治国之道。惟俭者兴，惟勤者强。“历览前贤国与家，成由勤俭破由奢。”唐代诗人李商隐的这一感叹，道出了勤俭节约的重要地位。“人无俭不立，家无俭不旺，国无俭必亡。”勤俭节约看似是不起眼的小事，反映出的是人格修养，但折射出的是人心向背，从根本上说是事关国家前途命运的大事。历史反复证明，一个国家要长足发展，任何时候都要牢记“奢靡之始，危亡之渐”的警示，绷紧勤俭节约这根弦，让戒奢尚俭、艰苦奋斗在全社会蔚然成风。</w:t>
      </w:r>
    </w:p>
    <w:p w14:paraId="406E6EB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（摘编自谢卫平《大力弘扬勤俭节约精神》）</w:t>
      </w:r>
    </w:p>
    <w:p w14:paraId="0D8907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CD8CE11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2466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E1E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下列对材料的理解和分析，正确的一项是（   ）</w:t>
      </w:r>
    </w:p>
    <w:p w14:paraId="6260B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材料一采用递进式结构，先提出问题，再逐层分析问题，最后解决问题。</w:t>
      </w:r>
    </w:p>
    <w:p w14:paraId="431BC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材料一第二段从反面论证从小养成勤俭节约生活习惯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重要性。</w:t>
      </w:r>
    </w:p>
    <w:p w14:paraId="62567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材料一综合运用事实材料、道理材料、数据材料，增强文章的说服力。</w:t>
      </w:r>
    </w:p>
    <w:p w14:paraId="4746A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材料二可以看作是材料一提及的“适度”“节用”生活理念的生动注释。</w:t>
      </w:r>
    </w:p>
    <w:p w14:paraId="7A98A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下列两则事例，哪一则适合作为论据来支撑材料一第三段的观点？为什么？请简要说明理由。</w:t>
      </w:r>
    </w:p>
    <w:p w14:paraId="3DFC52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事例一：某酒店推行“N-1”点餐方式，要求服务员根据比就餐人数少一人的饭菜量引导消费者下单，“按需点菜”。</w:t>
      </w:r>
    </w:p>
    <w:p w14:paraId="49DB18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事例二：司马光注重家庭教育，曾作《训俭示康》告诫其子要以节俭为美德，不可追求奢靡生活。</w:t>
      </w:r>
    </w:p>
    <w:p w14:paraId="3BFD52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结合材料一、材料二内容，简要点评下面两位同学的行为表现，表明你的态度，说明你的理由。</w:t>
      </w:r>
    </w:p>
    <w:p w14:paraId="3AA7AA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同学甲洗手后没有关紧水龙头就离开了，同学乙看到后马上上前拧紧了。</w:t>
      </w:r>
    </w:p>
    <w:p w14:paraId="2281E2A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（五）（12分）</w:t>
      </w:r>
    </w:p>
    <w:p w14:paraId="42CF90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材料，完成下面小题。</w:t>
      </w:r>
    </w:p>
    <w:p w14:paraId="1E3248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5666DF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菜是中国常见的蔬菜，深受人们的喜爱。在南方，青菜就是青菜。既名曰“青菜”，一定要绿油油的才讨喜。但在大部分北方人的眼中，“一份青菜”约等于“一份蔬菜”，内涵边际非常大，黄瓜、芹菜、莴笋、茄子、萝卜、白菜等等都包括在内，可谓包罗万象。蔬菜品种众多，但在过去，因为种种条件限制，许多地方还是很难吃到新鲜多样的蔬菜。如今，随着种植技术和物流运输的发展进步，设施蔬菜、高原夏菜、南菜北运等丰富着居民的“菜篮子”。一年四季、随时随地、各式各样，吃想吃的菜已经不再是难事。</w:t>
      </w:r>
    </w:p>
    <w:p w14:paraId="1DB0DDC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（摘编自张君燕《餐桌上的青菜》等）</w:t>
      </w:r>
    </w:p>
    <w:p w14:paraId="7A7246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23B09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菜口感清淡，是餐桌上的常客。冬日里民间有一道“青菜豆腐汤”。烧上一锅青菜，切几块豆腐放锅里，热气氤氲，一家人吃得浑身热乎乎的。据说这道菜，还有个美好的寓意：青菜豆腐保平安。清代《本草纲目拾遗》中也说青菜“利肠胃，除胸烦，解酒渴，利大小便，和中止咳”。</w:t>
      </w:r>
    </w:p>
    <w:p w14:paraId="2E7A50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菜朴实无华，散发着平常日子里的烟火气，颇受文人墨客的喜爱。据说郑板桥当年流落苏北小镇时，在房门口贴了副对联：“一庭春雨瓢儿菜，满架秋风扁豆花。”想想，在一个偏僻的小镇，郑板桥自己种菜，过着清苦淡泊的生活，但他还能在寻常事物中看出一点动人的美来，歌咏生活。</w:t>
      </w:r>
    </w:p>
    <w:p w14:paraId="7D08577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（摘编自徐廷华《青菜》）</w:t>
      </w:r>
    </w:p>
    <w:p w14:paraId="1BD529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7816C3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齐白石，湖南省湘潭县杏子坞人。他常以白菜、萝卜、蘑菇、柿子等蔬果入画，画中寄寓了深厚的精神内涵，画风亦俗亦雅，喜爱者甚多。</w:t>
      </w:r>
    </w:p>
    <w:p w14:paraId="7CF80F6F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2581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2F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下列对材料的理解和分析，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43445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青菜在生活中十分常见，它的内涵边际在我国南北方存在较大差异。</w:t>
      </w:r>
    </w:p>
    <w:p w14:paraId="63237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没有种植技术和物流运输的发展，居民就难有随时吃各种蔬菜的自由。</w:t>
      </w:r>
    </w:p>
    <w:p w14:paraId="60AF9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引述清代的《本草纲目拾遗》材料，意在强调人们生活离不开青菜。</w:t>
      </w:r>
    </w:p>
    <w:p w14:paraId="63DF7C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郑板桥和齐白石都善于从寻常事物中发现美，进而表现美、创造美。</w:t>
      </w:r>
    </w:p>
    <w:p w14:paraId="19EAB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青菜受到人们喜爱的原因有哪些？请根据材料简要概括。</w:t>
      </w:r>
    </w:p>
    <w:p w14:paraId="520F8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校园艺术活动周期间，班级开展“艺术与生活”主题活动，某小组准备推荐材料三齐白石的两幅画作。请你结合材料，从命名用意角度拟写一段推介语，代表该小组在班级交流。</w:t>
      </w:r>
    </w:p>
    <w:p w14:paraId="36BC6C3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三、写作（60分）</w:t>
      </w:r>
    </w:p>
    <w:p w14:paraId="663C5D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阅读下面的材料，按要求写作。</w:t>
      </w:r>
    </w:p>
    <w:p w14:paraId="030128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茅盾说过，“只有对于最后胜利有确信，而又能够正确地估计到当前的困难的，方始能作韧战”。说起韧战，我们会想到文艺作品中百折不挠的革命先辈，现实生活中各行各业锲而不舍的先进人物，甚或是未来世界中笃定从容应对风云变化的奋斗者。</w:t>
      </w:r>
    </w:p>
    <w:p w14:paraId="554B65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读了上面材料，你有什么联想与感悟？请以《韧战》为题，写一篇文章。</w:t>
      </w:r>
    </w:p>
    <w:p w14:paraId="5C75B1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要求：自选角度；自选文体；自定文意；不要套作、抄袭，不要泄露个人信息；不少于600字。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48DB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1925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40BA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DDA9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E826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CBAB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BE4851"/>
    <w:rsid w:val="38274566"/>
    <w:rsid w:val="3FCF0136"/>
    <w:rsid w:val="5D42544C"/>
    <w:rsid w:val="61392F03"/>
    <w:rsid w:val="6E26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5709</Words>
  <Characters>5985</Characters>
  <Lines>0</Lines>
  <Paragraphs>0</Paragraphs>
  <TotalTime>4</TotalTime>
  <ScaleCrop>false</ScaleCrop>
  <LinksUpToDate>false</LinksUpToDate>
  <CharactersWithSpaces>6156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2023-06-28T15:41:00Z</dcterms:created>
  <dc:creator>学科网试题生产平台</dc:creator>
  <dc:description>3268026749665280</dc:description>
  <cp:lastModifiedBy>上帝掷骰子吗</cp:lastModifiedBy>
  <dcterms:modified xsi:type="dcterms:W3CDTF">2024-07-18T13:21:21Z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233BE8C61AB34E0FAC579981E4DC1299_12</vt:lpwstr>
  </property>
</Properties>
</file>