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1EA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10591800</wp:posOffset>
            </wp:positionV>
            <wp:extent cx="292100" cy="393700"/>
            <wp:effectExtent l="0" t="0" r="1270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贵州省2023年初中学业水平考试（中考）试题卷</w:t>
      </w:r>
    </w:p>
    <w:p w14:paraId="7A8FFC0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664F9C5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同学你好！答题前请认真阅读以下内容：</w:t>
      </w:r>
    </w:p>
    <w:p w14:paraId="7D62D53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1.全卷共8页，共24道小题，满分150分。答题时间150分钟。考试形式为闭卷。</w:t>
      </w:r>
    </w:p>
    <w:p w14:paraId="261B048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2.请在答题卡相应位置作答，在试题卷上答题视为无效。</w:t>
      </w:r>
    </w:p>
    <w:p w14:paraId="3556551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一、书写水平（5分）</w:t>
      </w:r>
    </w:p>
    <w:p w14:paraId="027CC78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请使用楷体字答题，书写规范、端正、整洁。此项根据作文的书写水平计分。（5分）</w:t>
      </w:r>
    </w:p>
    <w:p w14:paraId="2C8A283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二、基础积累（共4道小题，20分）</w:t>
      </w:r>
    </w:p>
    <w:p w14:paraId="360D9E1A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2023年5月26日，以“数实相融 算启未来”为主题的中国国际大数据产业博览会在贵州贵阳拉开</w:t>
      </w:r>
      <w:r>
        <w:rPr>
          <w:rFonts w:ascii="Times New Roman" w:hAnsi="Times New Roman" w:eastAsia="Times New Roman" w:cs="Times New Roman"/>
          <w:color w:val="auto"/>
        </w:rPr>
        <w:t>xù mù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</w:t>
      </w:r>
      <w:r>
        <w:rPr>
          <w:rFonts w:ascii="楷体" w:hAnsi="楷体" w:eastAsia="楷体" w:cs="楷体"/>
          <w:color w:val="auto"/>
          <w:u w:val="single"/>
        </w:rPr>
        <w:t xml:space="preserve">  ①   </w:t>
      </w:r>
      <w:r>
        <w:rPr>
          <w:rFonts w:ascii="楷体" w:hAnsi="楷体" w:eastAsia="楷体" w:cs="楷体"/>
          <w:color w:val="auto"/>
        </w:rPr>
        <w:t>，吸引了国内外大数据领域的众多企业参会参展。</w:t>
      </w:r>
      <w:r>
        <w:rPr>
          <w:rFonts w:ascii="楷体" w:hAnsi="楷体" w:eastAsia="楷体" w:cs="楷体"/>
          <w:color w:val="auto"/>
          <w:em w:val="dot"/>
        </w:rPr>
        <w:t>不期而至</w:t>
      </w:r>
      <w:r>
        <w:rPr>
          <w:rFonts w:ascii="楷体" w:hAnsi="楷体" w:eastAsia="楷体" w:cs="楷体"/>
          <w:color w:val="auto"/>
        </w:rPr>
        <w:t>的数博会以“数”为媒，乘“云”而上！</w:t>
      </w:r>
    </w:p>
    <w:p w14:paraId="04B3C6B1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近年来，大数据已经渗透到经</w:t>
      </w:r>
      <w:r>
        <w:rPr>
          <w:rFonts w:ascii="Times New Roman" w:hAnsi="Times New Roman" w:eastAsia="Times New Roman" w:cs="Times New Roman"/>
          <w:color w:val="auto"/>
        </w:rPr>
        <w:t>jì</w:t>
      </w:r>
      <w:r>
        <w:rPr>
          <w:rFonts w:ascii="楷体" w:hAnsi="楷体" w:eastAsia="楷体" w:cs="楷体"/>
          <w:color w:val="auto"/>
          <w:u w:val="single"/>
        </w:rPr>
        <w:t xml:space="preserve">   ②   </w:t>
      </w:r>
      <w:r>
        <w:rPr>
          <w:rFonts w:ascii="楷体" w:hAnsi="楷体" w:eastAsia="楷体" w:cs="楷体"/>
          <w:color w:val="auto"/>
        </w:rPr>
        <w:t>发展和社会生活的方方面面。降低成本的智能化矿山建设、与洪水赛跑的“东方祥云”预报系统、《熊出没•伴我“雄芯”》电影的后期</w:t>
      </w:r>
      <w:r>
        <w:rPr>
          <w:rFonts w:ascii="楷体" w:hAnsi="楷体" w:eastAsia="楷体" w:cs="楷体"/>
          <w:color w:val="auto"/>
          <w:em w:val="dot"/>
        </w:rPr>
        <w:t>渲染</w:t>
      </w:r>
      <w:r>
        <w:rPr>
          <w:rFonts w:ascii="楷体" w:hAnsi="楷体" w:eastAsia="楷体" w:cs="楷体"/>
          <w:color w:val="auto"/>
        </w:rPr>
        <w:t>等，都有大数据的功劳。除此之外，大数据还赋予了传统文化更有意思的</w:t>
      </w:r>
      <w:r>
        <w:rPr>
          <w:rFonts w:ascii="楷体" w:hAnsi="楷体" w:eastAsia="楷体" w:cs="楷体"/>
          <w:color w:val="auto"/>
          <w:em w:val="dot"/>
        </w:rPr>
        <w:t>演绎</w:t>
      </w:r>
      <w:r>
        <w:rPr>
          <w:rFonts w:ascii="楷体" w:hAnsi="楷体" w:eastAsia="楷体" w:cs="楷体"/>
          <w:color w:val="auto"/>
        </w:rPr>
        <w:t>形式，助力文化跨界传播……总之，贵州持续推动大数据赋能各行各业转型升级，</w:t>
      </w:r>
      <w:r>
        <w:rPr>
          <w:rFonts w:ascii="Times New Roman" w:hAnsi="Times New Roman" w:eastAsia="Times New Roman" w:cs="Times New Roman"/>
          <w:color w:val="auto"/>
        </w:rPr>
        <w:t>shuò</w:t>
      </w:r>
      <w:r>
        <w:rPr>
          <w:rFonts w:ascii="楷体" w:hAnsi="楷体" w:eastAsia="楷体" w:cs="楷体"/>
          <w:color w:val="auto"/>
          <w:u w:val="single"/>
        </w:rPr>
        <w:t xml:space="preserve">   ③   </w:t>
      </w:r>
      <w:r>
        <w:rPr>
          <w:rFonts w:ascii="楷体" w:hAnsi="楷体" w:eastAsia="楷体" w:cs="楷体"/>
          <w:color w:val="auto"/>
        </w:rPr>
        <w:t>果累累。</w:t>
      </w:r>
    </w:p>
    <w:p w14:paraId="6A033BBF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如今，贵州大数据这棵“智慧树”正生机勃发，日益茁壮。大数据正以</w:t>
      </w:r>
      <w:r>
        <w:rPr>
          <w:rFonts w:ascii="楷体" w:hAnsi="楷体" w:eastAsia="楷体" w:cs="楷体"/>
          <w:color w:val="auto"/>
          <w:em w:val="dot"/>
        </w:rPr>
        <w:t>锐不可当</w:t>
      </w:r>
      <w:r>
        <w:rPr>
          <w:rFonts w:ascii="楷体" w:hAnsi="楷体" w:eastAsia="楷体" w:cs="楷体"/>
          <w:color w:val="auto"/>
        </w:rPr>
        <w:t>之势引领贵州阔步前进！</w:t>
      </w:r>
    </w:p>
    <w:p w14:paraId="77A96024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请根据上面文段的语境和拼音，用楷体字写出横线处的汉字。</w:t>
      </w:r>
    </w:p>
    <w:p w14:paraId="511D9B24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上面文段中加点词语使用不恰当的一项是（   ）</w:t>
      </w:r>
    </w:p>
    <w:p w14:paraId="5FFDBF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不期而至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渲染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演绎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锐不可当</w:t>
      </w:r>
    </w:p>
    <w:p w14:paraId="0885F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根据所给信息默写相应内容。</w:t>
      </w:r>
    </w:p>
    <w:p w14:paraId="749F7B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①青青子衿，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。《诗经•郑风》</w:t>
      </w:r>
    </w:p>
    <w:p w14:paraId="4C4945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②大道之行也，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。《礼记•大道之行也》</w:t>
      </w:r>
    </w:p>
    <w:p w14:paraId="719882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，暂凭杯酒长精神。刘禹锡《酬乐天扬州初逢席上见赠》</w:t>
      </w:r>
    </w:p>
    <w:p w14:paraId="14ECE5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④零落成泥碾作尘，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。陆游《卜算子•咏梅》</w:t>
      </w:r>
    </w:p>
    <w:p w14:paraId="3AA46B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，断肠人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天涯。马致远《天净沙•秋思》</w:t>
      </w:r>
    </w:p>
    <w:p w14:paraId="61C51B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⑥山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起来了，水涨起来了……朱自清《春》</w:t>
      </w:r>
    </w:p>
    <w:p w14:paraId="1BF6AB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⑦《白雪歌送武判官归京》中，以春景写冬景，表现边塞奇异风光的句子是：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02776E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⑧《登飞来峰》中，蕴含着认识达到一定高度，就不会被事物的假象所迷惑这一道理的句子是：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DE0A4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下列文学、文化常识表述有误的一项是（   ）</w:t>
      </w:r>
    </w:p>
    <w:p w14:paraId="1B2BA7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《湖心亭看雪》是明末清初文学家张岱的作品，选自《陶庵梦忆》。</w:t>
      </w:r>
    </w:p>
    <w:p w14:paraId="64B9A0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加冠，古时男子二十岁举行加冠（束发戴帽）仪式，表示已成人。</w:t>
      </w:r>
    </w:p>
    <w:p w14:paraId="2CF901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郭沫若原名郭开贞，作家、诗人，代表作有《女神》《星空》等。</w:t>
      </w:r>
    </w:p>
    <w:p w14:paraId="17D18D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马克•吐温是英国作家，代表作有《巴黎圣母院》《九三年》等。</w:t>
      </w:r>
    </w:p>
    <w:p w14:paraId="07E7D5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三、阅读能力（共15道小题，50分）</w:t>
      </w:r>
    </w:p>
    <w:p w14:paraId="2DCFB3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（一）整本书阅读</w:t>
      </w:r>
    </w:p>
    <w:p w14:paraId="50A6E3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下面名著片段中的“我”指的是（   ）</w:t>
      </w:r>
    </w:p>
    <w:p w14:paraId="3949BBA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孩子，我从你身上得到的教训，恐怕不比你从我得到的少……我从与你相处的过程中学到了忍耐，学到了说话的技巧，学到了把感情升华！</w:t>
      </w:r>
    </w:p>
    <w:p w14:paraId="4B3D4D8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你走后的第二天，妈妈哭了，眼睛肿了两天：这叫做悲喜交集的眼泪。我们可以不用怕羞的这样告诉你，也可以不担心你憎厌而这样告诉你。人毕竟是感情的动物。偶然流露也不是可耻的事。</w:t>
      </w:r>
    </w:p>
    <w:p w14:paraId="690CC1E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《傅雷家书》中傅聪的父亲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《西游记》中唐三藏的父亲</w:t>
      </w:r>
    </w:p>
    <w:p w14:paraId="7B34F1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《儒林外史》中萧云仙的父亲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《朝花夕拾》中鲁迅的父亲</w:t>
      </w:r>
    </w:p>
    <w:p w14:paraId="3A1088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班级要举行《骆驼祥子》读书交流会，语文课代表大致梳理了祥子的重要经历及其思想变化。请帮助他完成下图相对应的内容。</w:t>
      </w:r>
    </w:p>
    <w:p w14:paraId="5C0350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29175" cy="20669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CCA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（二）现代文阅读</w:t>
      </w:r>
    </w:p>
    <w:p w14:paraId="7547DB3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铁核桃</w:t>
      </w:r>
      <w:r>
        <w:rPr>
          <w:rFonts w:ascii="楷体" w:hAnsi="楷体" w:eastAsia="楷体" w:cs="楷体"/>
          <w:color w:val="000000"/>
          <w:vertAlign w:val="superscript"/>
        </w:rPr>
        <w:t>①</w:t>
      </w:r>
    </w:p>
    <w:p w14:paraId="4B636DE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周华诚</w:t>
      </w:r>
    </w:p>
    <w:p w14:paraId="7B1345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①巷子在老城的中心地段。乡下人到城里来卖一篓鱼，卖一筐菜，都喜欢聚在这条巷子里，远远望去，摆地摊的，做生意的，购物买货的……人间烟火沿着这巷子的台阶一层一层地铺陈开来。</w:t>
      </w:r>
    </w:p>
    <w:p w14:paraId="179A82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喜凤在巷子里有个摊儿。她从商场里下了班，就匆匆来到巷子。这里她可走过千儿八百回了。最近日头毒，连巷子的石阶都仿佛被日头蒸出水汽来，空气也摇摇晃晃的。她喘着气走到巷子的半道，汗水湿了一头。</w:t>
      </w:r>
    </w:p>
    <w:p w14:paraId="5215FC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巷子的中间有一排敲核桃的小摊位，坐着六七位老婆婆。这些老婆婆们似乎一直就在那里，坐在小板凳上忙碌。她们坐在这里多少年了？也没有人说得清。她们戴着老花镜，旋转着手中的核桃，找到一条微小的缝隙，然后用刀抵住，榔头敲击刀背，核桃应声而裂。然后用尖尖的钻头探入果壳内部，去掘取那深藏的果肉。</w:t>
      </w:r>
    </w:p>
    <w:p w14:paraId="102F8A1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④这不是一般的核桃啊。喜凤说，这叫铁核桃。</w:t>
      </w:r>
    </w:p>
    <w:p w14:paraId="775B0A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她在其中一个小板凳上坐下来，一边跟旁边的老婆婆打招呼。老婆婆问她吃饭了没，她拍拍身边的布包，大声说，带了盒饭。她坐下来，打开袋子，摆出工具，摸出一把核桃，用刀抵住核桃的缝隙，榔头敲击之下，核桃开了。她的额上还有汗水，裹着几缕头发。</w:t>
      </w:r>
    </w:p>
    <w:p w14:paraId="72EED2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再硬的核桃，都是有缝隙的。这铁核桃跟新疆的纸核桃不同，跟临安的山核桃也完全不一样。这玩意儿壳又硬又厚，不用这个办法，根本砸不开。我们乡的核桃，你没听说过吧？我们乡全是山，山上全是核桃树。</w:t>
      </w:r>
    </w:p>
    <w:p w14:paraId="5C0A48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我跟喜凤买了一斤核桃肉。一斤核桃肉，得用六斤铁核桃才能剥出来。这铁核桃，壳重肉少，但是你吃吃看，多香呀，今天生意开张了，喜凤很高兴，她说本来都是她妈妈在这里帮她摆摊，今天老人家回乡下去了，她就过来填个空儿。老人家一天只能剥两三斤核桃肉，她年轻，眼神好，手劲儿大，一天能剥五斤。铁核桃肉，炖鸡蛋吃，很补身体。</w:t>
      </w:r>
    </w:p>
    <w:p w14:paraId="18A67A2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⑧喜凤说，这一排敲核桃的老婆婆，可“能”了，电视台还来采访过呢！喜凤笑起来，一手核桃一手钻子，像不像武林高手？她手里的钻子，油光发亮，看就是用了几十年的老物件，有了岁月的包浆。</w:t>
      </w:r>
    </w:p>
    <w:p w14:paraId="0A89D7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虽然是一边说着话，喜凤手里的活儿一下也没停。她望了望巷子里白花花的日头，咔咔地敲打着核桃，说自己是见缝插针。“核桃虽小，也是肉啊！”家里有两个孩子，一个上职校，一个上幼儿园，开支挺大的。</w:t>
      </w:r>
    </w:p>
    <w:p w14:paraId="6A5EF0F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不过，喜凤笑了：我啊，每天讨得非常充实。送娃、做饭、上班、摆摊……每天从睁眼一直忙到半夜躺下睡觉，你说充不充实？我说，看得出来，你是会过日子的人。喜凤眼里闪闪发光，说，好在我们现在不用再租房子了。我说，那你买了新房？喜凤点点头，说很小的房子，房贷再还两年就还完了！我为喜凤高兴：那太好了，你真能干啊！从乡下出来，能在县城买房，不容易的呢。喜凤说，我大儿子上职校，快毕业了，学的是厨师，他自己喜欢，自己选的。暑假要去酒店实习啦。我说，厨师好啊，能烧一手好菜。喜凤又笑了。</w:t>
      </w:r>
    </w:p>
    <w:p w14:paraId="4C1A8E8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巷子里，日头还是白花花的。喜凤手脚麻利，一个铁核桃在手里三两下一转，总能找到一个合适的位置，用刀口轻轻一敲，咔的一声，铁核桃就裂开啦。我听着这清脆的声音，觉得还真是好听。喜凤见我喜欢，送我两个铁核桃把玩。那核桃又小又硬，我仔细寻找</w:t>
      </w:r>
      <w:r>
        <w:rPr>
          <w:rFonts w:ascii="楷体" w:hAnsi="楷体" w:eastAsia="楷体" w:cs="楷体"/>
          <w:color w:val="000000"/>
          <w:u w:val="single"/>
        </w:rPr>
        <w:t>核桃壳上的缝隙</w:t>
      </w:r>
      <w:r>
        <w:rPr>
          <w:rFonts w:ascii="楷体" w:hAnsi="楷体" w:eastAsia="楷体" w:cs="楷体"/>
          <w:color w:val="000000"/>
        </w:rPr>
        <w:t>，似乎有光，那是万物发芽的地方。</w:t>
      </w:r>
    </w:p>
    <w:p w14:paraId="10A63E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【注释】①选自《新民晚报》，有删改。</w:t>
      </w:r>
    </w:p>
    <w:p w14:paraId="6B26C5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下列情节在文中未出现的一项是（   ）</w:t>
      </w:r>
    </w:p>
    <w:p w14:paraId="1E8636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喜凤下班，巷里摆摊卖铁核桃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我买核桃肉，喜凤生意开张</w:t>
      </w:r>
    </w:p>
    <w:p w14:paraId="2F04A4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喜凤推荐品尝，我试吃铁核桃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见我喜欢，喜凤送我铁核桃</w:t>
      </w:r>
    </w:p>
    <w:p w14:paraId="215996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电视台采访了老婆婆，根据文章内容推测，她们的回答最不可能的一项是（   ）</w:t>
      </w:r>
    </w:p>
    <w:p w14:paraId="3AF23C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我们在这里摆摊多年了，每天挺忙的。过日子嘛，还不错的。</w:t>
      </w:r>
    </w:p>
    <w:p w14:paraId="071CBB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找到核桃壳的缝隙，敲开，钻头深入果壳，果肉就弄出来啦。</w:t>
      </w:r>
    </w:p>
    <w:p w14:paraId="38D931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每天都要摆摊。有的老伙伴偶尔回乡下，都会叫人来填空呢。</w:t>
      </w:r>
    </w:p>
    <w:p w14:paraId="6E304A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孩子们都在外面打工。忙的时候，就叫快餐店的老板送盒饭。</w:t>
      </w:r>
    </w:p>
    <w:p w14:paraId="6161C4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文中写了喜凤三次“笑”，但“笑”的原因不同。结合文章内容，补充完成下表。</w:t>
      </w:r>
    </w:p>
    <w:tbl>
      <w:tblPr>
        <w:tblStyle w:val="4"/>
        <w:tblW w:w="47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55"/>
        <w:gridCol w:w="2355"/>
      </w:tblGrid>
      <w:tr w14:paraId="20EFB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2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8159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喜凤的“笑”</w:t>
            </w:r>
          </w:p>
        </w:tc>
        <w:tc>
          <w:tcPr>
            <w:tcW w:w="2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6CBD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原因</w:t>
            </w:r>
          </w:p>
        </w:tc>
      </w:tr>
      <w:tr w14:paraId="258A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2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472C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喜凤笑起来</w:t>
            </w:r>
          </w:p>
        </w:tc>
        <w:tc>
          <w:tcPr>
            <w:tcW w:w="2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8849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</w:tr>
      <w:tr w14:paraId="40964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2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5C45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喜凤笑了</w:t>
            </w:r>
          </w:p>
        </w:tc>
        <w:tc>
          <w:tcPr>
            <w:tcW w:w="2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327D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每天从早忙到晚，她觉得充实</w:t>
            </w:r>
          </w:p>
        </w:tc>
      </w:tr>
      <w:tr w14:paraId="31AC8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2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9316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喜凤又笑了</w:t>
            </w:r>
          </w:p>
        </w:tc>
        <w:tc>
          <w:tcPr>
            <w:tcW w:w="2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E5A4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</w:tr>
    </w:tbl>
    <w:p w14:paraId="36F81871">
      <w:pPr>
        <w:spacing w:line="360" w:lineRule="auto"/>
        <w:jc w:val="left"/>
        <w:textAlignment w:val="center"/>
        <w:rPr>
          <w:color w:val="000000"/>
        </w:rPr>
      </w:pPr>
    </w:p>
    <w:p w14:paraId="0C33C1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文学作品往往把表达的意旨蕴含在关键词句中。文章结尾划线句中“核桃壳上的缝隙”，除了指核桃壳裂开的地方，还蕴含怎样的深意？请联系全文简要分析。</w:t>
      </w:r>
    </w:p>
    <w:p w14:paraId="402A164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面向未来，培植科幻文学肥沃土壤</w:t>
      </w:r>
      <w:r>
        <w:rPr>
          <w:rFonts w:ascii="楷体" w:hAnsi="楷体" w:eastAsia="楷体" w:cs="楷体"/>
          <w:color w:val="000000"/>
          <w:vertAlign w:val="superscript"/>
        </w:rPr>
        <w:t>①</w:t>
      </w:r>
    </w:p>
    <w:p w14:paraId="229512E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郭峪良</w:t>
      </w:r>
    </w:p>
    <w:p w14:paraId="34385AF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①科幻文学兼具科学与幻想元素，能带给人好奇心、惊奇感的巨大满足。作家阿来说，科幻文学是科技时代的文学。科幻文学的重大突破离不开科学技术的跨越式发展，比如克隆、太空旅行等创作主题，在</w:t>
      </w:r>
      <w:r>
        <w:rPr>
          <w:rFonts w:ascii="楷体" w:hAnsi="楷体" w:eastAsia="楷体" w:cs="楷体"/>
          <w:color w:val="000000"/>
          <w:em w:val="dot"/>
        </w:rPr>
        <w:t>一定</w:t>
      </w:r>
      <w:r>
        <w:rPr>
          <w:rFonts w:ascii="楷体" w:hAnsi="楷体" w:eastAsia="楷体" w:cs="楷体"/>
          <w:color w:val="000000"/>
        </w:rPr>
        <w:t>程度上反映着现实世界的科技创新成果。科幻文学内蕴的预见性又启发着科学思维，让许多曾经的“科学幻想”变为现实，如《海底两万里》启发了潜水艇的改进。</w:t>
      </w:r>
      <w:r>
        <w:rPr>
          <w:rFonts w:ascii="宋体" w:hAnsi="宋体" w:eastAsia="宋体" w:cs="宋体"/>
          <w:color w:val="000000"/>
        </w:rPr>
        <w:t>“一定”限制“程度”，严谨准确地表明</w:t>
      </w:r>
      <w:r>
        <w:rPr>
          <w:rFonts w:ascii="宋体" w:hAnsi="宋体" w:eastAsia="宋体" w:cs="宋体"/>
          <w:color w:val="000000"/>
          <w:u w:val="single"/>
        </w:rPr>
        <w:t xml:space="preserve">     ①     </w:t>
      </w:r>
      <w:r>
        <w:rPr>
          <w:rFonts w:ascii="宋体" w:hAnsi="宋体" w:eastAsia="宋体" w:cs="宋体"/>
          <w:color w:val="000000"/>
        </w:rPr>
        <w:t>。</w:t>
      </w:r>
    </w:p>
    <w:p w14:paraId="0C4B06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近代以来，中国科幻文学在梁启超、鲁迅、老舍等文坛巨匠的推动下，虽历经起伏，但一直在前行，一直有读者，从荒江钓叟的《月球殖民地小说》到叶永烈的《小灵通漫游未来》，再到刘慈欣的《三体》，中国科幻文学在跨越百年的历史发展中，涌现出一大批优秀的科幻作家和作品。</w:t>
      </w:r>
    </w:p>
    <w:p w14:paraId="1BC4B5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近年来，中国的高质量发展，特别是“嫦娥”探月、“羲和”逐日等工程中前沿科技的突破，激发了越来越多国人对未来的想象力、对科技的好奇心，进而大力推动了科幻文学的发展。科幻创作的类型、题材越发丰富。软科幻、硬科幻得到长足发展；科幻小说、漫画等在畅销书中占据了一席之地；科幻文学“母本”转化效果明显，带动了科幻影视剧的投资热潮，进而拓宽了科幻文学的创作领域。科幻文学的创作群体也日趋壮大。据不完全统计，2022年中国新增科幻网文作家达4万多人，其中“00后”占了70%以上。“后新生代”科幻作家的开阔视野和多元化创作，为中国科幻文学打开了更广阔的空间，如今，中国科幻文学的规模令人惊叹，中国科幻文学领域成为最具活力的文艺领域之一。</w:t>
      </w:r>
    </w:p>
    <w:p w14:paraId="44E8E1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④刘慈欣认为：“科幻文学的兴盛，将会对建设创新型国家起到重要的推动作用。”中国科幻文学的</w:t>
      </w:r>
      <w:r>
        <w:rPr>
          <w:rFonts w:ascii="楷体" w:hAnsi="楷体" w:eastAsia="楷体" w:cs="楷体"/>
          <w:color w:val="000000"/>
          <w:em w:val="dot"/>
        </w:rPr>
        <w:t>蓬勃生机</w:t>
      </w:r>
      <w:r>
        <w:rPr>
          <w:rFonts w:ascii="楷体" w:hAnsi="楷体" w:eastAsia="楷体" w:cs="楷体"/>
          <w:color w:val="000000"/>
        </w:rPr>
        <w:t>，呼应着科技强国建设的蹄疾步稳。面向未来，为科幻文学培植肥沃的土壤，以培养更多优秀作者、催生更多优秀作品，这对于提升国民科学素养，在全社会倡扬创新文化、探索精神，大有裨益。</w:t>
      </w:r>
      <w:r>
        <w:rPr>
          <w:rFonts w:ascii="宋体" w:hAnsi="宋体" w:eastAsia="宋体" w:cs="宋体"/>
          <w:color w:val="000000"/>
        </w:rPr>
        <w:t>“蓬勃生机”照应了上文中有关中国科幻创作的类型、题材、规模等发展态势的内容。</w:t>
      </w:r>
    </w:p>
    <w:p w14:paraId="4399F6E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⑤那么，如何才能更好地为科幻文学培植出肥沃的土壤呢？</w:t>
      </w:r>
    </w:p>
    <w:p w14:paraId="1E468D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首先，尊重科幻文学创作规律，为创作者营造宽松自由的环境。要包容各种各样的新奇点子，鼓励科幻作者在自己构建的世界里挥洒想象力，编织缜密合理的故事逻辑线。随着中国日益走近世界舞台中央，中国人如何想象、思考人类这个整体的未来，如何看待人类与科技、人类与宇宙的关系，是中国科幻文学吸引世界目光的重要原因。</w:t>
      </w:r>
    </w:p>
    <w:p w14:paraId="3351AD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其次，挖掘中华优秀传统文化塑造中国科幻文学的独特气质，从屈原“冯翼惟象，何以识之”的“天问”发轫，中国人开启了对人类与宇宙关系的探索。《流浪地球》“带着地球去流浪”的情节，在一定程度上因应着国人对故土、对家园的不舍情怀。鲁迅先生所言的“经以科学，纬以人情”，对于中国科幻作者在创作中想象世界与未来，体认中华价值理念、美学精髓，可谓箴言。</w:t>
      </w:r>
    </w:p>
    <w:p w14:paraId="0E4E9D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再次，营造良好生态，构建完整的科幻产业链。以科幻文学为龙头，推动漫画、出版、影视、游戏、旅游等全产业链发展，支持优秀科幻小说改编成影视剧、游戏，让原创者获得丰厚的版权回报，这可以形成正向激励效应。通过设立科幻文学创作基金、举办科幻文学大赛等方式，会聚更多创作者，鼓励产出更多具有中国元素的原创科幻文学。</w:t>
      </w:r>
    </w:p>
    <w:p w14:paraId="59B8A98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最后，推动青少年阅读科幻，筑基科幻文学未来，科幻阅读的价值，在于让人体验不同的世界。近年来，随着全民阅读不断深化，《三体》《流浪地球》等作品的热度高涨，科幻文学在青少年中很受欢迎。此外，科幻文学作品入选中小学教材，部分学校开发科幻文学校本课程，让科幻文学与教育的联系越发紧密。未来，可以通过开设科幻文学创作课、举办校园创作比赛等，进一步释放科幻文学的教育功能，让更多学生成为科幻爱好者，培养其好奇心、想象力等核心素养。</w:t>
      </w:r>
      <w:r>
        <w:rPr>
          <w:rFonts w:ascii="宋体" w:hAnsi="宋体" w:eastAsia="宋体" w:cs="宋体"/>
          <w:color w:val="000000"/>
        </w:rPr>
        <w:t>第</w:t>
      </w:r>
      <w:r>
        <w:rPr>
          <w:rFonts w:ascii="楷体" w:hAnsi="楷体" w:eastAsia="楷体" w:cs="楷体"/>
          <w:color w:val="000000"/>
        </w:rPr>
        <w:t>⑥</w:t>
      </w:r>
      <w:r>
        <w:rPr>
          <w:rFonts w:ascii="宋体" w:hAnsi="宋体" w:eastAsia="宋体" w:cs="宋体"/>
          <w:color w:val="000000"/>
        </w:rPr>
        <w:t>段到第</w:t>
      </w:r>
      <w:r>
        <w:rPr>
          <w:rFonts w:ascii="楷体" w:hAnsi="楷体" w:eastAsia="楷体" w:cs="楷体"/>
          <w:color w:val="000000"/>
        </w:rPr>
        <w:t>⑨</w:t>
      </w:r>
      <w:r>
        <w:rPr>
          <w:rFonts w:ascii="宋体" w:hAnsi="宋体" w:eastAsia="宋体" w:cs="宋体"/>
          <w:color w:val="000000"/>
        </w:rPr>
        <w:t>段，是文章的重要部分，</w:t>
      </w:r>
      <w:r>
        <w:rPr>
          <w:rFonts w:ascii="宋体" w:hAnsi="宋体" w:eastAsia="宋体" w:cs="宋体"/>
          <w:color w:val="000000"/>
          <w:u w:val="single"/>
        </w:rPr>
        <w:t xml:space="preserve">    ②    </w:t>
      </w:r>
      <w:r>
        <w:rPr>
          <w:rFonts w:ascii="宋体" w:hAnsi="宋体" w:eastAsia="宋体" w:cs="宋体"/>
          <w:color w:val="000000"/>
        </w:rPr>
        <w:t>四个提示词，使这一部分主次分明。</w:t>
      </w:r>
    </w:p>
    <w:p w14:paraId="4CBE4C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⑩探究人类命运、建构价值体系，中国科幻文学的“黄金时代”已经来临。</w:t>
      </w:r>
    </w:p>
    <w:p w14:paraId="5D36D4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用下图表示文章结构，图中A、B、C、D处与文章内容不符的一项是</w:t>
      </w:r>
      <w:r>
        <w:rPr>
          <w:color w:val="000000"/>
        </w:rPr>
        <w:t>（       ）</w:t>
      </w:r>
    </w:p>
    <w:p w14:paraId="717DF5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00650" cy="1390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093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下列对“肥沃的科幻文学土壤”理解不恰当的一项是（   ）</w:t>
      </w:r>
    </w:p>
    <w:p w14:paraId="31A0C3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宽松自由的创作环境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完整的科幻产业链</w:t>
      </w:r>
    </w:p>
    <w:p w14:paraId="350E4A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独特的科幻文学气质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丰富的科学想象力</w:t>
      </w:r>
    </w:p>
    <w:p w14:paraId="7DA2CB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选文旁的批注，有两处未完成，请补充完整。</w:t>
      </w:r>
    </w:p>
    <w:p w14:paraId="2C903F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文章中的每一个材料都有相应作用。请根据文章内容，填写下表。</w:t>
      </w:r>
    </w:p>
    <w:tbl>
      <w:tblPr>
        <w:tblStyle w:val="4"/>
        <w:tblW w:w="66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60"/>
        <w:gridCol w:w="3345"/>
        <w:gridCol w:w="2385"/>
      </w:tblGrid>
      <w:tr w14:paraId="70463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81FD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段落</w:t>
            </w:r>
          </w:p>
        </w:tc>
        <w:tc>
          <w:tcPr>
            <w:tcW w:w="3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CD43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材料</w:t>
            </w:r>
          </w:p>
        </w:tc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5608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作用</w:t>
            </w:r>
          </w:p>
        </w:tc>
      </w:tr>
      <w:tr w14:paraId="7A299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45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E77A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第②段</w:t>
            </w:r>
          </w:p>
        </w:tc>
        <w:tc>
          <w:tcPr>
            <w:tcW w:w="3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5BA2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从荒江钓叟的《月球殖民地小说》到叶永烈的《小灵通漫游未来》，再到刘慈欣的《三体》</w:t>
            </w:r>
          </w:p>
        </w:tc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91F8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</w:tr>
      <w:tr w14:paraId="14BF8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45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F7BA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</w:t>
            </w:r>
            <w:r>
              <w:rPr>
                <w:rFonts w:ascii="楷体" w:hAnsi="楷体" w:eastAsia="楷体" w:cs="楷体"/>
                <w:color w:val="000000"/>
              </w:rPr>
              <w:t>③</w:t>
            </w:r>
            <w:r>
              <w:rPr>
                <w:rFonts w:ascii="宋体" w:hAnsi="宋体" w:eastAsia="宋体" w:cs="宋体"/>
                <w:color w:val="000000"/>
              </w:rPr>
              <w:t>段</w:t>
            </w:r>
          </w:p>
        </w:tc>
        <w:tc>
          <w:tcPr>
            <w:tcW w:w="3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389F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5119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表明了科幻文学的创作群体也日趋壮大</w:t>
            </w:r>
          </w:p>
        </w:tc>
      </w:tr>
      <w:tr w14:paraId="33C9C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60" w:hRule="atLeast"/>
        </w:trPr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E196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</w:t>
            </w:r>
            <w:r>
              <w:rPr>
                <w:rFonts w:ascii="楷体" w:hAnsi="楷体" w:eastAsia="楷体" w:cs="楷体"/>
                <w:color w:val="000000"/>
              </w:rPr>
              <w:t>⑨</w:t>
            </w:r>
            <w:r>
              <w:rPr>
                <w:rFonts w:ascii="宋体" w:hAnsi="宋体" w:eastAsia="宋体" w:cs="宋体"/>
                <w:color w:val="000000"/>
              </w:rPr>
              <w:t>段</w:t>
            </w:r>
          </w:p>
        </w:tc>
        <w:tc>
          <w:tcPr>
            <w:tcW w:w="33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9FB7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科幻文学作品入选中小学教材，部分学校开发科幻文学校本课程</w:t>
            </w:r>
          </w:p>
        </w:tc>
        <w:tc>
          <w:tcPr>
            <w:tcW w:w="2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6D0A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表明了近年来已有推动青少年科幻文学阅读的做法</w:t>
            </w:r>
          </w:p>
        </w:tc>
      </w:tr>
    </w:tbl>
    <w:p w14:paraId="74E21761">
      <w:pPr>
        <w:spacing w:line="360" w:lineRule="auto"/>
        <w:jc w:val="left"/>
        <w:textAlignment w:val="center"/>
        <w:rPr>
          <w:color w:val="000000"/>
        </w:rPr>
      </w:pPr>
    </w:p>
    <w:p w14:paraId="4B8D47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（三）古代诗文阅读</w:t>
      </w:r>
    </w:p>
    <w:p w14:paraId="26ED606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与谢万书</w:t>
      </w:r>
      <w:r>
        <w:rPr>
          <w:rFonts w:ascii="楷体" w:hAnsi="楷体" w:eastAsia="楷体" w:cs="楷体"/>
          <w:color w:val="000000"/>
          <w:vertAlign w:val="superscript"/>
        </w:rPr>
        <w:t>①</w:t>
      </w:r>
    </w:p>
    <w:p w14:paraId="1A2768D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[东晋]王羲之</w:t>
      </w:r>
    </w:p>
    <w:p w14:paraId="6E36C4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古之辞世者……今仆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坐而获逸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，遂其宿心，其为庆幸，岂非天赐！</w:t>
      </w:r>
    </w:p>
    <w:p w14:paraId="3F8D21C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顷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东游还，修植桑果，今盛敷荣，率诸子，抱弱孙，游观其间，有一味之甘，割而分之，以娱目前。虽植德无殊邈，犹欲教养子孙以敦厚退让。或以轻薄，庶令举策数马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，仿佛万石</w:t>
      </w:r>
      <w:r>
        <w:rPr>
          <w:rFonts w:ascii="楷体" w:hAnsi="楷体" w:eastAsia="楷体" w:cs="楷体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之风。君谓此何如？</w:t>
      </w:r>
    </w:p>
    <w:p w14:paraId="4FFB20E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比</w:t>
      </w:r>
      <w:r>
        <w:rPr>
          <w:rFonts w:ascii="楷体" w:hAnsi="楷体" w:eastAsia="楷体" w:cs="楷体"/>
          <w:color w:val="000000"/>
          <w:vertAlign w:val="superscript"/>
        </w:rPr>
        <w:t>⑦</w:t>
      </w:r>
      <w:r>
        <w:rPr>
          <w:rFonts w:ascii="楷体" w:hAnsi="楷体" w:eastAsia="楷体" w:cs="楷体"/>
          <w:color w:val="000000"/>
        </w:rPr>
        <w:t>当与安石</w:t>
      </w:r>
      <w:r>
        <w:rPr>
          <w:rFonts w:ascii="楷体" w:hAnsi="楷体" w:eastAsia="楷体" w:cs="楷体"/>
          <w:color w:val="000000"/>
          <w:vertAlign w:val="superscript"/>
        </w:rPr>
        <w:t>⑧</w:t>
      </w:r>
      <w:r>
        <w:rPr>
          <w:rFonts w:ascii="楷体" w:hAnsi="楷体" w:eastAsia="楷体" w:cs="楷体"/>
          <w:color w:val="000000"/>
        </w:rPr>
        <w:t>东游山海，并行田视地利，颐养闲暇。衣食之余，欲与亲知时共欢宴，虽不能兴言高咏，衔杯引满，语田里所行，故以为抚掌之资，其为得意，可胜言邪！常依陆贾、班嗣、杨王孙</w:t>
      </w:r>
      <w:r>
        <w:rPr>
          <w:rFonts w:ascii="楷体" w:hAnsi="楷体" w:eastAsia="楷体" w:cs="楷体"/>
          <w:color w:val="000000"/>
          <w:vertAlign w:val="superscript"/>
        </w:rPr>
        <w:t>⑨</w:t>
      </w:r>
      <w:r>
        <w:rPr>
          <w:rFonts w:ascii="楷体" w:hAnsi="楷体" w:eastAsia="楷体" w:cs="楷体"/>
          <w:color w:val="000000"/>
        </w:rPr>
        <w:t>之处世，甚欲希风</w:t>
      </w:r>
      <w:r>
        <w:rPr>
          <w:rFonts w:ascii="楷体" w:hAnsi="楷体" w:eastAsia="楷体" w:cs="楷体"/>
          <w:color w:val="000000"/>
          <w:vertAlign w:val="superscript"/>
        </w:rPr>
        <w:t>⑩</w:t>
      </w:r>
      <w:r>
        <w:rPr>
          <w:rFonts w:ascii="楷体" w:hAnsi="楷体" w:eastAsia="楷体" w:cs="楷体"/>
          <w:color w:val="000000"/>
        </w:rPr>
        <w:t>数子，老夫志愿尽于此也。</w:t>
      </w:r>
    </w:p>
    <w:p w14:paraId="7B3DB6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选自《晋书》，有删节。②仆：我。③坐而获逸：指轻易获得隐退自由。④顷：不久。⑤举策数马：典故，指侍奉君主很谨慎。⑥万石：即西汉石奋，与四子均官至二千石，被称“万石君”。⑦比：近来。⑧安石：东晋谢安。⑨陆贾、班嗣、杨王孙：都是无为清净、超然物外之人。⑩希风：向往一时的风尚。</w:t>
      </w:r>
    </w:p>
    <w:p w14:paraId="064370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下列不是描述“我”辞官归隐后悠然自得生活的一项是（   ）</w:t>
      </w:r>
    </w:p>
    <w:p w14:paraId="36E7C5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修植桑果，率子抱孙游观林下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果实甘美，割而分之同享美味</w:t>
      </w:r>
    </w:p>
    <w:p w14:paraId="54B6D8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游山泛海，察看田地颐养闲暇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兴言高咏，举杯斟酒吟诗作对</w:t>
      </w:r>
    </w:p>
    <w:p w14:paraId="16F3FC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王羲之在书信中，表明对子孙品德寄予希望的一句是：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，概括自己理想追求的一句是：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A31FF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下列加点词语的意义和用法不一致的一项是（   ）</w:t>
      </w:r>
    </w:p>
    <w:p w14:paraId="42D4E8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割而分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其翼若垂天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云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《（庄子）二则》</w:t>
      </w:r>
    </w:p>
    <w:p w14:paraId="6A7A30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庶</w:t>
      </w:r>
      <w:r>
        <w:rPr>
          <w:rFonts w:ascii="宋体" w:hAnsi="宋体" w:eastAsia="宋体" w:cs="宋体"/>
          <w:color w:val="000000"/>
        </w:rPr>
        <w:t>令举策数马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  <w:em w:val="dot"/>
        </w:rPr>
        <w:t>庶</w:t>
      </w:r>
      <w:r>
        <w:rPr>
          <w:rFonts w:ascii="宋体" w:hAnsi="宋体" w:eastAsia="宋体" w:cs="宋体"/>
          <w:color w:val="000000"/>
        </w:rPr>
        <w:t>竭驽钝，攘除奸凶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诸葛亮《出师表》</w:t>
      </w:r>
    </w:p>
    <w:p w14:paraId="7F1871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君</w:t>
      </w:r>
      <w:r>
        <w:rPr>
          <w:rFonts w:ascii="宋体" w:hAnsi="宋体" w:eastAsia="宋体" w:cs="宋体"/>
          <w:color w:val="000000"/>
          <w:em w:val="dot"/>
        </w:rPr>
        <w:t>谓</w:t>
      </w:r>
      <w:r>
        <w:rPr>
          <w:rFonts w:ascii="宋体" w:hAnsi="宋体" w:eastAsia="宋体" w:cs="宋体"/>
          <w:color w:val="000000"/>
        </w:rPr>
        <w:t>此何如？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予</w:t>
      </w:r>
      <w:r>
        <w:rPr>
          <w:rFonts w:ascii="宋体" w:hAnsi="宋体" w:eastAsia="宋体" w:cs="宋体"/>
          <w:color w:val="000000"/>
          <w:em w:val="dot"/>
        </w:rPr>
        <w:t>谓</w:t>
      </w:r>
      <w:r>
        <w:rPr>
          <w:rFonts w:ascii="宋体" w:hAnsi="宋体" w:eastAsia="宋体" w:cs="宋体"/>
          <w:color w:val="000000"/>
        </w:rPr>
        <w:t>菊，花之隐逸者也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周敦颐《爱莲说》</w:t>
      </w:r>
    </w:p>
    <w:p w14:paraId="5A1138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老夫志愿尽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此也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仓鹰击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殿上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《战国策•唐雎不辱使命》</w:t>
      </w:r>
    </w:p>
    <w:p w14:paraId="571DEEB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渔家傲</w:t>
      </w:r>
      <w:r>
        <w:rPr>
          <w:rFonts w:ascii="楷体" w:hAnsi="楷体" w:eastAsia="楷体" w:cs="楷体"/>
          <w:color w:val="000000"/>
          <w:vertAlign w:val="superscript"/>
        </w:rPr>
        <w:t>①</w:t>
      </w:r>
    </w:p>
    <w:p w14:paraId="4801CFD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[宋代]曹组</w:t>
      </w:r>
    </w:p>
    <w:p w14:paraId="21CF7B4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水上落红时片片，江头雪絮飞缭乱。渺渺碧波天漾远。平沙暖，花风一阵萍香满。</w:t>
      </w:r>
    </w:p>
    <w:p w14:paraId="4138B63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晚来醉著无人唤，残阳已在青山畔。睡觉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只疑花改岸。抬头看，元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来弱缆风吹断。</w:t>
      </w:r>
    </w:p>
    <w:p w14:paraId="2B9620C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渔家傲</w:t>
      </w:r>
    </w:p>
    <w:p w14:paraId="62DAD3F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[宋代]净端</w:t>
      </w:r>
    </w:p>
    <w:p w14:paraId="67A09E4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斗转星移天渐晓，蓦然听得鹈鹕叫，山寺钟声人浩浩。木鱼噪，渡船过岸行官道。</w:t>
      </w:r>
    </w:p>
    <w:p w14:paraId="577E7F4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轻舟再奈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长江讨，重添香饵为钩钓，钓得锦鳞船里跳。呵呵笑，思量天下渔家好。</w:t>
      </w:r>
    </w:p>
    <w:p w14:paraId="3FD76C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【注释】①两首词均选自《全宋词》。②觉：醒。③元：同“原”。④奈：怎奈，无奈。</w:t>
      </w:r>
    </w:p>
    <w:p w14:paraId="0F05AC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下列情境在两首词中都出现的一项是（   ）</w:t>
      </w:r>
    </w:p>
    <w:p w14:paraId="11BF17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夕阳西下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落英缤纷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船行江上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人声鼎沸</w:t>
      </w:r>
    </w:p>
    <w:p w14:paraId="4EF8DC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两词都表现了人物心境的变化。请你参照第一首词的分析示例，分析第二首词中人物心境的变化。</w:t>
      </w:r>
    </w:p>
    <w:p w14:paraId="0A7095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示例：第一首词中人物酒醉酣睡，是轻松；醒来之时风景改变，是疑惑；明白风吹缆断，是恍然大悟。</w:t>
      </w:r>
    </w:p>
    <w:p w14:paraId="0A749B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四、综合运用（共3道小题，15分）</w:t>
      </w:r>
    </w:p>
    <w:p w14:paraId="40C36D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学校积极关注儿童青少年的视觉健康问题，开展了“爱眼护眼 守护光明”的活动。</w:t>
      </w:r>
    </w:p>
    <w:p w14:paraId="374207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下面是学生会收集的有关视觉健康筛查的内容，请选出语序最合理的一项（   ）</w:t>
      </w:r>
    </w:p>
    <w:p w14:paraId="04030B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①若引入人工智能、大数据等技术，这些问题就能够得到有效解决。</w:t>
      </w:r>
    </w:p>
    <w:p w14:paraId="387AE3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②如果这一设备的使用能得到普及，有望使儿童青少年的视力健康筛查与检测常态化。</w:t>
      </w:r>
    </w:p>
    <w:p w14:paraId="2854FA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③使用它，一方面能够降低视力筛查人员的专业性要求并提高筛查效率。</w:t>
      </w:r>
    </w:p>
    <w:p w14:paraId="26E896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④它具有操作简单、采集快速、数据准确等诸多优势。</w:t>
      </w:r>
    </w:p>
    <w:p w14:paraId="78FBC2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⑤另一方面能够为相关部门提供精确的信息并节约筛查成本。</w:t>
      </w:r>
    </w:p>
    <w:p w14:paraId="45D763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⑥我国儿童青少年视觉健康面临筛查量大、数据采集应用难等诸多问题。</w:t>
      </w:r>
    </w:p>
    <w:p w14:paraId="54E195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⑦新型智能AI视力筛查仪就是运用这些技术的代表设备，已在部分地区小规模应用。</w:t>
      </w:r>
    </w:p>
    <w:p w14:paraId="25777E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⑥①③⑤②④⑦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⑥①⑦④③⑤②</w:t>
      </w:r>
    </w:p>
    <w:p w14:paraId="45BE75E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⑦④③⑤⑥①②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⑦①③④⑤②⑥</w:t>
      </w:r>
    </w:p>
    <w:p w14:paraId="7ABBC5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学生视觉健康筛查工作结束后，学生会记者站对此进行了报道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99269042" name="图片 99269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69042" name="图片 9926904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报道中有两处表达不妥，请找出来并修改。</w:t>
      </w:r>
    </w:p>
    <w:p w14:paraId="4AB749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①我校开展学生视觉健康筛查工作</w:t>
      </w:r>
    </w:p>
    <w:p w14:paraId="6363577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学生会记者站②6月10日，我校开展了视觉健康筛查工作。③全校18个班级大约七百名左右的学生接受了视觉健康检查。</w:t>
      </w:r>
    </w:p>
    <w:p w14:paraId="3290D3F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本次筛查结果显示，我校学生今年的近视比率比去年有所降低。⑤近年来，近视已成为困扰学生、家庭，学校和社会的一大健康问题。⑥为此，我校经常开展相关活动，增强学生健康用眼的意识。⑦这一举措，取得了一定的效果。</w:t>
      </w:r>
    </w:p>
    <w:p w14:paraId="7802D9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学生会卫生部为帮助同学们预防近视，查阅资料后，梳理了近视的病理及部分原因，请整合其内容，补全下面的宣传单。注意表达简明、连贯、通顺。</w:t>
      </w:r>
    </w:p>
    <w:p w14:paraId="3B79C3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近视的病理及部分原因</w:t>
      </w:r>
    </w:p>
    <w:tbl>
      <w:tblPr>
        <w:tblStyle w:val="4"/>
        <w:tblW w:w="6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21"/>
        <w:gridCol w:w="1715"/>
        <w:gridCol w:w="645"/>
        <w:gridCol w:w="1399"/>
        <w:gridCol w:w="1665"/>
      </w:tblGrid>
      <w:tr w14:paraId="57D80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366D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病理：</w:t>
            </w:r>
          </w:p>
        </w:tc>
        <w:tc>
          <w:tcPr>
            <w:tcW w:w="1830" w:type="dxa"/>
            <w:tcBorders>
              <w:top w:val="single" w:color="000000" w:sz="6" w:space="0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1A5236">
            <w:pPr>
              <w:spacing w:line="360" w:lineRule="auto"/>
              <w:ind w:firstLine="195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single" w:color="000000" w:sz="6" w:space="0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358956">
            <w:pPr>
              <w:spacing w:line="360" w:lineRule="auto"/>
              <w:ind w:firstLine="195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color="000000" w:sz="6" w:space="0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CB7829">
            <w:pPr>
              <w:spacing w:line="360" w:lineRule="auto"/>
              <w:ind w:firstLine="195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665" w:type="dxa"/>
            <w:vMerge w:val="restart"/>
            <w:tcBorders>
              <w:top w:val="single" w:color="000000" w:sz="6" w:space="0"/>
              <w:left w:val="nil"/>
              <w:bottom w:val="nil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C25957">
            <w:pPr>
              <w:spacing w:line="360" w:lineRule="auto"/>
              <w:ind w:firstLine="195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781050" cy="952500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4E03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945" w:type="dxa"/>
            <w:tcBorders>
              <w:top w:val="nil"/>
              <w:left w:val="single" w:color="000000" w:sz="6" w:space="0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53C304">
            <w:pPr>
              <w:spacing w:line="360" w:lineRule="auto"/>
              <w:ind w:firstLine="195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6394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用眼习惯不良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CE28EF">
            <w:pPr>
              <w:spacing w:line="360" w:lineRule="auto"/>
              <w:ind w:firstLine="195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D391E7">
            <w:pPr>
              <w:spacing w:line="360" w:lineRule="auto"/>
              <w:ind w:firstLine="195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nil"/>
              <w:bottom w:val="nil"/>
              <w:right w:val="single" w:color="000000" w:sz="6" w:space="0"/>
            </w:tcBorders>
          </w:tcPr>
          <w:p w14:paraId="153901B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</w:tc>
      </w:tr>
      <w:tr w14:paraId="41718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945" w:type="dxa"/>
            <w:tcBorders>
              <w:top w:val="nil"/>
              <w:left w:val="single" w:color="000000" w:sz="6" w:space="0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0F962D">
            <w:pPr>
              <w:spacing w:line="360" w:lineRule="auto"/>
              <w:ind w:firstLine="195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2C60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眼轴向后变长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ECBC7F">
            <w:pPr>
              <w:spacing w:line="360" w:lineRule="auto"/>
              <w:ind w:firstLine="195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AEDFC3">
            <w:pPr>
              <w:spacing w:line="360" w:lineRule="auto"/>
              <w:ind w:firstLine="195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nil"/>
              <w:bottom w:val="nil"/>
              <w:right w:val="single" w:color="000000" w:sz="6" w:space="0"/>
            </w:tcBorders>
          </w:tcPr>
          <w:p w14:paraId="2C80D5A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</w:tc>
      </w:tr>
      <w:tr w14:paraId="72681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45" w:hRule="atLeast"/>
        </w:trPr>
        <w:tc>
          <w:tcPr>
            <w:tcW w:w="945" w:type="dxa"/>
            <w:tcBorders>
              <w:top w:val="nil"/>
              <w:left w:val="single" w:color="000000" w:sz="6" w:space="0"/>
              <w:bottom w:val="single" w:color="000000" w:sz="6" w:space="0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F981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人眼在调节</w:t>
            </w:r>
          </w:p>
          <w:p w14:paraId="7C3B7C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放松的状态下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000000" w:sz="6" w:space="0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759B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平行光线经过眼球的屈光系统</w:t>
            </w:r>
          </w:p>
          <w:p w14:paraId="79AAD8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进入眼内结成焦点</w:t>
            </w:r>
          </w:p>
          <w:p w14:paraId="7A1BCA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结成的焦点聚焦在视网膜前面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6" w:space="0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082DF6">
            <w:pPr>
              <w:spacing w:line="360" w:lineRule="auto"/>
              <w:ind w:firstLine="195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3350" cy="723900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nil"/>
              <w:left w:val="nil"/>
              <w:bottom w:val="single" w:color="000000" w:sz="6" w:space="0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B1EF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导致所见物体成像不清</w:t>
            </w:r>
          </w:p>
        </w:tc>
        <w:tc>
          <w:tcPr>
            <w:vMerge w:val="continue"/>
            <w:tcBorders>
              <w:top w:val="single" w:color="000000" w:sz="6" w:space="0"/>
              <w:left w:val="nil"/>
              <w:bottom w:val="nil"/>
              <w:right w:val="single" w:color="000000" w:sz="6" w:space="0"/>
            </w:tcBorders>
          </w:tcPr>
          <w:p w14:paraId="6EB34C0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</w:tc>
      </w:tr>
      <w:tr w14:paraId="41B94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50" w:hRule="atLeast"/>
        </w:trPr>
        <w:tc>
          <w:tcPr>
            <w:tcW w:w="634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F92B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原因：①用眼距离过近   ②用眼时间过长   ③照明光线过强或过弱   ④在行车上或走路时看书</w:t>
            </w:r>
          </w:p>
          <w:p w14:paraId="1E695B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⑤仰卧看书             ⑥睡眠不足       ⑦写字姿势不正确等</w:t>
            </w:r>
          </w:p>
        </w:tc>
      </w:tr>
    </w:tbl>
    <w:p w14:paraId="290D26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宣传单</w:t>
      </w:r>
    </w:p>
    <w:tbl>
      <w:tblPr>
        <w:tblStyle w:val="4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20"/>
        <w:gridCol w:w="6765"/>
      </w:tblGrid>
      <w:tr w14:paraId="6FAFE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115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5800C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95300" cy="1066800"/>
                  <wp:effectExtent l="0" t="0" r="0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BFC3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近视病理：因用眼习惯不良，造成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。人眼在调节放松的状态下，平行光线经过眼球的屈光系统后，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，这就是近视。</w:t>
            </w:r>
          </w:p>
          <w:p w14:paraId="03F95F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预防建议：定期检查视力的同时，要注意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。（提两条建议）</w:t>
            </w:r>
          </w:p>
          <w:p w14:paraId="50D8C155">
            <w:pPr>
              <w:spacing w:line="360" w:lineRule="auto"/>
              <w:ind w:firstLine="4410"/>
              <w:jc w:val="righ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81100" cy="390525"/>
                  <wp:effectExtent l="0" t="0" r="0" b="9525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drawing>
                <wp:inline distT="0" distB="0" distL="114300" distR="114300">
                  <wp:extent cx="571500" cy="581025"/>
                  <wp:effectExtent l="0" t="0" r="0" b="9525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62B17E">
      <w:pPr>
        <w:spacing w:line="360" w:lineRule="auto"/>
        <w:jc w:val="left"/>
        <w:textAlignment w:val="center"/>
        <w:rPr>
          <w:color w:val="000000"/>
        </w:rPr>
      </w:pPr>
    </w:p>
    <w:p w14:paraId="24BDFC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五、写作能力（60分）</w:t>
      </w:r>
    </w:p>
    <w:p w14:paraId="617384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按要求写作。</w:t>
      </w:r>
    </w:p>
    <w:p w14:paraId="1FF063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同学，在你的成长经历中应该有许多小小改变。小小改变的或许是一个表情，一种语气；一个举动，一个步骤……或许是一种态度，一个习惯；一个视角，一种思路……在这些改变中，我们收获的可能是自我的认可，他人的肯定；可能是宝贵的经验，思维的突破……也许达到了预期的目标，也许得到了意外的惊喜。无论是个体还是集体的小小改变，都是我们主动进步的愿望，积极努力的过程。</w:t>
      </w:r>
    </w:p>
    <w:p w14:paraId="4B29E9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请以“小小改变，收获满满”为标题，写一篇600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700字的作文。</w:t>
      </w:r>
    </w:p>
    <w:p w14:paraId="5DEA31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写作提示与要求：</w:t>
      </w:r>
    </w:p>
    <w:p w14:paraId="16BF42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（1）明确为什么“改变”，“收获”了什么。交代“改变”与“收获”的关系。</w:t>
      </w:r>
    </w:p>
    <w:p w14:paraId="4AA7C1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（2）详略得当，充分表现“小小改变”的过程。</w:t>
      </w:r>
    </w:p>
    <w:p w14:paraId="28203C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（3）有逻辑地表达自己从中获得的发现、感悟、思考等。</w:t>
      </w:r>
    </w:p>
    <w:p w14:paraId="0B9363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（4）符合生活常理，内容健康，文体明确。</w:t>
      </w:r>
    </w:p>
    <w:p w14:paraId="38DB9B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（5）勿抄袭、套作，勿泄露考生姓名、校名等信息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802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BCA443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88F6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86AE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82FD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AAB31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86B0F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4DA5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EA36DD6"/>
    <w:rsid w:val="2DC36D57"/>
    <w:rsid w:val="38274566"/>
    <w:rsid w:val="4E6A3849"/>
    <w:rsid w:val="54833C64"/>
    <w:rsid w:val="6B29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6845</Words>
  <Characters>7086</Characters>
  <Lines>0</Lines>
  <Paragraphs>0</Paragraphs>
  <TotalTime>4</TotalTime>
  <ScaleCrop>false</ScaleCrop>
  <LinksUpToDate>false</LinksUpToDate>
  <CharactersWithSpaces>7314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2023-07-07T08:14:00Z</dcterms:created>
  <dc:creator>学科网试题生产平台</dc:creator>
  <dc:description>3274301081559040</dc:description>
  <cp:lastModifiedBy>上帝掷骰子吗</cp:lastModifiedBy>
  <dcterms:modified xsi:type="dcterms:W3CDTF">2024-07-18T13:21:23Z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B5D72C16FBC14CA8A1D736904E304EAB_12</vt:lpwstr>
  </property>
</Properties>
</file>