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A2A8F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12192000</wp:posOffset>
            </wp:positionV>
            <wp:extent cx="317500" cy="4318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镇江市2023年初中学业水平考试语文试卷</w:t>
      </w:r>
    </w:p>
    <w:p w14:paraId="5F2E7B7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本试卷共6页，22题，总分120分。考试用时150分钟。</w:t>
      </w:r>
    </w:p>
    <w:p w14:paraId="28AC436D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25CADB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1.答卷前，考生务必用0.5毫米黑色水笔将自己的姓名和准考证号填写在试卷、答题卷上相应位置。</w:t>
      </w:r>
    </w:p>
    <w:p w14:paraId="29284CA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2.答案必须写在答题卷各题目指定区城内相应位置上；如需改动，先划掉原来答案，再写上新的答案；不准使用铅笔和涂改液。不按以上要求作答的答案无效。</w:t>
      </w:r>
    </w:p>
    <w:p w14:paraId="5E9B649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3.考生务必保持答题卷的整洁。考试结束后，将试卷和答题卷一并交回。</w:t>
      </w:r>
    </w:p>
    <w:p w14:paraId="0BBD5F8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一、积累运用（共20分）</w:t>
      </w:r>
    </w:p>
    <w:p w14:paraId="23602E7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阅读语段，在下面的方格内依次填写拼音所表示的汉字和加点字的拼音。</w:t>
      </w:r>
    </w:p>
    <w:p w14:paraId="573A86A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后生们的胳膊、腿、全身，有力地搏击着，疾速地搏击着，大起大落地搏击着。它震</w:t>
      </w:r>
      <w:r>
        <w:rPr>
          <w:rFonts w:ascii="Times New Roman" w:hAnsi="Times New Roman" w:eastAsia="Times New Roman" w:cs="Times New Roman"/>
          <w:color w:val="auto"/>
        </w:rPr>
        <w:t>hàn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）着你，烧</w:t>
      </w:r>
      <w:r>
        <w:rPr>
          <w:rFonts w:ascii="楷体" w:hAnsi="楷体" w:eastAsia="楷体" w:cs="楷体"/>
          <w:color w:val="auto"/>
          <w:em w:val="dot"/>
        </w:rPr>
        <w:t>灼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）着你，威逼着你。它使你从来没有如此鲜明地感受到生命的存在、活跃和强盛，它使你惊异于那农民衣着包</w:t>
      </w:r>
      <w:r>
        <w:rPr>
          <w:rFonts w:ascii="Times New Roman" w:hAnsi="Times New Roman" w:eastAsia="Times New Roman" w:cs="Times New Roman"/>
          <w:color w:val="auto"/>
        </w:rPr>
        <w:t>guǒ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）着的躯体，那消化着红豆角角和老南瓜的躯体，居然可以释放出那么奇伟磅</w:t>
      </w:r>
      <w:r>
        <w:rPr>
          <w:rFonts w:ascii="楷体" w:hAnsi="楷体" w:eastAsia="楷体" w:cs="楷体"/>
          <w:color w:val="auto"/>
          <w:em w:val="dot"/>
        </w:rPr>
        <w:t>礴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）的能量！</w:t>
      </w:r>
    </w:p>
    <w:p w14:paraId="3800313A">
      <w:pPr>
        <w:spacing w:line="360" w:lineRule="auto"/>
        <w:ind w:firstLine="420"/>
        <w:jc w:val="right"/>
      </w:pPr>
      <w:r>
        <w:rPr>
          <w:rFonts w:ascii="宋体" w:hAnsi="宋体" w:eastAsia="宋体" w:cs="宋体"/>
          <w:color w:val="auto"/>
        </w:rPr>
        <w:t>（摘自刘成章《安塞腰鼓》</w:t>
      </w:r>
    </w:p>
    <w:tbl>
      <w:tblPr>
        <w:tblStyle w:val="4"/>
        <w:tblW w:w="2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5"/>
        <w:gridCol w:w="555"/>
        <w:gridCol w:w="555"/>
        <w:gridCol w:w="555"/>
      </w:tblGrid>
      <w:tr w14:paraId="2D81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97990">
            <w:pPr>
              <w:spacing w:line="360" w:lineRule="auto"/>
              <w:jc w:val="left"/>
            </w:pP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745454">
            <w:pPr>
              <w:spacing w:line="360" w:lineRule="auto"/>
              <w:jc w:val="left"/>
            </w:pP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0F1AD">
            <w:pPr>
              <w:spacing w:line="360" w:lineRule="auto"/>
              <w:jc w:val="left"/>
            </w:pP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865BEA">
            <w:pPr>
              <w:spacing w:line="360" w:lineRule="auto"/>
              <w:jc w:val="left"/>
            </w:pPr>
          </w:p>
        </w:tc>
      </w:tr>
    </w:tbl>
    <w:p w14:paraId="3A55E4C1">
      <w:pPr>
        <w:spacing w:line="360" w:lineRule="auto"/>
        <w:jc w:val="left"/>
        <w:rPr>
          <w:color w:val="000000"/>
        </w:rPr>
      </w:pPr>
    </w:p>
    <w:p w14:paraId="54D6332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补写出下列句子中的空缺部分。</w:t>
      </w:r>
    </w:p>
    <w:p w14:paraId="61DA186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①孔子说：“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。”（《论语·子路》）其中“和而不同”的思想，不仅是一种人际交往的方式，更是一种对待世界的哲学态度。</w:t>
      </w:r>
    </w:p>
    <w:p w14:paraId="642A3B9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②从白帝到江陵，一千二百里，朝发暮至，船行之快，郦道元以“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”作比，确实恰当。</w:t>
      </w:r>
    </w:p>
    <w:p w14:paraId="3FEC85E7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③北固山下，王湾吟出的“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”两句诗，蕴含着时序变迁、新旧交替的自然理趣，给人以乐观向上的鼓舞力量。</w:t>
      </w:r>
    </w:p>
    <w:p w14:paraId="361BAC7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④从困境中成功突围，找到新出路，发现新天地的时候，我们心中往往会浮现出陆游《游山西村》中的诗句：“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71CB0F7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阅读语段，完成后面的题目。</w:t>
      </w:r>
    </w:p>
    <w:p w14:paraId="594313A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“人间有味是清欢”。②北宋大文豪苏东坡的一句颇富人生哲理的诗句，原本是对远离喧嚣和争斗，安然享受农家粗茶淡饭的一种心迹的诗意表达，后来则被诠释为对平静、素淡、简朴生活的满足，对各种境遇的___________、___________、___________和___________。③它___________给人以无尽的思索和玩味，___________一直以来都是高人雅士们的殷殷向往与孜孜追求。④人在清欢的时候，心境恬适，仿佛所有的安排___________最好，___________正合我意，犹如依山就势，顺水行舟，应时而动，自自然然。</w:t>
      </w:r>
    </w:p>
    <w:p w14:paraId="78CA46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第②句横线上的四个词语，排列顺序最恰当的一项是（   ）</w:t>
      </w:r>
    </w:p>
    <w:p w14:paraId="77B7F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接纳         直面         顺应         改造</w:t>
      </w:r>
    </w:p>
    <w:p w14:paraId="1D67C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直面         接纳         改造         顺应</w:t>
      </w:r>
    </w:p>
    <w:p w14:paraId="73D4CC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接纳         直面         改造         顺应</w:t>
      </w:r>
    </w:p>
    <w:p w14:paraId="631783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直面         接纳         顺应         改造</w:t>
      </w:r>
    </w:p>
    <w:p w14:paraId="0DEB1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第③④句横线上的关联词语，填写最恰当的一项是（   ）</w:t>
      </w:r>
    </w:p>
    <w:p w14:paraId="1AA8F3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不仅……而且……；不但……还……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不仅……而且……；不是……却……</w:t>
      </w:r>
    </w:p>
    <w:p w14:paraId="714B75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虽然……但是……；不但……还……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虽然……但是……；不是……却……</w:t>
      </w:r>
    </w:p>
    <w:p w14:paraId="40AA3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根据材料，完成题目。</w:t>
      </w:r>
    </w:p>
    <w:p w14:paraId="26A217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  <w:r>
        <w:rPr>
          <w:rFonts w:ascii="楷体" w:hAnsi="楷体" w:eastAsia="楷体" w:cs="楷体"/>
          <w:color w:val="000000"/>
        </w:rPr>
        <w:t>汉语标点符号中的问号、叹号、逗号等是从国外引进的，句号、顿号、着重号、专名号、书名号、虚缺号等脱胎于我国传统的句读符号，直行文稿的引号则直接借自日本。1918年，陈望道在《标点之革新》一文中提出，标点可以画龙点睛，让文字更为传神。</w:t>
      </w:r>
    </w:p>
    <w:p w14:paraId="3FC73E3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（摘自2022年8月21日《光明日报》）</w:t>
      </w:r>
    </w:p>
    <w:p w14:paraId="6494C4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  <w:r>
        <w:rPr>
          <w:rFonts w:ascii="楷体" w:hAnsi="楷体" w:eastAsia="楷体" w:cs="楷体"/>
          <w:color w:val="000000"/>
        </w:rPr>
        <w:t>我这时很兴奋，但不知怎么说才好，只是说：</w:t>
      </w:r>
    </w:p>
    <w:p w14:paraId="516A45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“啊！闰土哥，——你来了？……”</w:t>
      </w:r>
    </w:p>
    <w:p w14:paraId="780C29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我接着便有许多话，想要连珠一般涌出：角鸡，跳鱼儿，贝壳，猹，……但又总觉得被什么挡着似的，单在脑里面回旋，吐不出口外去。</w:t>
      </w:r>
    </w:p>
    <w:p w14:paraId="2453D8C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（摘自鲁迅《故乡》）</w:t>
      </w:r>
    </w:p>
    <w:p w14:paraId="177828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  <w:r>
        <w:rPr>
          <w:rFonts w:ascii="楷体" w:hAnsi="楷体" w:eastAsia="楷体" w:cs="楷体"/>
          <w:color w:val="000000"/>
        </w:rPr>
        <w:t>前些年，一次听吕叔湘先生说，当年他在上海，有一天到叶先生屋里去，见叶先生伏案执笔改什么，走近一看，是描他的一篇文章的标点。这一次他受了教育，此后写文章，文字标点一定清清楚楚，不敢草率了事。</w:t>
      </w:r>
    </w:p>
    <w:p w14:paraId="5478410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（摘自张中行《叶圣陶先生二三事》）</w:t>
      </w:r>
    </w:p>
    <w:p w14:paraId="52026F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关于汉语标点符号的形成，你能得出一个怎样的结论？</w:t>
      </w:r>
    </w:p>
    <w:p w14:paraId="7398E9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下面句子中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破折号和省略号是如何让文字表达更传神的？</w:t>
      </w:r>
    </w:p>
    <w:p w14:paraId="7A82C6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“啊！闰土哥，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你来了？……”</w:t>
      </w:r>
    </w:p>
    <w:p w14:paraId="3AB2B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对于学生作文中标点符号的使用，你有怎样的建议？</w:t>
      </w:r>
    </w:p>
    <w:p w14:paraId="6743B30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二、阅读理解（共50分）</w:t>
      </w:r>
    </w:p>
    <w:p w14:paraId="2406CEE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（一）（共6分）</w:t>
      </w:r>
    </w:p>
    <w:p w14:paraId="6983E9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阅读下面的唐诗，完成下面小题。</w:t>
      </w:r>
    </w:p>
    <w:p w14:paraId="36FFF5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夜泊润州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江口</w:t>
      </w:r>
    </w:p>
    <w:p w14:paraId="5749899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刘言史</w:t>
      </w:r>
    </w:p>
    <w:p w14:paraId="78F879F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秋江欲起白头波，贾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客瞻风无渡河。</w:t>
      </w:r>
    </w:p>
    <w:p w14:paraId="545D7A8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千船火绝寒宵半，独听钟声觉寺多。</w:t>
      </w:r>
    </w:p>
    <w:p w14:paraId="38FD09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【注释】①润州：今江苏镇江。②贾（</w:t>
      </w:r>
      <w:r>
        <w:rPr>
          <w:rFonts w:ascii="Times New Roman" w:hAnsi="Times New Roman" w:eastAsia="Times New Roman" w:cs="Times New Roman"/>
          <w:color w:val="000000"/>
        </w:rPr>
        <w:t>gǔ</w:t>
      </w:r>
      <w:r>
        <w:rPr>
          <w:rFonts w:ascii="宋体" w:hAnsi="宋体" w:eastAsia="宋体" w:cs="宋体"/>
          <w:color w:val="000000"/>
        </w:rPr>
        <w:t>）：商人。</w:t>
      </w:r>
    </w:p>
    <w:p w14:paraId="29A9E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简述作者夜泊润州江口的原因。</w:t>
      </w:r>
    </w:p>
    <w:p w14:paraId="29775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根据诗句概括润州城的特点。</w:t>
      </w:r>
    </w:p>
    <w:p w14:paraId="4DFC8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下列诗句均写到夜船行止，表达的情感与本诗</w:t>
      </w:r>
      <w:r>
        <w:rPr>
          <w:rFonts w:ascii="宋体" w:hAnsi="宋体" w:eastAsia="宋体" w:cs="宋体"/>
          <w:color w:val="000000"/>
          <w:em w:val="dot"/>
        </w:rPr>
        <w:t>最为接近</w:t>
      </w:r>
      <w:r>
        <w:rPr>
          <w:rFonts w:ascii="宋体" w:hAnsi="宋体" w:eastAsia="宋体" w:cs="宋体"/>
          <w:color w:val="000000"/>
        </w:rPr>
        <w:t>的一项是（   ）</w:t>
      </w:r>
    </w:p>
    <w:p w14:paraId="1BE872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夜发清溪向三峡，思君不见下渝州。</w:t>
      </w:r>
    </w:p>
    <w:p w14:paraId="79D4C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姑苏城外寒山寺，夜半钟声到客船。</w:t>
      </w:r>
    </w:p>
    <w:p w14:paraId="6251B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烟笼寒水月笼沙，夜泊秦淮近酒家。</w:t>
      </w:r>
    </w:p>
    <w:p w14:paraId="34D11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天接云涛连晓雾，星河欲转千帆舞。</w:t>
      </w:r>
    </w:p>
    <w:p w14:paraId="07FF9E9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（二）（共13分）</w:t>
      </w:r>
    </w:p>
    <w:p w14:paraId="77CDC6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阅读下面文言文（选段），完成下面小题。</w:t>
      </w:r>
    </w:p>
    <w:p w14:paraId="6DBF23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甲】</w:t>
      </w:r>
      <w:r>
        <w:rPr>
          <w:rFonts w:ascii="楷体" w:hAnsi="楷体" w:eastAsia="楷体" w:cs="楷体"/>
          <w:color w:val="000000"/>
        </w:rPr>
        <w:t>令初下，群臣进谏，门庭若市；数月之后，时时而间进；期年之后，虽欲言，无可进者。燕、赵、韩、魏闻之，皆朝于齐。此所谓战胜于朝廷。</w:t>
      </w:r>
    </w:p>
    <w:p w14:paraId="0498319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（选自《邹忌讽齐王纳谏》）</w:t>
      </w:r>
    </w:p>
    <w:p w14:paraId="2CD0A3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</w:rPr>
        <w:t>齐威王来朝。是时周室微弱，诸侯莫朝，而齐独朝之，天下以此益贤威王，齐威王召即墨大夫，语之曰：“自子之居即墨也，毁言日至。然吾使人视即墨，田野辟，人民给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，官无事，东方以宁；是子不事吾左右以求助也！”封之万家。召阿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大夫，语之曰：“自子守阿，誉言日至。我使人视阿，田野不辟，人民贫馁。</w:t>
      </w:r>
      <w:r>
        <w:rPr>
          <w:rFonts w:ascii="楷体" w:hAnsi="楷体" w:eastAsia="楷体" w:cs="楷体"/>
          <w:color w:val="000000"/>
          <w:u w:val="single"/>
        </w:rPr>
        <w:t>是子厚币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③</w:t>
      </w:r>
      <w:r>
        <w:rPr>
          <w:rFonts w:ascii="楷体" w:hAnsi="楷体" w:eastAsia="楷体" w:cs="楷体"/>
          <w:color w:val="000000"/>
          <w:u w:val="single"/>
        </w:rPr>
        <w:t>事吾左右以求誉也！</w:t>
      </w:r>
      <w:r>
        <w:rPr>
          <w:rFonts w:ascii="楷体" w:hAnsi="楷体" w:eastAsia="楷体" w:cs="楷体"/>
          <w:color w:val="000000"/>
        </w:rPr>
        <w:t>”是日，烹阿大夫及左右尝誉者。于是群臣耸惧，莫敢饰诈，务进其情，齐国大治，强于天下。</w:t>
      </w:r>
    </w:p>
    <w:p w14:paraId="1F656E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齐威王、魏惠王会田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于郊。惠王曰：“齐亦有宝乎？”威王曰：“无有。”惠王曰：“寡人国虽小，尚有径寸之珠，照车前后各十二乘者十枚。</w:t>
      </w:r>
      <w:r>
        <w:rPr>
          <w:rFonts w:ascii="楷体" w:hAnsi="楷体" w:eastAsia="楷体" w:cs="楷体"/>
          <w:color w:val="000000"/>
          <w:u w:val="single"/>
        </w:rPr>
        <w:t>岂以齐大国而无宝乎？</w:t>
      </w:r>
      <w:r>
        <w:rPr>
          <w:rFonts w:ascii="楷体" w:hAnsi="楷体" w:eastAsia="楷体" w:cs="楷体"/>
          <w:color w:val="000000"/>
        </w:rPr>
        <w:t>”威王曰：“寡人之所以为宝者与王异。吾有檀子、盼子、黔夫、种首，此四臣者，将照千里，岂特十二乘哉！”惠王有惭色。</w:t>
      </w:r>
    </w:p>
    <w:p w14:paraId="6A4608A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（选自《资治通鉴·周纪》，有删改）</w:t>
      </w:r>
    </w:p>
    <w:p w14:paraId="4F1F28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【注释】①给（</w:t>
      </w:r>
      <w:r>
        <w:rPr>
          <w:rFonts w:ascii="Times New Roman" w:hAnsi="Times New Roman" w:eastAsia="Times New Roman" w:cs="Times New Roman"/>
          <w:color w:val="000000"/>
        </w:rPr>
        <w:t>jī</w:t>
      </w:r>
      <w:r>
        <w:rPr>
          <w:rFonts w:ascii="宋体" w:hAnsi="宋体" w:eastAsia="宋体" w:cs="宋体"/>
          <w:color w:val="000000"/>
        </w:rPr>
        <w:t>）：充足，丰足。②阿：即东阿县，③币：财物，货币，④田：打猎。</w:t>
      </w:r>
    </w:p>
    <w:p w14:paraId="74E2C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解释下列句子中加点的词语。</w:t>
      </w:r>
    </w:p>
    <w:p w14:paraId="0ADC7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①时时而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进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 xml:space="preserve">               ②天下以此益</w:t>
      </w:r>
      <w:r>
        <w:rPr>
          <w:rFonts w:ascii="宋体" w:hAnsi="宋体" w:eastAsia="宋体" w:cs="宋体"/>
          <w:color w:val="000000"/>
          <w:em w:val="dot"/>
        </w:rPr>
        <w:t>贤</w:t>
      </w:r>
      <w:r>
        <w:rPr>
          <w:rFonts w:ascii="宋体" w:hAnsi="宋体" w:eastAsia="宋体" w:cs="宋体"/>
          <w:color w:val="000000"/>
        </w:rPr>
        <w:t>威王</w:t>
      </w:r>
      <w:r>
        <w:rPr>
          <w:color w:val="000000"/>
        </w:rPr>
        <w:t>（     ）</w:t>
      </w:r>
    </w:p>
    <w:p w14:paraId="46DFA9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③毁言</w:t>
      </w:r>
      <w:r>
        <w:rPr>
          <w:rFonts w:ascii="宋体" w:hAnsi="宋体" w:eastAsia="宋体" w:cs="宋体"/>
          <w:color w:val="000000"/>
          <w:em w:val="dot"/>
        </w:rPr>
        <w:t>日</w:t>
      </w:r>
      <w:r>
        <w:rPr>
          <w:rFonts w:ascii="宋体" w:hAnsi="宋体" w:eastAsia="宋体" w:cs="宋体"/>
          <w:color w:val="000000"/>
        </w:rPr>
        <w:t>至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 xml:space="preserve">                 ④人民贫</w:t>
      </w:r>
      <w:r>
        <w:rPr>
          <w:rFonts w:ascii="宋体" w:hAnsi="宋体" w:eastAsia="宋体" w:cs="宋体"/>
          <w:color w:val="000000"/>
          <w:em w:val="dot"/>
        </w:rPr>
        <w:t>馁</w:t>
      </w:r>
      <w:r>
        <w:rPr>
          <w:color w:val="000000"/>
        </w:rPr>
        <w:t>（     ）</w:t>
      </w:r>
    </w:p>
    <w:p w14:paraId="0E6DA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用现代汉语写出下列两个句子的意思。</w:t>
      </w:r>
    </w:p>
    <w:p w14:paraId="07FAF3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①是子厚币事吾左右以求誉也！</w:t>
      </w:r>
    </w:p>
    <w:p w14:paraId="79AA43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②岂以齐大国而无宝乎？</w:t>
      </w:r>
    </w:p>
    <w:p w14:paraId="1C415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【乙】文中齐威王的哪些行为也可谓是“战胜于朝廷”？</w:t>
      </w:r>
    </w:p>
    <w:p w14:paraId="142A4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两文均通过对比来表现齐威王。请举两例并加以说明。</w:t>
      </w:r>
    </w:p>
    <w:p w14:paraId="4DA0E7B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（三）（共10分）</w:t>
      </w:r>
    </w:p>
    <w:p w14:paraId="49C7BD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阅读下面的文章（选段），完成下面小题。</w:t>
      </w:r>
    </w:p>
    <w:p w14:paraId="2AB7EFC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4E30A3A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苏州园林（节选）</w:t>
      </w:r>
    </w:p>
    <w:p w14:paraId="26AAEEB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叶圣陶</w:t>
      </w:r>
    </w:p>
    <w:p w14:paraId="03CC2C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游览者必然也不会忽略另外一点，就是苏州园林在每一个角落都注意图画美。阶砌旁边栽几丛书带草。墙上蔓延着爬山虎或者蔷薇木香。如果开窗正对着白色墙壁，太单调了，给补上几竿竹子或几棵芭蕉。诸如此类，无非要游览者即使就极小范围的局部看，也能得到美的享受。</w:t>
      </w:r>
    </w:p>
    <w:p w14:paraId="2DCB68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苏州园林里的门和窗，图案设计和雕镂琢磨功夫都是工艺美术的上品。大致说来，那些门和窗尽量工细而决不庸俗，即使简朴而别具匠心。四扇，八扇，十二扇，综合起来看，谁都要赞叹这是高度的图案美。摄影家挺喜欢这些门和窗，他们斟酌着光和影，摄成称心满意的照片。</w:t>
      </w:r>
    </w:p>
    <w:p w14:paraId="4F5AD4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116DF01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窗户的故事（节选）</w:t>
      </w:r>
    </w:p>
    <w:p w14:paraId="76480EB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顾孟潮</w:t>
      </w:r>
    </w:p>
    <w:p w14:paraId="05FEEA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窗户是建筑艺术的眼睛，它不仅给住宅的主人阳光、和风、温馨、惬意，而且给诗人和艺术家灵感、诗意和画境。同是一个窗户，窗台摆上不同的花卉，加上不同的窗帘、百叶窗、空调箱、鸟笼，就会给人不同的感受，体现屋主人不同的文化气质和性格爱好。窗户为每个人提供了发挥环境艺术才能的用武之地。不少人埋怨我国现代住宅千篇一律地用火柴盒体型和方窗户，其实并不尽然，只要仔细观察每一个窗户内外，没有完全相同的两个窗户，如同没有完全相同的两只眼睛。</w:t>
      </w:r>
    </w:p>
    <w:p w14:paraId="42E206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窗户，无愧于建筑艺术的眼睛，然而人们往往忽略它那无比丰富的文化内涵和十分细微的使用功能。人们更远远没有像爱护眼睛那样来爱护它。比如，我们的窗玻璃往往是破碎的、肮脏的。特别是公共住宅或办公楼的楼梯间的窗户，昏暗破漏，很少完好明净。在窗户的设计上往往朝向不对、开启方向不当。</w:t>
      </w:r>
    </w:p>
    <w:p w14:paraId="47E443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③我对自己目前住宅的最满意之处就是朝西的窗户，因此自吹为“望西斋——一望西天，人生有涯，思无涯；二望西山，窗含西岭千秋雪，门泊东吴万里船。</w:t>
      </w:r>
    </w:p>
    <w:p w14:paraId="51E061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④人类的眼睛，每天不知要眨多少次，还用睫毛、眉毛和泪水来保证眼睛的晶莹、明亮。愿我们的窗户，多多少少也得到一点类似的关照吧！</w:t>
      </w:r>
    </w:p>
    <w:p w14:paraId="45F9430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（选自1997年第11期《读书》，有改动）</w:t>
      </w:r>
    </w:p>
    <w:p w14:paraId="056280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7F0C59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中国美学史中重要问题的初步探索（节选）</w:t>
      </w:r>
    </w:p>
    <w:p w14:paraId="50B9B01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宗白华</w:t>
      </w:r>
    </w:p>
    <w:p w14:paraId="5D4FDF6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窗子在园林建筑艺术中起着很重要的作用。有了窗子，内外就发生交流。窗外的竹子或青山，经过窗子的框框望去，就是一幅画。颐和园乐寿堂差不多四边都是窗子，周围粉墙列着许多小窗，面向湖景，每个窗子都等于一幅小画。而且同一个窗子，从不同的角度看出去，景色都不相同。这样，画的境界就无限地增多了。</w:t>
      </w:r>
    </w:p>
    <w:p w14:paraId="4BD6D5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②明代人有一小诗，可以帮助我们了解窗子的美感作用。</w:t>
      </w:r>
    </w:p>
    <w:p w14:paraId="394860FB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一琴几上闲，数竹窗外碧。</w:t>
      </w:r>
    </w:p>
    <w:p w14:paraId="45596102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帘户寂无人，春风自吹入。</w:t>
      </w:r>
    </w:p>
    <w:p w14:paraId="6D15AF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③这个小房间和外部是隔离的，但经过窗子又和外边联系起来了。没有人出现，突出了这个小房间的空间美。这首诗好比是一张静物画，可以当作塞尚画的几个苹果的静物画来欣赏。</w:t>
      </w:r>
    </w:p>
    <w:p w14:paraId="538084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④不但窗子，而且一切楼、台、亭、阁、廊，都是为了“望”，都是为了得到和丰富对于空间的美的感受，表现着美感的民族特点。</w:t>
      </w:r>
    </w:p>
    <w:p w14:paraId="2F86D82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（选自《美学散步》，有改动）</w:t>
      </w:r>
    </w:p>
    <w:p w14:paraId="21213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【甲】【乙】两文都写到了窗，但侧重点有所不同。请分别概括两文的基本观点。</w:t>
      </w:r>
    </w:p>
    <w:p w14:paraId="37100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【甲】文在介绍苏州园林里的门和窗时，为什么提及“摄影家”？</w:t>
      </w:r>
    </w:p>
    <w:p w14:paraId="34C6D4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从【丙】文小诗中的窗户看，房间主人拥有怎样的“文化气质和性格爱好”？请简要概括。</w:t>
      </w:r>
    </w:p>
    <w:p w14:paraId="7D8AB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下列语句中的窗子，是如何“表现着美感的民族特点”的？请根据【丙】文内容回答。</w:t>
      </w:r>
    </w:p>
    <w:p w14:paraId="5C962E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①如果开窗正对着白色墙壁，太单调了，给补上几竿竹子或几棵芭蕉。</w:t>
      </w:r>
    </w:p>
    <w:p w14:paraId="00428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②窗含西岭千秋雪，门泊东吴万里船。</w:t>
      </w:r>
    </w:p>
    <w:p w14:paraId="505698A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（四）（共16分）</w:t>
      </w:r>
    </w:p>
    <w:p w14:paraId="4BA5AC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0EEE864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形象</w:t>
      </w:r>
    </w:p>
    <w:p w14:paraId="0D8530E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李文亮</w:t>
      </w:r>
    </w:p>
    <w:p w14:paraId="2B4C51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把小蓝车靠在岗楼的栏杆上，从光中掏出一物，伸向配钥匙的师傅：“配把这样的钥匙，多少钱？”师傅只扫了一眼：“15块。”亏得我是有备而来的，不然还会像上次那样惊呼，前些天，在上个路口我也曾这样问过一位配钥匙的师傅，答案是“20块”，当时我便惊呼起来：“配一把钥匙怎么能要20块呢？”</w:t>
      </w:r>
    </w:p>
    <w:p w14:paraId="302893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看着配钥匙的师傅，我随口问道：“能不能便宜点？”这句话已是我的口头禅了，在市场买菜时要说，在网上购物时要说，就连有次坐同事的车被警察拦下要被罚款，我也这样对警察说。然而这口头禅往往收不到什么效果，对此，商户总要诉苦说：我们这也赚不了多少钱；而警察则是微微一笑，和蔼地告诉我：这罚款不是交给我个人的，咱不搞价。</w:t>
      </w:r>
    </w:p>
    <w:p w14:paraId="700D69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位配钥匙的师傅抬头看了看我，笑着说：啥有啥的行情。那语气，似乎显出我的还价有多么无知与鲁莽。我便有些尴尬了，故作旷达状：“配吧配吧，15块就15块，无所谓。”其实我在心里盘算了，即使再往前骑10个岗楼，也不可能遇到10块钱配钥匙的摊主——当然，这10块钱对于我也不算小数目了，这已经是我吃一顿午餐的价钱，那种大碗的刀削面，特解馋！</w:t>
      </w:r>
    </w:p>
    <w:p w14:paraId="44892B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师傅接过要配的钥匙，便向墙根的机器走去。我有了闲暇，就注意起这摊子来：“配钥匙”“修自行车”“修鞋”“修拉链”，几块牌子竖在那里，这师傅看来厉害着呢，就像我在学校一样，既能教体育又会修电脑。配钥匙摊位的旁边半蹲着个女中学生，地上还躺着一辆自行车。我便又有些不安了，似乎当老师的却插了学生的队，不过还好，那女孩像在嘟囔外语，没顾上看我。</w:t>
      </w:r>
    </w:p>
    <w:p w14:paraId="18F01A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师傅在操作那机器时，兜中的电话响了，师傅掏出电话问：“谁啊？”师傅这手机开的是免提，我在旁边也听到了，电话那头要找刚才打电话的女孩子。那女孩正要过来接听，师傅却回答：“人民医院岗楼，建设银行底下。”随即便挂断了电话。我有些恼这师傅了，为啥不让孩子跟妈妈说句话？这么冷的天。看这孩子的红色校服，我又想起了自己的女儿和自己教的学生。这时，手机上的时间催促我：已经下午两点多了，各学校早已闭了门、上开课了。我也只向校长请了半小时的假，不然的话，我也不会厚着脸皮和那孩子抢时间——孔融四岁能让梨，40岁的我常常声情并茂地在课堂上给学生们讲这故事。</w:t>
      </w:r>
    </w:p>
    <w:p w14:paraId="4542B9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钥匙快配好了，衣着朴实甚至接近寒碜的孩子的母亲也赶了过来。地上躺的自行车我在车行看过的，也就二三百块钱的样子，现在街上的学生很少骑这种自行车了，尤其是中学生，那红的绿的白的黑的山地车、公路车，总一闪一闪地从面前疾驶而过，好几次晃得我差点儿从车上跳了下来。</w:t>
      </w:r>
    </w:p>
    <w:p w14:paraId="04B2F6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师傅吹拂着钥匙上沾着的钢屑，金灿灿的。看着辛苦的师傅、想到自己的职业，我忽又埋怨起自己来，这么冷的天，师傅在户外冰凉的机器上手套也不戴就给我配钥匙，我还要因为几块钱跟人家搞价，枉自还算是个读书人，这形象光辉吗？我在心里又埋怨起自己来。</w:t>
      </w:r>
    </w:p>
    <w:p w14:paraId="7257A8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师傅给那母女介绍车胎的情况：换普通的车胎需要多少钱，换好点的车胎需要多少钱。那孩子始终没说一句话，只是一边听着母亲和师傅的对话，一边仍然在嘟囔着外语。母亲说，换条最便宜的吧。师傅说，最便宜的那种车胎跟牛皮纸一样薄，不经磨，三天两头要补胎。母亲想了想，说，那也换最便宜的吧。旁边的孩子还是没说一句话，她的脸红红的，不知是不是冻的缘故。</w:t>
      </w:r>
    </w:p>
    <w:p w14:paraId="6CDE6A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问师傅，你这里最好的车胎价钱是多少？师傅说，30块。我掏出手机直接扫了45块钱，告诉师傅，给孩子换条最好的车胎吧，安全。随即我看了看手机上的时间，跨上共享单车，回头对孩子大声说：到学校，不能迟到。</w:t>
      </w:r>
    </w:p>
    <w:p w14:paraId="5E151F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⑩这声音，不知是说给我自己的，还是说给那孩子的。</w:t>
      </w:r>
    </w:p>
    <w:p w14:paraId="1FC4317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（选自2023年3月31日《山西日报》）</w:t>
      </w:r>
    </w:p>
    <w:p w14:paraId="298972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下列事件让“我”觉得自己形象不够“光辉”。请根据提示，补全相关内容。</w:t>
      </w:r>
    </w:p>
    <w:p w14:paraId="311B3F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①明明配钥匙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价格够便宜了，“我”却还要随口跟人家还价。</w:t>
      </w:r>
    </w:p>
    <w:p w14:paraId="771C11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②明明知道15块已是最低价，“我”却</w:t>
      </w:r>
      <w:r>
        <w:rPr>
          <w:color w:val="000000"/>
        </w:rPr>
        <w:t>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987D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③明明在课堂上给学生讲过孔融让梨的故事，“我”却</w:t>
      </w:r>
      <w:r>
        <w:rPr>
          <w:color w:val="000000"/>
        </w:rPr>
        <w:t>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85DB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④明明师傅配钥匙这么辛苦，“我”却</w:t>
      </w:r>
      <w:r>
        <w:rPr>
          <w:color w:val="000000"/>
        </w:rPr>
        <w:t>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51732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第②段中的插叙有怎样的作用？</w:t>
      </w:r>
    </w:p>
    <w:p w14:paraId="3C63D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第⑥段为什么要列举自行车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颜色和种类？</w:t>
      </w:r>
    </w:p>
    <w:p w14:paraId="61928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文章最后说：“这声音，不知是说给我自己的，还是说给那孩子的。”你认为是说给谁的？为什么？</w:t>
      </w:r>
    </w:p>
    <w:p w14:paraId="2D00E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文中“我”直接为女孩买最好车胎之举，虽有点出人意料，但在情理之中。请简述理由。</w:t>
      </w:r>
    </w:p>
    <w:p w14:paraId="70071C4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（五）名著阅读（5分）</w:t>
      </w:r>
    </w:p>
    <w:p w14:paraId="66A72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班级开展“读名著·说友情”主题活动，小明摘录了以下三个片段，作为论据，准备发表对“说友情”的看法。</w:t>
      </w:r>
    </w:p>
    <w:p w14:paraId="1B319A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【片段一】</w:t>
      </w:r>
      <w:r>
        <w:rPr>
          <w:rFonts w:ascii="楷体" w:hAnsi="楷体" w:eastAsia="楷体" w:cs="楷体"/>
          <w:color w:val="000000"/>
        </w:rPr>
        <w:t>话说当时薛霸双手举起棍来，望林冲脑袋上便劈下来。说时迟，那时快，薛霸的棍恰举起来，只见松树背后雷鸣也似一声，那条铁禅杖飞将来，把这水火棍一隔，丢去九霄云外，跳出一个胖大和尚来，喝道：“洒家在林子里听你多时！”</w:t>
      </w:r>
    </w:p>
    <w:p w14:paraId="2E68673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《水浒传》</w:t>
      </w:r>
    </w:p>
    <w:p w14:paraId="015242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【片段二】</w:t>
      </w:r>
      <w:r>
        <w:rPr>
          <w:rFonts w:ascii="楷体" w:hAnsi="楷体" w:eastAsia="楷体" w:cs="楷体"/>
          <w:color w:val="000000"/>
        </w:rPr>
        <w:t>杜小康无限感激地望着桑桑，会意地笑着，生意慢慢有了，渐渐地，油麻地的孩子们，再去杜小康那里买东西时，就没有异样的感觉了，仿佛只不过是在从一个朋友那里取走一些东西而已。</w:t>
      </w:r>
    </w:p>
    <w:p w14:paraId="510D8EA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《草房子》</w:t>
      </w:r>
    </w:p>
    <w:p w14:paraId="5C4A31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【片段三】</w:t>
      </w:r>
      <w:r>
        <w:rPr>
          <w:rFonts w:ascii="楷体" w:hAnsi="楷体" w:eastAsia="楷体" w:cs="楷体"/>
          <w:color w:val="000000"/>
        </w:rPr>
        <w:t>正待坐下，早看见一个体面的管家，手里拿着一个大红全帖，飞跑了进来：“长老爷来拜新中的范老爷。”……范进再三推辞，张乡绅急了，道：“你我年谊世好，就如亲骨肉一般，若要如此，就是见外了。”范进方才把银子收下，作揖谢了。</w:t>
      </w:r>
    </w:p>
    <w:p w14:paraId="3E67711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《儒林外史》</w:t>
      </w:r>
    </w:p>
    <w:p w14:paraId="4F04F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请根据片段一和片段二的内容提示，补充具体情节，帮小明完成下面的论据。</w:t>
      </w:r>
    </w:p>
    <w:p w14:paraId="61ED79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真正的友情应该像鲁智深对林冲一样，在得知林冲被刺配沧州，发现有人要暗害林冲时，鲁智深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；真正的友情也应该像桑桑对杜小康一样，在杜小康准备在校门口摆摊，面临困难时，桑桑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7C8D8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小明想表达的观点是什么？</w:t>
      </w:r>
    </w:p>
    <w:p w14:paraId="7E674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小明应怎样使用片段三这个论据？</w:t>
      </w:r>
    </w:p>
    <w:p w14:paraId="1F1AF06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三、作文（共50分）</w:t>
      </w:r>
    </w:p>
    <w:p w14:paraId="199B70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22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天气影响着你、我、他、她、它，影响着人们的衣、食、住、行、情、思、理、趣。天气的作用几乎无时不在，无处不有。</w:t>
      </w:r>
    </w:p>
    <w:p w14:paraId="3DE153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以“天气，牵着_____________的心”为题，写一篇文章。</w:t>
      </w:r>
    </w:p>
    <w:p w14:paraId="591573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要求：①先将作文题目补充完整，然后抄写在答题卡“题目”后的横线上。</w:t>
      </w:r>
    </w:p>
    <w:p w14:paraId="5A1F11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②除诗歌外文体自选，不少于600字。</w:t>
      </w:r>
    </w:p>
    <w:p w14:paraId="7F87E4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③文中不得出现（或暗示）真实的人名、校名、地名。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EA0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39B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13C1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B94B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95F2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100A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7ED0FC5"/>
    <w:rsid w:val="38274566"/>
    <w:rsid w:val="3B0408E2"/>
    <w:rsid w:val="60955C7F"/>
    <w:rsid w:val="668D6219"/>
    <w:rsid w:val="682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6074</Words>
  <Characters>6549</Characters>
  <Lines>0</Lines>
  <Paragraphs>0</Paragraphs>
  <TotalTime>4</TotalTime>
  <ScaleCrop>false</ScaleCrop>
  <LinksUpToDate>false</LinksUpToDate>
  <CharactersWithSpaces>6766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2023-08-21T13:02:00Z</dcterms:created>
  <dc:creator>学科网试题生产平台</dc:creator>
  <dc:description>3302103704961024</dc:description>
  <cp:lastModifiedBy>上帝掷骰子吗</cp:lastModifiedBy>
  <dcterms:modified xsi:type="dcterms:W3CDTF">2024-07-18T13:20:41Z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0AFBA6204B30439E80B3C97CE8436122_12</vt:lpwstr>
  </property>
</Properties>
</file>