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4CBA6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10731500</wp:posOffset>
            </wp:positionV>
            <wp:extent cx="317500" cy="279400"/>
            <wp:effectExtent l="0" t="0" r="635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3D54EAF6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年天津市初中学业水平考试试卷</w:t>
      </w:r>
    </w:p>
    <w:p w14:paraId="2D9BE35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48A72436">
      <w:pPr>
        <w:spacing w:line="360" w:lineRule="auto"/>
        <w:ind w:firstLine="480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本试卷分为第I卷（选择题）、第Ⅱ卷（非选择题）两部分。第I卷为第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页，第Ⅱ卷为第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F17B54E">
      <w:pPr>
        <w:spacing w:line="360" w:lineRule="auto"/>
        <w:ind w:firstLine="480"/>
        <w:jc w:val="left"/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7A882CA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</w:p>
    <w:p w14:paraId="570D1C2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第I卷</w:t>
      </w:r>
    </w:p>
    <w:p w14:paraId="43F4A0C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3D1D8D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B铅笔把“答题卡”上对应题目的答案标号的信息点涂黑。如需改动，用橡皮擦干净后，再选涂其他答案标号的信息点。</w:t>
      </w:r>
    </w:p>
    <w:p w14:paraId="5F54D87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745DA2F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29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小题，每题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48EBB7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（一）积累与运用</w:t>
      </w:r>
    </w:p>
    <w:p w14:paraId="5C8C33C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下面各组词语中加点字的注音，完全正确的一项是（   ）</w:t>
      </w:r>
    </w:p>
    <w:p w14:paraId="6A4E6D61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愧</w:t>
      </w:r>
      <w:r>
        <w:rPr>
          <w:rFonts w:ascii="宋体" w:hAnsi="宋体" w:eastAsia="宋体" w:cs="宋体"/>
          <w:color w:val="auto"/>
          <w:em w:val="dot"/>
        </w:rPr>
        <w:t>怍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zuò</w:t>
      </w:r>
      <w:r>
        <w:rPr>
          <w:rFonts w:ascii="宋体" w:hAnsi="宋体" w:eastAsia="宋体" w:cs="宋体"/>
          <w:color w:val="auto"/>
        </w:rPr>
        <w:t xml:space="preserve">）           </w:t>
      </w:r>
      <w:r>
        <w:rPr>
          <w:rFonts w:ascii="宋体" w:hAnsi="宋体" w:eastAsia="宋体" w:cs="宋体"/>
          <w:color w:val="auto"/>
          <w:em w:val="dot"/>
        </w:rPr>
        <w:t>翩</w:t>
      </w:r>
      <w:r>
        <w:rPr>
          <w:rFonts w:ascii="宋体" w:hAnsi="宋体" w:eastAsia="宋体" w:cs="宋体"/>
          <w:color w:val="auto"/>
        </w:rPr>
        <w:t>然（</w:t>
      </w:r>
      <w:r>
        <w:rPr>
          <w:rFonts w:ascii="Times New Roman" w:hAnsi="Times New Roman" w:eastAsia="Times New Roman" w:cs="Times New Roman"/>
          <w:color w:val="auto"/>
        </w:rPr>
        <w:t>piān</w:t>
      </w:r>
      <w:r>
        <w:rPr>
          <w:rFonts w:ascii="宋体" w:hAnsi="宋体" w:eastAsia="宋体" w:cs="宋体"/>
          <w:color w:val="auto"/>
        </w:rPr>
        <w:t xml:space="preserve">）            </w:t>
      </w:r>
      <w:r>
        <w:rPr>
          <w:rFonts w:ascii="宋体" w:hAnsi="宋体" w:eastAsia="宋体" w:cs="宋体"/>
          <w:color w:val="auto"/>
          <w:em w:val="dot"/>
        </w:rPr>
        <w:t>拈</w:t>
      </w:r>
      <w:r>
        <w:rPr>
          <w:rFonts w:ascii="宋体" w:hAnsi="宋体" w:eastAsia="宋体" w:cs="宋体"/>
          <w:color w:val="auto"/>
        </w:rPr>
        <w:t>轻怕重（</w:t>
      </w:r>
      <w:r>
        <w:rPr>
          <w:rFonts w:ascii="Times New Roman" w:hAnsi="Times New Roman" w:eastAsia="Times New Roman" w:cs="Times New Roman"/>
          <w:color w:val="auto"/>
        </w:rPr>
        <w:t>zhān</w:t>
      </w:r>
      <w:r>
        <w:rPr>
          <w:rFonts w:ascii="宋体" w:hAnsi="宋体" w:eastAsia="宋体" w:cs="宋体"/>
          <w:color w:val="auto"/>
        </w:rPr>
        <w:t>）</w:t>
      </w:r>
    </w:p>
    <w:p w14:paraId="133A2EC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震</w:t>
      </w:r>
      <w:r>
        <w:rPr>
          <w:rFonts w:ascii="宋体" w:hAnsi="宋体" w:eastAsia="宋体" w:cs="宋体"/>
          <w:color w:val="auto"/>
          <w:em w:val="dot"/>
        </w:rPr>
        <w:t>悚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sǒng</w:t>
      </w:r>
      <w:r>
        <w:rPr>
          <w:rFonts w:ascii="宋体" w:hAnsi="宋体" w:eastAsia="宋体" w:cs="宋体"/>
          <w:color w:val="auto"/>
        </w:rPr>
        <w:t xml:space="preserve">）          </w:t>
      </w:r>
      <w:r>
        <w:rPr>
          <w:rFonts w:ascii="宋体" w:hAnsi="宋体" w:eastAsia="宋体" w:cs="宋体"/>
          <w:color w:val="auto"/>
          <w:em w:val="dot"/>
        </w:rPr>
        <w:t>亘</w:t>
      </w:r>
      <w:r>
        <w:rPr>
          <w:rFonts w:ascii="宋体" w:hAnsi="宋体" w:eastAsia="宋体" w:cs="宋体"/>
          <w:color w:val="auto"/>
        </w:rPr>
        <w:t>古（</w:t>
      </w:r>
      <w:r>
        <w:rPr>
          <w:rFonts w:ascii="Times New Roman" w:hAnsi="Times New Roman" w:eastAsia="Times New Roman" w:cs="Times New Roman"/>
          <w:color w:val="auto"/>
        </w:rPr>
        <w:t>gèng</w:t>
      </w:r>
      <w:r>
        <w:rPr>
          <w:rFonts w:ascii="宋体" w:hAnsi="宋体" w:eastAsia="宋体" w:cs="宋体"/>
          <w:color w:val="auto"/>
        </w:rPr>
        <w:t>）            坦荡如</w:t>
      </w:r>
      <w:r>
        <w:rPr>
          <w:rFonts w:ascii="宋体" w:hAnsi="宋体" w:eastAsia="宋体" w:cs="宋体"/>
          <w:color w:val="auto"/>
          <w:em w:val="dot"/>
        </w:rPr>
        <w:t>砥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dǐ</w:t>
      </w:r>
      <w:r>
        <w:rPr>
          <w:rFonts w:ascii="宋体" w:hAnsi="宋体" w:eastAsia="宋体" w:cs="宋体"/>
          <w:color w:val="auto"/>
        </w:rPr>
        <w:t>）</w:t>
      </w:r>
    </w:p>
    <w:p w14:paraId="7F27234D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汲</w:t>
      </w:r>
      <w:r>
        <w:rPr>
          <w:rFonts w:ascii="宋体" w:hAnsi="宋体" w:eastAsia="宋体" w:cs="宋体"/>
          <w:color w:val="auto"/>
        </w:rPr>
        <w:t>取（</w:t>
      </w:r>
      <w:r>
        <w:rPr>
          <w:rFonts w:ascii="Times New Roman" w:hAnsi="Times New Roman" w:eastAsia="Times New Roman" w:cs="Times New Roman"/>
          <w:color w:val="auto"/>
        </w:rPr>
        <w:t>xī</w:t>
      </w:r>
      <w:r>
        <w:rPr>
          <w:rFonts w:ascii="宋体" w:hAnsi="宋体" w:eastAsia="宋体" w:cs="宋体"/>
          <w:color w:val="auto"/>
        </w:rPr>
        <w:t xml:space="preserve">）            </w:t>
      </w:r>
      <w:r>
        <w:rPr>
          <w:rFonts w:ascii="宋体" w:hAnsi="宋体" w:eastAsia="宋体" w:cs="宋体"/>
          <w:color w:val="auto"/>
          <w:em w:val="dot"/>
        </w:rPr>
        <w:t>酝</w:t>
      </w:r>
      <w:r>
        <w:rPr>
          <w:rFonts w:ascii="宋体" w:hAnsi="宋体" w:eastAsia="宋体" w:cs="宋体"/>
          <w:color w:val="auto"/>
        </w:rPr>
        <w:t>酿（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>）             人迹</w:t>
      </w:r>
      <w:r>
        <w:rPr>
          <w:rFonts w:ascii="宋体" w:hAnsi="宋体" w:eastAsia="宋体" w:cs="宋体"/>
          <w:color w:val="auto"/>
          <w:em w:val="dot"/>
        </w:rPr>
        <w:t>罕</w:t>
      </w:r>
      <w:r>
        <w:rPr>
          <w:rFonts w:ascii="宋体" w:hAnsi="宋体" w:eastAsia="宋体" w:cs="宋体"/>
          <w:color w:val="auto"/>
        </w:rPr>
        <w:t>至（</w:t>
      </w:r>
      <w:r>
        <w:rPr>
          <w:rFonts w:ascii="Times New Roman" w:hAnsi="Times New Roman" w:eastAsia="Times New Roman" w:cs="Times New Roman"/>
          <w:color w:val="auto"/>
        </w:rPr>
        <w:t>hǎn</w:t>
      </w:r>
      <w:r>
        <w:rPr>
          <w:rFonts w:ascii="宋体" w:hAnsi="宋体" w:eastAsia="宋体" w:cs="宋体"/>
          <w:color w:val="auto"/>
        </w:rPr>
        <w:t>）</w:t>
      </w:r>
    </w:p>
    <w:p w14:paraId="7216158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摇</w:t>
      </w:r>
      <w:r>
        <w:rPr>
          <w:rFonts w:ascii="宋体" w:hAnsi="宋体" w:eastAsia="宋体" w:cs="宋体"/>
          <w:color w:val="auto"/>
          <w:em w:val="dot"/>
        </w:rPr>
        <w:t>曳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yè</w:t>
      </w:r>
      <w:r>
        <w:rPr>
          <w:rFonts w:ascii="宋体" w:hAnsi="宋体" w:eastAsia="宋体" w:cs="宋体"/>
          <w:color w:val="auto"/>
        </w:rPr>
        <w:t>）            遵</w:t>
      </w:r>
      <w:r>
        <w:rPr>
          <w:rFonts w:ascii="宋体" w:hAnsi="宋体" w:eastAsia="宋体" w:cs="宋体"/>
          <w:color w:val="auto"/>
          <w:em w:val="dot"/>
        </w:rPr>
        <w:t>循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xún</w:t>
      </w:r>
      <w:r>
        <w:rPr>
          <w:rFonts w:ascii="宋体" w:hAnsi="宋体" w:eastAsia="宋体" w:cs="宋体"/>
          <w:color w:val="auto"/>
        </w:rPr>
        <w:t>）             不</w:t>
      </w:r>
      <w:r>
        <w:rPr>
          <w:rFonts w:ascii="宋体" w:hAnsi="宋体" w:eastAsia="宋体" w:cs="宋体"/>
          <w:color w:val="auto"/>
          <w:em w:val="dot"/>
        </w:rPr>
        <w:t>屑</w:t>
      </w:r>
      <w:r>
        <w:rPr>
          <w:rFonts w:ascii="宋体" w:hAnsi="宋体" w:eastAsia="宋体" w:cs="宋体"/>
          <w:color w:val="auto"/>
        </w:rPr>
        <w:t>置辩（</w:t>
      </w:r>
      <w:r>
        <w:rPr>
          <w:rFonts w:ascii="Times New Roman" w:hAnsi="Times New Roman" w:eastAsia="Times New Roman" w:cs="Times New Roman"/>
          <w:color w:val="auto"/>
        </w:rPr>
        <w:t>xiè</w:t>
      </w:r>
      <w:r>
        <w:rPr>
          <w:rFonts w:ascii="宋体" w:hAnsi="宋体" w:eastAsia="宋体" w:cs="宋体"/>
          <w:color w:val="auto"/>
        </w:rPr>
        <w:t>）</w:t>
      </w:r>
    </w:p>
    <w:p w14:paraId="79C63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依次填入下面一段文字横线处的词语，最恰当的一项是（   ）</w:t>
      </w:r>
    </w:p>
    <w:p w14:paraId="42239C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历史悠久的书法艺术，_____________着中华文明的发展进程，承载着中华优秀传统文化，_____________着丰厚的中华美学精神。无论是修长匀称的篆书、蚕头燕尾的隶书，还是狂放洒脱的草书、方正规矩的楷书，都_____________了中华文化之美，具有以美育人、以美化人的重要作用。因此，经典书法作品已成为学校开展德育、美育的重要载体。</w:t>
      </w:r>
    </w:p>
    <w:p w14:paraId="16B722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记录        包含        显露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收录        蕴含        显露</w:t>
      </w:r>
    </w:p>
    <w:p w14:paraId="3F296A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记录        蕴含        体现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收录        包含        体现</w:t>
      </w:r>
    </w:p>
    <w:p w14:paraId="6AD30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下面一段文字中有语病的一项是（   ）</w:t>
      </w:r>
    </w:p>
    <w:p w14:paraId="0B28D9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人工智能引领技术创新。②从人脸识别到自动驾驶，人工智能在越来越多的领域发挥着作用。③随着我国数字基础设施建设的提速，使更多潜在应用场景不断涌现。④智能制造、智能供应链等为人工智能的应用提供了广阔的舞台。</w:t>
      </w:r>
    </w:p>
    <w:p w14:paraId="62DD6B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第④句</w:t>
      </w:r>
    </w:p>
    <w:p w14:paraId="079DD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依次填入下面一段文字方框内的标点符号，最恰当的一项是（   ）</w:t>
      </w:r>
    </w:p>
    <w:p w14:paraId="7C6F4E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地球是人类共同的□唯一的家园。纵观人类文明发展史，生态兴则文明兴。过去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年，中国生态文明建设创造了多个世界之最□森林资源增长最多，空气质量改善速度最快，能耗强度降低最快□中国生态文明建设不仅造福中国人民，也为世界生态保护和环境治理提供了宝贵经验。</w:t>
      </w:r>
    </w:p>
    <w:p w14:paraId="7343A9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，         。        ……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、       ：         ……</w:t>
      </w:r>
    </w:p>
    <w:p w14:paraId="47D0E7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，          ：       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、       。        ；</w:t>
      </w:r>
    </w:p>
    <w:p w14:paraId="5E0038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（二）诗词鉴赏</w:t>
      </w:r>
    </w:p>
    <w:p w14:paraId="1455D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下面对《次北固山下》一诗的赏析，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3C53EF1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次北固山下</w:t>
      </w:r>
    </w:p>
    <w:p w14:paraId="546244B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王湾</w:t>
      </w:r>
    </w:p>
    <w:p w14:paraId="32C61F1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客路青山外，行舟绿水前。</w:t>
      </w:r>
    </w:p>
    <w:p w14:paraId="60C69C3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潮平两岸阔，风正一帆悬。</w:t>
      </w:r>
    </w:p>
    <w:p w14:paraId="78BE2A9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海日生残夜，江春入旧年。</w:t>
      </w:r>
    </w:p>
    <w:p w14:paraId="43828AA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乡书何处达？归雁洛阳边。</w:t>
      </w:r>
    </w:p>
    <w:p w14:paraId="0B2A1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首联点题，“客路”与“行舟”暗含旅途奔波之意，流露出诗人羁旅漂泊之情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74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颔联中“平”“阔”“正”“悬”四个字炼得好：“潮平”，两岸才显得宽阔；“风正”，帆才有悬空的态势。</w:t>
      </w:r>
    </w:p>
    <w:p w14:paraId="03DE1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颈联用“生”“入”两字将“日”与“春”拟人化，在景物描写中蕴含着自然的理趣。</w:t>
      </w:r>
    </w:p>
    <w:p w14:paraId="5B182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尾联呼应首联，写诗人希望从大雁那里得到友人的消息，悲伤之情溢于言表。</w:t>
      </w:r>
    </w:p>
    <w:p w14:paraId="394DEA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（三）实用类文本阅读</w:t>
      </w:r>
    </w:p>
    <w:p w14:paraId="0F2FE4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阅读《如何给山峰测高》一文，完成下面小题。</w:t>
      </w:r>
    </w:p>
    <w:p w14:paraId="327AD06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如何给山峰测高</w:t>
      </w:r>
    </w:p>
    <w:p w14:paraId="42A5B2C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于先文</w:t>
      </w:r>
    </w:p>
    <w:p w14:paraId="1F292C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①山峰的高度通常指海拔高，是以平均海水面为基准，到山顶的垂直距离。怎样测量山峰的准确高度呢？主要有三种方法。</w:t>
      </w:r>
    </w:p>
    <w:p w14:paraId="7C5C0E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②目前，山高测量中精度最高的是水准测量法。</w:t>
      </w:r>
      <w:r>
        <w:rPr>
          <w:rFonts w:ascii="楷体" w:hAnsi="楷体" w:eastAsia="楷体" w:cs="楷体"/>
          <w:color w:val="000000"/>
          <w:em w:val="dot"/>
        </w:rPr>
        <w:t>一般来说</w:t>
      </w:r>
      <w:r>
        <w:rPr>
          <w:rFonts w:ascii="楷体" w:hAnsi="楷体" w:eastAsia="楷体" w:cs="楷体"/>
          <w:color w:val="000000"/>
        </w:rPr>
        <w:t>，是从山脚下一个已知海拔高的点出发，利用水准仪和两把水准尺测量相距不远两点间的高差。水准测量精度高，误差可控制在厘米级，甚至毫米级。但水准测量进度慢，</w:t>
      </w:r>
      <w:r>
        <w:rPr>
          <w:rFonts w:ascii="楷体" w:hAnsi="楷体" w:eastAsia="楷体" w:cs="楷体"/>
          <w:color w:val="000000"/>
          <w:u w:val="single"/>
        </w:rPr>
        <w:t>例如，</w:t>
      </w:r>
      <w:r>
        <w:rPr>
          <w:rFonts w:ascii="Times New Roman" w:hAnsi="Times New Roman" w:eastAsia="Times New Roman" w:cs="Times New Roman"/>
          <w:color w:val="000000"/>
          <w:u w:val="single"/>
        </w:rPr>
        <w:t>200</w:t>
      </w:r>
      <w:r>
        <w:rPr>
          <w:rFonts w:ascii="楷体" w:hAnsi="楷体" w:eastAsia="楷体" w:cs="楷体"/>
          <w:color w:val="000000"/>
          <w:u w:val="single"/>
        </w:rPr>
        <w:t>米左右高度的山，沿上山路测量也需要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楷体" w:hAnsi="楷体" w:eastAsia="楷体" w:cs="楷体"/>
          <w:color w:val="000000"/>
          <w:u w:val="single"/>
        </w:rPr>
        <w:t>天；如果碰到草木丛生没有路的山，测量进度就更加缓慢。</w:t>
      </w:r>
      <w:r>
        <w:rPr>
          <w:rFonts w:ascii="楷体" w:hAnsi="楷体" w:eastAsia="楷体" w:cs="楷体"/>
          <w:color w:val="000000"/>
        </w:rPr>
        <w:t>因此，该方法只适合测量较低的山峰。</w:t>
      </w:r>
    </w:p>
    <w:p w14:paraId="0BB1BA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③相比之下，三角高程测量法要简单快捷得多。我们测量</w:t>
      </w:r>
      <w:r>
        <w:rPr>
          <w:rFonts w:ascii="Times New Roman" w:hAnsi="Times New Roman" w:eastAsia="Times New Roman" w:cs="Times New Roman"/>
          <w:color w:val="000000"/>
        </w:rPr>
        <w:t>448.9</w:t>
      </w:r>
      <w:r>
        <w:rPr>
          <w:rFonts w:ascii="楷体" w:hAnsi="楷体" w:eastAsia="楷体" w:cs="楷体"/>
          <w:color w:val="000000"/>
        </w:rPr>
        <w:t>米的南京紫金山主峰，用的就是这个方法：在山脚下，利用安置在海拔高已知点上的全站仪，瞄准安置在山顶的棱镜，可测得视线的高度角和距离，利用数学方法就能算出一个垂直高差。这个垂直高差加上已知点海拔高和全站仪高，再减去山顶棱镜高，就得到了山的海拔高。这个方法虽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多快好省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</w:t>
      </w:r>
      <w:r>
        <w:rPr>
          <w:rFonts w:ascii="楷体" w:hAnsi="楷体" w:eastAsia="楷体" w:cs="楷体"/>
          <w:color w:val="000000"/>
          <w:em w:val="dot"/>
        </w:rPr>
        <w:t>仅仅</w:t>
      </w:r>
      <w:r>
        <w:rPr>
          <w:rFonts w:ascii="楷体" w:hAnsi="楷体" w:eastAsia="楷体" w:cs="楷体"/>
          <w:color w:val="000000"/>
        </w:rPr>
        <w:t>适合测量精度要求不高的山峰。</w:t>
      </w:r>
    </w:p>
    <w:p w14:paraId="2E9BD8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④利用北斗卫星导航定位技术测量山峰高度，工作更加简便且测量精度高。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楷体" w:hAnsi="楷体" w:eastAsia="楷体" w:cs="楷体"/>
          <w:color w:val="000000"/>
        </w:rPr>
        <w:t>年，我国科学家测量珠穆朗玛峰时就采用了</w:t>
      </w:r>
      <w:r>
        <w:rPr>
          <w:rFonts w:ascii="楷体" w:hAnsi="楷体" w:eastAsia="楷体" w:cs="楷体"/>
          <w:color w:val="000000"/>
          <w:em w:val="dot"/>
        </w:rPr>
        <w:t>这种方法</w:t>
      </w:r>
      <w:r>
        <w:rPr>
          <w:rFonts w:ascii="楷体" w:hAnsi="楷体" w:eastAsia="楷体" w:cs="楷体"/>
          <w:color w:val="000000"/>
        </w:rPr>
        <w:t>。但这个方法测得的是大地高，大地高需要减去一个叫作大地水准面差距的值，才能得到海拔高。要想得到精确的大地水准面差距，需要有严密的数学模型和当地的重力加速度等数据，这也是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楷体" w:hAnsi="楷体" w:eastAsia="楷体" w:cs="楷体"/>
          <w:color w:val="000000"/>
        </w:rPr>
        <w:t>年在珠峰测量中开展重力测量的重要原因。目前，北斗卫星测高误差已可控制在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厘米之内；随着科学技术的进一步发展，未来可能达到毫米级精度，进而全面替代水准和三角高程测量法。</w:t>
      </w:r>
    </w:p>
    <w:p w14:paraId="13BE80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掌握山峰高度，对工程建设、科学研究有着重要作用。一方面，准确的山峰高度是工程规划、设计、施工的重要地理数据；另一方面，对于山峰及周边区域的高程监测，也可用于地壳形变、板块运动等演变机理研究，以及地震、泥石流等自然灾害预报。此外，准确了解山峰的高度，还有利于科学家开展生态环境演变研究，分析沧海桑田的变化趋势，探索人类家园的未知奥秘。</w:t>
      </w:r>
    </w:p>
    <w:p w14:paraId="5727B54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7E3F5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下面的说法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原文意思的一项是（   ）</w:t>
      </w:r>
    </w:p>
    <w:p w14:paraId="357AED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山峰的高度通常指海拔高，是以平均海水面为基准，到山顶的垂直距离。</w:t>
      </w:r>
    </w:p>
    <w:p w14:paraId="4463D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水准测量精度高，误差可控制在厘米级，甚至毫米级，但只适合测量较高的山峰。</w:t>
      </w:r>
    </w:p>
    <w:p w14:paraId="2C7BE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三角高程测量法“多快好省”，测量南京紫金山主峰用的就是这个方法。</w:t>
      </w:r>
    </w:p>
    <w:p w14:paraId="25B5B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利用北斗卫星导航定位技术测量山峰高度，工作更加简便且测量精度高。</w:t>
      </w:r>
    </w:p>
    <w:p w14:paraId="1F25C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下面对文中画线句子使用的说明方法及作用的分析，正确的一项是（   ）</w:t>
      </w:r>
    </w:p>
    <w:p w14:paraId="19A2E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使用举例子、列数字的说明方法，说明测量山高时使用水准测量法进度慢。</w:t>
      </w:r>
    </w:p>
    <w:p w14:paraId="0A117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使用打比方、列数字的说明方法，说明测量山高时使用水准测量法进度慢。</w:t>
      </w:r>
    </w:p>
    <w:p w14:paraId="63A9F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使用举例子、列数字的说明方法，说明山高测量中精度最高的是水准测量法。</w:t>
      </w:r>
    </w:p>
    <w:p w14:paraId="6415A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使用打比方、列数字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说明方法，说明山高测量中精度最高的是水准测量法。</w:t>
      </w:r>
    </w:p>
    <w:p w14:paraId="73B4B4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下面对本文的理解分析，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70311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第②③段中加点词“一般来说”“仅仅”，体现了说明文语言准确、严密的特点。</w:t>
      </w:r>
    </w:p>
    <w:p w14:paraId="1730E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第④段中加点的“这种方法”是指利用北斗卫星导航定位技术测量山峰高度的方法。</w:t>
      </w:r>
    </w:p>
    <w:p w14:paraId="0F3B4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第⑤段说明掌握山峰高度对工程建设、科学研究有着重要作用。</w:t>
      </w:r>
    </w:p>
    <w:p w14:paraId="66D27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本文是一篇事物说明文，采用时间顺序介绍了三种测量山峰准确高度的方法。</w:t>
      </w:r>
    </w:p>
    <w:p w14:paraId="0CCB31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（四）课内文言文阅读</w:t>
      </w:r>
    </w:p>
    <w:p w14:paraId="1AE129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阅读《出师表》的节选文字，完成下面小题。</w:t>
      </w:r>
    </w:p>
    <w:p w14:paraId="21BD21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 w14:paraId="58D274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而忠陛下之职分也。至于斟酌损益，进尽忠言，则仗之、伟、允之任也。</w:t>
      </w:r>
    </w:p>
    <w:p w14:paraId="43905E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愿陛下托臣以讨贼兴复之效；不效，则治臣之罪，以告先帝之灵。若无兴德之言，则责攸之、祎、允等之慢，以彰其咎。陛下亦宜自谋，以咨诹善道，察纳雅言，深追先帝遗诏。臣不胜受恩感激。今当远离，临表涕零，不知所言。</w:t>
      </w:r>
    </w:p>
    <w:p w14:paraId="449E72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下面句子中加点词的解释，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76AFC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躬</w:t>
      </w:r>
      <w:r>
        <w:rPr>
          <w:rFonts w:ascii="宋体" w:hAnsi="宋体" w:eastAsia="宋体" w:cs="宋体"/>
          <w:color w:val="000000"/>
        </w:rPr>
        <w:t>耕于南阳                  躬：亲自</w:t>
      </w:r>
    </w:p>
    <w:p w14:paraId="6D50E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至于斟酌损</w:t>
      </w:r>
      <w:r>
        <w:rPr>
          <w:rFonts w:ascii="宋体" w:hAnsi="宋体" w:eastAsia="宋体" w:cs="宋体"/>
          <w:color w:val="000000"/>
          <w:em w:val="dot"/>
        </w:rPr>
        <w:t xml:space="preserve">益                </w:t>
      </w:r>
      <w:r>
        <w:rPr>
          <w:rFonts w:ascii="宋体" w:hAnsi="宋体" w:eastAsia="宋体" w:cs="宋体"/>
          <w:color w:val="000000"/>
        </w:rPr>
        <w:t>益：益处</w:t>
      </w:r>
    </w:p>
    <w:p w14:paraId="54C9A7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</w:t>
      </w:r>
      <w:r>
        <w:rPr>
          <w:rFonts w:ascii="宋体" w:hAnsi="宋体" w:eastAsia="宋体" w:cs="宋体"/>
          <w:color w:val="000000"/>
          <w:em w:val="dot"/>
        </w:rPr>
        <w:t>告</w:t>
      </w:r>
      <w:r>
        <w:rPr>
          <w:rFonts w:ascii="宋体" w:hAnsi="宋体" w:eastAsia="宋体" w:cs="宋体"/>
          <w:color w:val="000000"/>
        </w:rPr>
        <w:t>先帝之灵                告：祭告</w:t>
      </w:r>
    </w:p>
    <w:p w14:paraId="33EDCF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则责攸之、祎、允等之</w:t>
      </w:r>
      <w:r>
        <w:rPr>
          <w:rFonts w:ascii="宋体" w:hAnsi="宋体" w:eastAsia="宋体" w:cs="宋体"/>
          <w:color w:val="000000"/>
          <w:em w:val="dot"/>
        </w:rPr>
        <w:t xml:space="preserve">慢      </w:t>
      </w:r>
      <w:r>
        <w:rPr>
          <w:rFonts w:ascii="宋体" w:hAnsi="宋体" w:eastAsia="宋体" w:cs="宋体"/>
          <w:color w:val="000000"/>
        </w:rPr>
        <w:t>慢：缓慢</w:t>
      </w:r>
    </w:p>
    <w:p w14:paraId="4B50D1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下面句子中加点词古今意义</w:t>
      </w:r>
      <w:r>
        <w:rPr>
          <w:rFonts w:ascii="宋体" w:hAnsi="宋体" w:eastAsia="宋体" w:cs="宋体"/>
          <w:color w:val="000000"/>
          <w:em w:val="dot"/>
        </w:rPr>
        <w:t>不同</w:t>
      </w:r>
      <w:r>
        <w:rPr>
          <w:rFonts w:ascii="宋体" w:hAnsi="宋体" w:eastAsia="宋体" w:cs="宋体"/>
          <w:color w:val="000000"/>
        </w:rPr>
        <w:t>的一项是（   ）</w:t>
      </w:r>
    </w:p>
    <w:p w14:paraId="05CD7E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先帝不以臣</w:t>
      </w:r>
      <w:r>
        <w:rPr>
          <w:rFonts w:ascii="宋体" w:hAnsi="宋体" w:eastAsia="宋体" w:cs="宋体"/>
          <w:color w:val="000000"/>
          <w:em w:val="dot"/>
        </w:rPr>
        <w:t>卑鄙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奉命于</w:t>
      </w:r>
      <w:r>
        <w:rPr>
          <w:rFonts w:ascii="宋体" w:hAnsi="宋体" w:eastAsia="宋体" w:cs="宋体"/>
          <w:color w:val="000000"/>
          <w:em w:val="dot"/>
        </w:rPr>
        <w:t>危难</w:t>
      </w:r>
      <w:r>
        <w:rPr>
          <w:rFonts w:ascii="宋体" w:hAnsi="宋体" w:eastAsia="宋体" w:cs="宋体"/>
          <w:color w:val="000000"/>
        </w:rPr>
        <w:t>之间</w:t>
      </w:r>
    </w:p>
    <w:p w14:paraId="2283DE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先帝知臣</w:t>
      </w:r>
      <w:r>
        <w:rPr>
          <w:rFonts w:ascii="宋体" w:hAnsi="宋体" w:eastAsia="宋体" w:cs="宋体"/>
          <w:color w:val="000000"/>
          <w:em w:val="dot"/>
        </w:rPr>
        <w:t>谨慎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恐</w:t>
      </w:r>
      <w:r>
        <w:rPr>
          <w:rFonts w:ascii="宋体" w:hAnsi="宋体" w:eastAsia="宋体" w:cs="宋体"/>
          <w:color w:val="000000"/>
          <w:em w:val="dot"/>
        </w:rPr>
        <w:t>托付</w:t>
      </w:r>
      <w:r>
        <w:rPr>
          <w:rFonts w:ascii="宋体" w:hAnsi="宋体" w:eastAsia="宋体" w:cs="宋体"/>
          <w:color w:val="000000"/>
        </w:rPr>
        <w:t>不效</w:t>
      </w:r>
    </w:p>
    <w:p w14:paraId="55617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下面对文章的理解分析，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446C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第①段作者从叙述自己身世入手，追述了先帝三顾茅庐、自己临危受命这两件往事。</w:t>
      </w:r>
    </w:p>
    <w:p w14:paraId="1BDA8E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第②段写作者已经完成“兴复汉室，还于旧都”的重任，以此回报了先帝的知遇之恩。</w:t>
      </w:r>
    </w:p>
    <w:p w14:paraId="447BC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第③段作者阐明了自己和其他朝臣的责任，并以“陛下亦宜自谋，以咨诹善道，察纳雅言，深追先帝遗诏”来劝勉刘禅。</w:t>
      </w:r>
    </w:p>
    <w:p w14:paraId="1F9D13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选文句句发自肺腑，情辞恳切，体现了“表”这种文体“动之以情”的特征。</w:t>
      </w:r>
    </w:p>
    <w:p w14:paraId="6384C4F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7D3835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2F6919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1.</w:t>
      </w:r>
      <w:r>
        <w:rPr>
          <w:rFonts w:ascii="宋体" w:hAnsi="宋体" w:eastAsia="宋体" w:cs="宋体"/>
          <w:b/>
          <w:color w:val="000000"/>
          <w:sz w:val="24"/>
        </w:rPr>
        <w:t>用黑色字迹的签字笔将答案写在“答题卡”上。</w:t>
      </w:r>
    </w:p>
    <w:p w14:paraId="15584E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2.</w:t>
      </w:r>
      <w:r>
        <w:rPr>
          <w:rFonts w:ascii="宋体" w:hAnsi="宋体" w:eastAsia="宋体" w:cs="宋体"/>
          <w:b/>
          <w:color w:val="000000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02FB7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二、古诗文默写（本大题共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613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请根据原文或提示，将下面古诗文语句补充完整。</w:t>
      </w:r>
    </w:p>
    <w:p w14:paraId="72E0B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）山重水复疑无路，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。（陆游《游山西村》）</w:t>
      </w:r>
    </w:p>
    <w:p w14:paraId="75E505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）自古逢秋悲寂寥，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。（刘禹锡《秋词》其一）</w:t>
      </w:r>
    </w:p>
    <w:p w14:paraId="1B451B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，燕然未勒归无计。（范仲淹《渔家傲·秋思》）</w:t>
      </w:r>
    </w:p>
    <w:p w14:paraId="7E9295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）醉翁之意不在酒，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。（欧阳修《醉翁亭记》）</w:t>
      </w:r>
    </w:p>
    <w:p w14:paraId="799209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）《渡荆门送别》一诗中，李白借写家乡水恋恋不舍，含蓄地抒发思乡之情的诗句是：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。”</w:t>
      </w:r>
    </w:p>
    <w:p w14:paraId="3A0973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三、课外文言文阅读（本大题共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F56AC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540BE7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先恭王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性刚直。当时誉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鄂文端公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相业，先王颇不以为然，曰：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居相位者，当有相度，西林偏袒乡党，非持平天下之道也！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em w:val="dot"/>
        </w:rPr>
        <w:t>素</w:t>
      </w:r>
      <w:r>
        <w:rPr>
          <w:rFonts w:ascii="楷体" w:hAnsi="楷体" w:eastAsia="楷体" w:cs="楷体"/>
          <w:color w:val="000000"/>
        </w:rPr>
        <w:t>喜刘文正、裘文达、曹文恪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诸公，每训梿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必以诸城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为式</w:t>
      </w:r>
      <w:r>
        <w:rPr>
          <w:rFonts w:ascii="楷体" w:hAnsi="楷体" w:eastAsia="楷体" w:cs="楷体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。文恪薨，王亲临其丧。壬戌冬，路过三河旅店，见壁有文达诗，挑灯属和</w:t>
      </w:r>
      <w:r>
        <w:rPr>
          <w:rFonts w:ascii="楷体" w:hAnsi="楷体" w:eastAsia="楷体" w:cs="楷体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，涔然泪下，其真挚也如此。又善料事。甲午秋，王伦叛于寿张，</w:t>
      </w:r>
      <w:r>
        <w:rPr>
          <w:rFonts w:ascii="楷体" w:hAnsi="楷体" w:eastAsia="楷体" w:cs="楷体"/>
          <w:color w:val="000000"/>
          <w:em w:val="dot"/>
        </w:rPr>
        <w:t>率</w:t>
      </w:r>
      <w:r>
        <w:rPr>
          <w:rFonts w:ascii="楷体" w:hAnsi="楷体" w:eastAsia="楷体" w:cs="楷体"/>
          <w:color w:val="000000"/>
        </w:rPr>
        <w:t>党北上，围临清，势甚汹恶。王笑曰：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贼不西走大名，南下淮、扬，而</w:t>
      </w:r>
      <w:r>
        <w:rPr>
          <w:rFonts w:ascii="楷体" w:hAnsi="楷体" w:eastAsia="楷体" w:cs="楷体"/>
          <w:color w:val="000000"/>
          <w:u w:val="single"/>
        </w:rPr>
        <w:t>屯兵于坚城之下，此自败之道也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逾旬，果为舒文襄公所灭。</w:t>
      </w:r>
    </w:p>
    <w:p w14:paraId="4A04F7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（节选自《啸亭续录》，有删改）</w:t>
      </w:r>
    </w:p>
    <w:p w14:paraId="7AF580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恭王：名永恩，谥号恭，清代宗室大臣。②誉：称颂，赞美。③鄂文端公：鄂尔泰，别号西林。④刘文正、裘文达、曹文恪：均为清代贤士、名臣。⑤梿：恭王永恩之子。⑥诸城：刘文正是山东诸城人，此处以诸城代指刘文正。⑦式：标准，榜样。⑧属（</w:t>
      </w:r>
      <w:r>
        <w:rPr>
          <w:rFonts w:ascii="Times New Roman" w:hAnsi="Times New Roman" w:eastAsia="Times New Roman" w:cs="Times New Roman"/>
          <w:color w:val="000000"/>
        </w:rPr>
        <w:t>zhǔ</w:t>
      </w:r>
      <w:r>
        <w:rPr>
          <w:rFonts w:ascii="宋体" w:hAnsi="宋体" w:eastAsia="宋体" w:cs="宋体"/>
          <w:color w:val="000000"/>
        </w:rPr>
        <w:t>）和：作诗与别人唱和。</w:t>
      </w:r>
    </w:p>
    <w:p w14:paraId="39797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解释文中加点词的含义。</w:t>
      </w:r>
    </w:p>
    <w:p w14:paraId="3B7A24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素</w:t>
      </w:r>
      <w:r>
        <w:rPr>
          <w:rFonts w:ascii="宋体" w:hAnsi="宋体" w:eastAsia="宋体" w:cs="宋体"/>
          <w:color w:val="000000"/>
        </w:rPr>
        <w:t>喜刘文正、裘文达、曹文恪诸公        素：</w:t>
      </w:r>
      <w:r>
        <w:rPr>
          <w:color w:val="000000"/>
        </w:rPr>
        <w:t>_____________</w:t>
      </w:r>
    </w:p>
    <w:p w14:paraId="347644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率</w:t>
      </w:r>
      <w:r>
        <w:rPr>
          <w:rFonts w:ascii="宋体" w:hAnsi="宋体" w:eastAsia="宋体" w:cs="宋体"/>
          <w:color w:val="000000"/>
        </w:rPr>
        <w:t>党北上                              率：</w:t>
      </w:r>
      <w:r>
        <w:rPr>
          <w:color w:val="000000"/>
        </w:rPr>
        <w:t>_____________</w:t>
      </w:r>
    </w:p>
    <w:p w14:paraId="052ED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将文中画线的句子翻译成现代汉语。</w:t>
      </w:r>
    </w:p>
    <w:p w14:paraId="4258F7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屯兵于坚城之下，此自败之道也。</w:t>
      </w:r>
    </w:p>
    <w:p w14:paraId="491ED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请结合原文分析，恭王永恩具有怎样的品格与才能。</w:t>
      </w:r>
    </w:p>
    <w:p w14:paraId="103C83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四、文学作品阅读（本大题共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7FB99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阅读《水乡寻梦》一文，完成下面小题。</w:t>
      </w:r>
    </w:p>
    <w:p w14:paraId="315E896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水乡寻梦</w:t>
      </w:r>
    </w:p>
    <w:p w14:paraId="5BD07C2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申琳</w:t>
      </w:r>
    </w:p>
    <w:p w14:paraId="10D2EB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①小桥流水、粉墙黛瓦、枕河人家……眼前是一卷水墨，耳边是摇橹咿呀，身处其中的人们不禁有点恍惚，自己是在一幅中国画里吗？这不正是梦里水乡的美丽图景吗？</w:t>
      </w:r>
    </w:p>
    <w:p w14:paraId="04F372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随着春风吹绿杨柳，同里、木渎……江南的水乡古镇总是游客盈门，人们都想把自己融入这令人如痴如醉的美丽画面。记不清来过多少次了，我的脚步还是不由自主踏入水乡的画框，我知道，自己和那么多远道而来的游客一样，是来寻梦。</w:t>
      </w:r>
    </w:p>
    <w:p w14:paraId="3640D0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③可是，这水墨画般的梦里水乡，究竟承载着人们怎样的梦呢？</w:t>
      </w:r>
    </w:p>
    <w:p w14:paraId="534B0F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小楼一夜听春雨，深巷明朝卖杏花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，儿时课本里的这两句古诗，让多少人梦到这样的水乡：小楼、深巷、杏花、春雨……这是美，这是一个清秀的、风姿绰约的江南。自从读到这美好的诗句，水乡的杏花春雨，便时时打湿少年斑斓的梦。</w:t>
      </w:r>
    </w:p>
    <w:p w14:paraId="628055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水乡的诗意，在水乡深处的粉墙黛瓦间，在高高的马头墙上，在一处处隔出来的幽静空间里。一树桂花，几株老梅，数块湖石……庭院也罢，天井也罢，水乡人家的院落无论大小，多有几处寄情自然的所在，抬眼处便有几许生机。至于其中寄寓的主人生活的情致，也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妙处难与君说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了。</w:t>
      </w:r>
    </w:p>
    <w:p w14:paraId="04B48D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⑥水乡的宁静让人感受真切。木渎古镇的虹饮山房，一墙之隔就是游人如织的山塘街，跨入院内，那纷杂的市声仿佛一下子被过滤掉了，连推开一扇窗户的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吱呀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声都听得格外分明。习惯了市井喧嚣的都市人，一脚跨进水乡小院，心头会突然一静，有一种回到少年时的故乡老屋，趴在板凳上一笔一画做作业的沉静。白天，一束阳光明亮地射进门里；晚上，一盏煤油灯照亮眼前的方桌，门外是白云悠悠，月光如水。在水乡的梦里，有多少人青春年少时的身影，有多少人夜深思念的故乡……</w:t>
      </w:r>
    </w:p>
    <w:p w14:paraId="77E9FD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小河蜿蜒，一条青砖铺地的小街，就傍在河边，小吃店、文具店、杂货店沿街依次排开。水乡小街的节奏是慢的，在清晨的薄雾中醒来，一块块门板拆下来，烧饼、馄饨的香味飘开去，街上开始晃动几个背着书包的孩子蹦蹦跳跳的身影，清脆的笑声在空气中荡漾。太阳一点点升高，街上行人多起来，人们走走停停，向熟人打个招呼，在店前驻足观看。小街的每一个角落都是那样的亲切、悠然。</w:t>
      </w:r>
      <w:r>
        <w:rPr>
          <w:rFonts w:ascii="楷体" w:hAnsi="楷体" w:eastAsia="楷体" w:cs="楷体"/>
          <w:color w:val="000000"/>
          <w:u w:val="single"/>
        </w:rPr>
        <w:t>闲暇时，倚在河边柳树上发一下呆，凝神看一条摇橹船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吱吱呀呀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地驶过，等回过神来，船也就在不远的前方随波荡漾。</w:t>
      </w:r>
    </w:p>
    <w:p w14:paraId="470391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徜徉在水乡，远道而来的都市人仿佛回到了往昔的岁月。上学的路，是那爬满青草的乡间小路，是那洒落一串自行车铃声的林荫道；放学后，是小伙伴一路追逐着奔跑过的田野，是远远看到的村庄林梢飘起的袅袅炊烟，是一路有着各种色彩、香味、声响的长长的街道。那是遥远而温馨的记忆。什么时候我们可以把脚步放慢，从容地看看身边的风景，陪孩子慢慢长大，伴父母慢慢变老。</w:t>
      </w:r>
    </w:p>
    <w:p w14:paraId="699A5C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⑨在水乡静静的夜里，我渐渐懂了，这么多寻常人为何要来水乡寻梦……</w:t>
      </w:r>
    </w:p>
    <w:p w14:paraId="76D23F1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1B7F6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请简要分析第③段在全文中的作用。</w:t>
      </w:r>
    </w:p>
    <w:p w14:paraId="11B12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第④段引用“小楼一夜听春雨，深巷明朝卖杏花”这两句古诗有何作用？</w:t>
      </w:r>
    </w:p>
    <w:p w14:paraId="77539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请结合语境，赏析第⑦段中画线的句子。</w:t>
      </w:r>
    </w:p>
    <w:p w14:paraId="6ADA4B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闲暇时，倚在河边柳树上发一下呆，凝神看一条摇橹船“吱吱呀呀”地驶过，等回过神来，船也就在不远的前方随波荡漾。</w:t>
      </w:r>
    </w:p>
    <w:p w14:paraId="7FD18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为什么这么多寻常人要来水乡寻梦？请结合全文分析。</w:t>
      </w:r>
    </w:p>
    <w:p w14:paraId="15D988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五、综合性学习与名著阅读（本大题共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66FEF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CFF0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年春天，满城的花海将天津推上热搜，大家惊喜地发现天津是一座宝藏城市。怀着对家乡的深情，某班开展了以“你是这样的天津”为主题的综合性学习活动，同学们为活动搜集了以下四则材料。请按照要求完成下面小题。</w:t>
      </w:r>
    </w:p>
    <w:p w14:paraId="4B8F30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687730E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年上半年天津市小长假旅游接待人数统计图</w:t>
      </w:r>
    </w:p>
    <w:p w14:paraId="52395819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638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54F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316ADC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公元</w:t>
      </w:r>
      <w:r>
        <w:rPr>
          <w:rFonts w:ascii="Times New Roman" w:hAnsi="Times New Roman" w:eastAsia="Times New Roman" w:cs="Times New Roman"/>
          <w:color w:val="000000"/>
        </w:rPr>
        <w:t>1404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楷体" w:hAnsi="楷体" w:eastAsia="楷体" w:cs="楷体"/>
          <w:color w:val="000000"/>
        </w:rPr>
        <w:t>日，燕王朱棣兴兵南下，在直沽一带渡河，随后朱棣登基称帝，将直沽赐名为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，取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天子津渡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之意，正式作为军事要塞筑城设卫，称天津卫。从那以后，天津就成为了中国唯一有建城时间记录的城市。</w:t>
      </w:r>
    </w:p>
    <w:p w14:paraId="7A5259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7CF81F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津有地理位置造就的码头文化，有历史原因留下的洋楼文化，有形式多样的民俗文化，还有清末被列为通商口岸后逐渐形成的金融与商业文化……天津独特的地方文化就是由这些不同地域、不同国家、不同形态的文化和互融合而形成的。</w:t>
      </w:r>
    </w:p>
    <w:p w14:paraId="6B4834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</w:p>
    <w:p w14:paraId="6BF1D3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作为中国北方最早的开放城市，天津创造了中国近代史上近百项第一。如中国第一所近代大学、中国第一艘潜水艇、中国第一支警察部队、中国第一套邮票、中国第一条自建铁路等。</w:t>
      </w:r>
    </w:p>
    <w:p w14:paraId="0C038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请探究【材料一】的内容，简要写出你的结论。</w:t>
      </w:r>
    </w:p>
    <w:p w14:paraId="0BD480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请根据以上相关材料，概括天津的城市特点。</w:t>
      </w:r>
    </w:p>
    <w:p w14:paraId="14CC67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14388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初中生活即将结束，某班同学一起回顾了三年的阅读经历，开展了一系列阅读分享活动。</w:t>
      </w:r>
    </w:p>
    <w:p w14:paraId="71C7B1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在“推荐我最喜爱的名著”活动中，许多同学撰写了推荐理由。请你根据推荐理由写出相应的作品。</w:t>
      </w:r>
    </w:p>
    <w:tbl>
      <w:tblPr>
        <w:tblStyle w:val="4"/>
        <w:tblW w:w="7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0"/>
        <w:gridCol w:w="5985"/>
      </w:tblGrid>
      <w:tr w14:paraId="41153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886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</w:t>
            </w:r>
          </w:p>
        </w:tc>
        <w:tc>
          <w:tcPr>
            <w:tcW w:w="5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528B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推荐理由</w:t>
            </w:r>
          </w:p>
        </w:tc>
      </w:tr>
      <w:tr w14:paraId="0DECC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05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8A2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</w:tc>
        <w:tc>
          <w:tcPr>
            <w:tcW w:w="5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5B1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这是一部纪实作品，从一个外国记者的视角客观地报道了中国共产党和红军的真实情况。它在两个方面经受住了时间的考验：一是对历史事实的真实记录，二是对历史趋势的预见。</w:t>
            </w:r>
          </w:p>
        </w:tc>
      </w:tr>
      <w:tr w14:paraId="4670A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05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2AF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</w:tc>
        <w:tc>
          <w:tcPr>
            <w:tcW w:w="5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4C50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这是一部很有趣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5" name="图片 100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书，是中国古典文学作品中最富有想象力的作品之一。小说围绕“西天取经”这条主线，讲述了许多降妖除魔的故事，塑造了一系列栩栩如生的艺术形象。</w:t>
            </w:r>
          </w:p>
        </w:tc>
      </w:tr>
      <w:tr w14:paraId="21C1B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05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BF07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</w:tc>
        <w:tc>
          <w:tcPr>
            <w:tcW w:w="5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40C0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这部作品由十篇回忆性散文组成，以简洁舒缓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文字记叙了往事，其中也夹杂着有趣的议论或犀利的批判，我们可以借此了解鲁迅从幼年到青年时期的生活道路和心路历程。</w:t>
            </w:r>
          </w:p>
        </w:tc>
      </w:tr>
      <w:tr w14:paraId="0683B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05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3F27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》</w:t>
            </w:r>
          </w:p>
        </w:tc>
        <w:tc>
          <w:tcPr>
            <w:tcW w:w="5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1A7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在这部作品中，作者别具匠心地给予一百单八将每人一个独特的绰号，这些绰号或彰显性格特质，或关联行为特性，成为人物不可替代的标签。</w:t>
            </w:r>
          </w:p>
        </w:tc>
      </w:tr>
    </w:tbl>
    <w:p w14:paraId="353C36D2">
      <w:pPr>
        <w:spacing w:line="360" w:lineRule="auto"/>
        <w:jc w:val="left"/>
        <w:textAlignment w:val="center"/>
        <w:rPr>
          <w:color w:val="000000"/>
        </w:rPr>
      </w:pPr>
    </w:p>
    <w:p w14:paraId="029F3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在“阅读方法研讨”活动中，李明同学分享了借助“批注”阅读中国古典名著的方法。他展示了《儒林外史》第三回中的一处批注，请同学们思考以下两个问题。</w:t>
      </w:r>
    </w:p>
    <w:p w14:paraId="7D3220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原文】</w:t>
      </w:r>
      <w:r>
        <w:rPr>
          <w:rFonts w:ascii="楷体" w:hAnsi="楷体" w:eastAsia="楷体" w:cs="楷体"/>
          <w:color w:val="000000"/>
        </w:rPr>
        <w:t>范进不看便罢，看了一遍，又念一遍，自己把两手拍了一下，笑了一声道：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噫！好了！我中了！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说着，往后一交跌倒，牙关咬紧，不省人事。</w:t>
      </w:r>
    </w:p>
    <w:p w14:paraId="66232B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【批注】</w:t>
      </w:r>
      <w:r>
        <w:rPr>
          <w:rFonts w:ascii="楷体" w:hAnsi="楷体" w:eastAsia="楷体" w:cs="楷体"/>
          <w:color w:val="000000"/>
        </w:rPr>
        <w:t>范进之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不省人事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，喜也，喜由悲来；周进之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不省人事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，悲也，悲极喜生。</w:t>
      </w:r>
    </w:p>
    <w:p w14:paraId="024FE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同样是“不省人事”，但是一喜一悲。批注者为何认为范进是“喜由悲来”，周进是“悲极喜生”？请你结合作品相关情节回答。</w:t>
      </w:r>
    </w:p>
    <w:p w14:paraId="0D220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作者两次写“不省人事”有何用意？</w:t>
      </w:r>
    </w:p>
    <w:p w14:paraId="288295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六、作文（本大题共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DDA6D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楷体" w:hAnsi="楷体" w:eastAsia="楷体" w:cs="楷体"/>
          <w:color w:val="000000"/>
        </w:rPr>
        <w:t>每个人都是社会的一员，人与人之间常常会产生各种关联，因而与人交往就成为了生活的重要组成部分。在交往中，你也许会遇到困惑与烦恼，但也会发现人性的美好，获得温暖与启迪，还可能会领略到从未见过的风景……同学们，对此，你有怎样的经历和感悟呢？</w:t>
      </w:r>
    </w:p>
    <w:p w14:paraId="2E30BD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</w:t>
      </w:r>
      <w:r>
        <w:rPr>
          <w:rFonts w:ascii="宋体" w:hAnsi="宋体" w:eastAsia="宋体" w:cs="宋体"/>
          <w:color w:val="000000"/>
          <w:em w:val="dot"/>
        </w:rPr>
        <w:t>自拟题目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em w:val="dot"/>
        </w:rPr>
        <w:t>自选角度</w:t>
      </w:r>
      <w:r>
        <w:rPr>
          <w:rFonts w:ascii="宋体" w:hAnsi="宋体" w:eastAsia="宋体" w:cs="宋体"/>
          <w:color w:val="000000"/>
        </w:rPr>
        <w:t>，写一篇文章。</w:t>
      </w:r>
    </w:p>
    <w:p w14:paraId="161356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）紧扣主题，内容具体充实；（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）有真情实感；（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）文体不限（诗歌、戏剧除外）；（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）文中请回避与你相关的人名、校名、地名。</w:t>
      </w:r>
    </w:p>
    <w:p w14:paraId="4E628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15F59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drawing>
          <wp:inline distT="0" distB="0" distL="114300" distR="114300">
            <wp:extent cx="5731510" cy="6859270"/>
            <wp:effectExtent l="0" t="0" r="2540" b="17780"/>
            <wp:docPr id="100018" name="图片 100018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promotion-pag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859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CA61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0B6D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5AA3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537E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A4BB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F51D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B8231E"/>
    <w:rsid w:val="341B4A5F"/>
    <w:rsid w:val="38274566"/>
    <w:rsid w:val="69A037F9"/>
    <w:rsid w:val="787B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6579</Words>
  <Characters>6932</Characters>
  <Lines>0</Lines>
  <Paragraphs>0</Paragraphs>
  <TotalTime>4</TotalTime>
  <ScaleCrop>false</ScaleCrop>
  <LinksUpToDate>false</LinksUpToDate>
  <CharactersWithSpaces>7360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2023-10-19T15:00:00Z</dcterms:created>
  <dc:creator>学科网试题生产平台</dc:creator>
  <dc:description>3263200050159616</dc:description>
  <cp:lastModifiedBy>上帝掷骰子吗</cp:lastModifiedBy>
  <dcterms:modified xsi:type="dcterms:W3CDTF">2024-07-18T13:20:04Z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1895C02B3AC843D58245DDC1D31F8E29_12</vt:lpwstr>
  </property>
</Properties>
</file>