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6ADFEF">
      <w:pPr>
        <w:jc w:val="center"/>
        <w:rPr>
          <w:rFonts w:ascii="宋体" w:hAnsi="宋体" w:eastAsia="宋体" w:cs="黑体"/>
          <w:b/>
          <w:bCs/>
          <w:color w:val="FF0000"/>
          <w:sz w:val="28"/>
          <w:szCs w:val="44"/>
        </w:rPr>
      </w:pPr>
      <w:bookmarkStart w:id="0" w:name="_GoBack"/>
      <w:bookmarkEnd w:id="0"/>
      <w:r>
        <w:rPr>
          <w:rFonts w:hint="eastAsia" w:ascii="宋体" w:hAnsi="宋体" w:eastAsia="宋体" w:cs="黑体"/>
          <w:b/>
          <w:bCs/>
          <w:color w:val="FF0000"/>
          <w:sz w:val="28"/>
          <w:szCs w:val="44"/>
        </w:rPr>
        <w:t>2019年江苏省南京市中考道德与法治试题</w:t>
      </w:r>
    </w:p>
    <w:p w14:paraId="3DFF6AB6">
      <w:pPr>
        <w:jc w:val="center"/>
        <w:rPr>
          <w:rFonts w:ascii="宋体" w:hAnsi="宋体" w:eastAsia="宋体" w:cs="黑体"/>
          <w:b/>
          <w:bCs/>
          <w:szCs w:val="48"/>
        </w:rPr>
      </w:pPr>
      <w:r>
        <w:rPr>
          <w:rFonts w:hint="eastAsia" w:ascii="宋体" w:hAnsi="宋体" w:eastAsia="宋体" w:cs="黑体"/>
          <w:b/>
          <w:bCs/>
          <w:szCs w:val="48"/>
        </w:rPr>
        <w:t>（开卷）</w:t>
      </w:r>
    </w:p>
    <w:p w14:paraId="2553B0FA">
      <w:pPr>
        <w:rPr>
          <w:rFonts w:ascii="宋体" w:hAnsi="宋体" w:eastAsia="宋体" w:cs="黑体"/>
          <w:b/>
          <w:bCs/>
        </w:rPr>
      </w:pPr>
      <w:r>
        <w:rPr>
          <w:rFonts w:hint="eastAsia" w:ascii="宋体" w:hAnsi="宋体" w:eastAsia="宋体" w:cs="黑体"/>
          <w:b/>
          <w:bCs/>
        </w:rPr>
        <w:t>一、单项选择题（在下列各题的四个选项中，只有一项是最符合题意的。每小题2分，共30分）</w:t>
      </w:r>
    </w:p>
    <w:p w14:paraId="7FD1B558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1.2019年，我们将迎来中华人民共和国建国</w:t>
      </w:r>
      <w:r>
        <w:rPr>
          <w:rFonts w:hint="eastAsia" w:ascii="宋体" w:hAnsi="宋体" w:eastAsia="宋体" w:cstheme="minorEastAsia"/>
          <w:u w:val="single"/>
        </w:rPr>
        <w:t>▲</w:t>
      </w:r>
      <w:r>
        <w:rPr>
          <w:rFonts w:hint="eastAsia" w:ascii="宋体" w:hAnsi="宋体" w:eastAsia="宋体" w:cstheme="minorEastAsia"/>
        </w:rPr>
        <w:t>周年。为此，中共中央办公厅、国务院办公厅印发通知，部署开展“我和我的祖国”群众性主题宣传教育活动。</w:t>
      </w:r>
    </w:p>
    <w:p w14:paraId="17AD468A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A.70      B.41     C.100       D.171</w:t>
      </w:r>
    </w:p>
    <w:p w14:paraId="0781AB7D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2.经中共中央批准、国务院批复，自2018年起，我国新设立“</w:t>
      </w:r>
      <w:r>
        <w:rPr>
          <w:rFonts w:hint="eastAsia" w:ascii="宋体" w:hAnsi="宋体" w:eastAsia="宋体" w:cstheme="minorEastAsia"/>
          <w:u w:val="single"/>
        </w:rPr>
        <w:t>▲</w:t>
      </w:r>
      <w:r>
        <w:rPr>
          <w:rFonts w:hint="eastAsia" w:ascii="宋体" w:hAnsi="宋体" w:eastAsia="宋体" w:cstheme="minorEastAsia"/>
        </w:rPr>
        <w:t>”和“</w:t>
      </w:r>
      <w:r>
        <w:rPr>
          <w:rFonts w:hint="eastAsia" w:ascii="宋体" w:hAnsi="宋体" w:eastAsia="宋体" w:cstheme="minorEastAsia"/>
          <w:u w:val="single"/>
        </w:rPr>
        <w:t>▲</w:t>
      </w:r>
      <w:r>
        <w:rPr>
          <w:rFonts w:hint="eastAsia" w:ascii="宋体" w:hAnsi="宋体" w:eastAsia="宋体" w:cstheme="minorEastAsia"/>
        </w:rPr>
        <w:t>”</w:t>
      </w:r>
    </w:p>
    <w:p w14:paraId="17BFB19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A.中国医师节中国农民丰收节           B.中国航天日国际劳动节</w:t>
      </w:r>
    </w:p>
    <w:p w14:paraId="4D7029E2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C.国家宪法日全民国家安全教育日       D.国际护士节国家宪法日</w:t>
      </w:r>
    </w:p>
    <w:p w14:paraId="2E805412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3.2018年10月23日，被誉为“世界新七大奇观之一”的</w:t>
      </w:r>
      <w:r>
        <w:rPr>
          <w:rFonts w:hint="eastAsia" w:ascii="宋体" w:hAnsi="宋体" w:eastAsia="宋体" w:cstheme="minorEastAsia"/>
          <w:u w:val="single"/>
        </w:rPr>
        <w:t>▲</w:t>
      </w:r>
      <w:r>
        <w:rPr>
          <w:rFonts w:hint="eastAsia" w:ascii="宋体" w:hAnsi="宋体" w:eastAsia="宋体" w:cstheme="minorEastAsia"/>
        </w:rPr>
        <w:t>正式开通。</w:t>
      </w:r>
    </w:p>
    <w:p w14:paraId="4CD875DD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A.北斗系统       B.广深港高铁      C.港珠澳大桥      D.南京长江大桥</w:t>
      </w:r>
    </w:p>
    <w:p w14:paraId="01F02FB0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4.2018年入围中国企业500强的民营企业（属于非公有制经济)在500强中的收入占比为</w:t>
      </w:r>
    </w:p>
    <w:p w14:paraId="4204969E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28.48%。未来20年，预计民营企业数量在中国企业500强中将占多数。上述材料说明</w:t>
      </w:r>
    </w:p>
    <w:p w14:paraId="7A19F24B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A.在我国现阶段，民营企业逐渐成为国民经济的主导力量</w:t>
      </w:r>
    </w:p>
    <w:p w14:paraId="6C329D02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B.非公有制经济是我国社会主义市场经济的重要组成部分</w:t>
      </w:r>
    </w:p>
    <w:p w14:paraId="65C21704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C.民营企业发展很迅速，在我国国民经济中发挥着关键作用</w:t>
      </w:r>
    </w:p>
    <w:p w14:paraId="71179485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D.在我国，非公有制经济将逐步取代公有制经济的基础地位</w:t>
      </w:r>
    </w:p>
    <w:p w14:paraId="2F648430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图1是小李在学习法律过程中所作的“违法与犯罪关系”图示。（据此回答5-6题）</w:t>
      </w:r>
    </w:p>
    <w:p w14:paraId="2D68A603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3837305</wp:posOffset>
            </wp:positionH>
            <wp:positionV relativeFrom="paragraph">
              <wp:posOffset>50800</wp:posOffset>
            </wp:positionV>
            <wp:extent cx="1250315" cy="877570"/>
            <wp:effectExtent l="0" t="0" r="6985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877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theme="minorEastAsia"/>
        </w:rPr>
        <w:t>5.依据图示，你认为小李对违法与犯罪关系的理解是</w:t>
      </w:r>
    </w:p>
    <w:p w14:paraId="22F84BD8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A.违法与犯罪界限分明，但有些难以分辨</w:t>
      </w:r>
    </w:p>
    <w:p w14:paraId="157839ED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B.无论违法还是犯罪，都应承担法律责任</w:t>
      </w:r>
    </w:p>
    <w:p w14:paraId="0A4CC193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C.有一些违法是犯罪，有一些犯罪是违法</w:t>
      </w:r>
    </w:p>
    <w:p w14:paraId="0DAF30CF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D.违法不一定犯罪，但是犯罪肯定会违法</w:t>
      </w:r>
    </w:p>
    <w:p w14:paraId="42E52CA8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6.请探究小李关于违法与犯罪关系结论产生的过程，你认为要学好法律，正确的做法是</w:t>
      </w:r>
    </w:p>
    <w:p w14:paraId="617601D2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①把握法律的主要特征，避免知识间产生相互联系</w:t>
      </w:r>
    </w:p>
    <w:p w14:paraId="7781C152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②结合具体案例，研读法律，准确把握区别与联系</w:t>
      </w:r>
    </w:p>
    <w:p w14:paraId="2979F10C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③多作图示，因为只有图示才能加深对法律的理解</w:t>
      </w:r>
    </w:p>
    <w:p w14:paraId="1C981E0F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④树立法律信仰，要在依法办事的实践中提高认识</w:t>
      </w:r>
    </w:p>
    <w:p w14:paraId="575AFE74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A.①③      B.①④     C.②③      D.②④</w:t>
      </w:r>
    </w:p>
    <w:p w14:paraId="2998A425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7.“智者受到赞美时，字字反思；愚者受到批评时，句句反驳。”这启示我们</w:t>
      </w:r>
    </w:p>
    <w:p w14:paraId="7ACC3736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①智者和愚者的区别在于他们是否能够接受他人评价</w:t>
      </w:r>
    </w:p>
    <w:p w14:paraId="0C69675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②如果想成为智者就必须根据他人的评价来改变自己</w:t>
      </w:r>
    </w:p>
    <w:p w14:paraId="66C3B86D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③智者“智”在能够独立思考，正确对待他人的赞美</w:t>
      </w:r>
    </w:p>
    <w:p w14:paraId="541744E4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④愚者“愚”在不能正确对待他人合理、正确的批评</w:t>
      </w:r>
    </w:p>
    <w:p w14:paraId="774FC3B7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A.①②    B.①③    C.②④      D.③④</w:t>
      </w:r>
    </w:p>
    <w:p w14:paraId="0A4D695C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8.情绪可能激励我们努力向上，但可能让我们止步不前。下列能帮助我们合理调控情且正确的观点是</w:t>
      </w:r>
    </w:p>
    <w:p w14:paraId="72D219AB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①体验一些负面感受可以丰富我们的人生阅历</w:t>
      </w:r>
    </w:p>
    <w:p w14:paraId="70D0055F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②面对不法侵害，我们应毫无顾忌，及时反击</w:t>
      </w:r>
    </w:p>
    <w:p w14:paraId="327062B3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③人人都有优缺点，我们要接纳不完美的自己</w:t>
      </w:r>
    </w:p>
    <w:p w14:paraId="673E6CC0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④每个人情绪都是复杂多样的、常常难以琢磨</w:t>
      </w:r>
    </w:p>
    <w:p w14:paraId="7F8ED8E7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⑤和父母进行冷静的沟通可以减少被此间冲突</w:t>
      </w:r>
    </w:p>
    <w:p w14:paraId="6EC0D494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A.①②④    B.①③⑤    C.②③⑤   D.③④⑤</w:t>
      </w:r>
    </w:p>
    <w:p w14:paraId="0979DA14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9.下列可以同时运用“慎重结交网友、正确与老师交往和正确对待挫折”等三个知识分析的现象是</w:t>
      </w:r>
    </w:p>
    <w:p w14:paraId="353F0F4F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①小焦在网友的帮助下，不仅完成了老师布置的黑板报任务，还在学校评比中获奖</w:t>
      </w:r>
    </w:p>
    <w:p w14:paraId="10CA2E3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②小明每次作文考试得分都不高，他不仅认真听取老师的建议，还虚心向网友讨教</w:t>
      </w:r>
    </w:p>
    <w:p w14:paraId="0C2B8FD2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③小然因爸爸遭遇车祸心情不好，为了排解心中的烦恼，他上课时偷偷看课外书籍</w:t>
      </w:r>
    </w:p>
    <w:p w14:paraId="0AA3846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④小倪在完成老师布置的作业时，遇到难题能坚持独立完成，拒绝网友提供的答案</w:t>
      </w:r>
    </w:p>
    <w:p w14:paraId="2F70E77C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A.①②     B.①③       C.②④       D.③④</w:t>
      </w:r>
    </w:p>
    <w:p w14:paraId="4DE28031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10.共建美好集体需要我们遵守集体规则。下列与集体规则相关的说法中，正确的是</w:t>
      </w:r>
    </w:p>
    <w:p w14:paraId="0B41684B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①一切美好的集体一定有良好的集体规则</w:t>
      </w:r>
    </w:p>
    <w:p w14:paraId="38E79E55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②集体规则必须反映成员的全部个人意愿</w:t>
      </w:r>
    </w:p>
    <w:p w14:paraId="7A1F4D82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③良好的集体规则，必须符合诚信的要求</w:t>
      </w:r>
    </w:p>
    <w:p w14:paraId="400FE88C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④集体规则有好有坏，我们应选择性遵守</w:t>
      </w:r>
    </w:p>
    <w:p w14:paraId="303798AC">
      <w:pPr>
        <w:ind w:firstLine="210" w:firstLineChars="100"/>
        <w:rPr>
          <w:rFonts w:ascii="宋体" w:hAnsi="宋体" w:eastAsia="宋体" w:cstheme="minorEastAsia"/>
        </w:rPr>
      </w:pPr>
      <w:r>
        <w:rPr>
          <w:rFonts w:ascii="宋体" w:hAnsi="宋体" w:eastAsia="宋体"/>
        </w:rPr>
        <w:pict>
          <v:group id="组合 4" o:spid="_x0000_s1043" o:spt="203" style="position:absolute;left:0pt;margin-left:240.45pt;margin-top:14.5pt;height:165.3pt;width:181.6pt;z-index:251660288;mso-width-relative:page;mso-height-relative:page;" coordorigin="12266,23502" coordsize="3632,3306">
            <o:lock v:ext="edit"/>
            <v:shape id="_x0000_s1026" o:spid="_x0000_s1026" o:spt="75" alt="0000" type="#_x0000_t75" style="position:absolute;left:12266;top:23502;height:2496;width:3632;" filled="f" o:preferrelative="t" stroked="f" coordsize="21600,21600">
              <v:path/>
              <v:fill on="f" focussize="0,0"/>
              <v:stroke on="f" joinstyle="miter"/>
              <v:imagedata r:id="rId11" o:title="0000"/>
              <o:lock v:ext="edit" aspectratio="t"/>
            </v:shape>
            <v:shape id="_x0000_s1027" o:spid="_x0000_s1027" o:spt="202" type="#_x0000_t202" style="position:absolute;left:13800;top:26000;height:809;width:811;" stroked="t" coordsize="21600,21600">
              <v:path/>
              <v:fill focussize="0,0"/>
              <v:stroke weight="0.5pt" color="#FFFFFF" joinstyle="miter"/>
              <v:imagedata o:title=""/>
              <o:lock v:ext="edit"/>
              <v:textbox>
                <w:txbxContent>
                  <w:p w14:paraId="1F555BA9">
                    <w:r>
                      <w:rPr>
                        <w:rFonts w:hint="eastAsia"/>
                      </w:rPr>
                      <w:t>图2</w:t>
                    </w:r>
                  </w:p>
                </w:txbxContent>
              </v:textbox>
            </v:shape>
          </v:group>
        </w:pict>
      </w:r>
      <w:r>
        <w:rPr>
          <w:rFonts w:hint="eastAsia" w:ascii="宋体" w:hAnsi="宋体" w:eastAsia="宋体" w:cstheme="minorEastAsia"/>
        </w:rPr>
        <w:t>A.①②       B.①③      C.②④      D.③④</w:t>
      </w:r>
    </w:p>
    <w:p w14:paraId="4D899370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11.2019年1月1日起，《中华人民共和国电子商务法》(以下简称电商法)正式实施。图2中信息告诉我们</w:t>
      </w:r>
    </w:p>
    <w:p w14:paraId="0BC50E86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①电商经营者未能维护自己的合法权益</w:t>
      </w:r>
    </w:p>
    <w:p w14:paraId="5E98BE04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②电商经营者侵犯了消费者的合法权益</w:t>
      </w:r>
    </w:p>
    <w:p w14:paraId="746AE084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③有了电商法，经营者不再敢泄露个人信息</w:t>
      </w:r>
    </w:p>
    <w:p w14:paraId="44452418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④电商法是维护消费者权益的根本活动准则</w:t>
      </w:r>
    </w:p>
    <w:p w14:paraId="414ABD90">
      <w:pPr>
        <w:tabs>
          <w:tab w:val="left" w:pos="312"/>
        </w:tabs>
        <w:ind w:left="42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</w:t>
      </w:r>
      <w:r>
        <w:rPr>
          <w:rFonts w:ascii="宋体" w:hAnsi="宋体" w:eastAsia="宋体" w:cstheme="minorEastAsia"/>
        </w:rPr>
        <w:t>.</w:t>
      </w:r>
      <w:r>
        <w:rPr>
          <w:rFonts w:hint="eastAsia" w:ascii="宋体" w:hAnsi="宋体" w:eastAsia="宋体" w:cstheme="minorEastAsia"/>
        </w:rPr>
        <w:t>①</w:t>
      </w:r>
    </w:p>
    <w:p w14:paraId="41087681">
      <w:pPr>
        <w:tabs>
          <w:tab w:val="left" w:pos="312"/>
        </w:tabs>
        <w:ind w:left="42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B.②</w:t>
      </w:r>
    </w:p>
    <w:p w14:paraId="55D94EB7">
      <w:pPr>
        <w:tabs>
          <w:tab w:val="left" w:pos="312"/>
        </w:tabs>
        <w:ind w:left="42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C</w:t>
      </w:r>
      <w:r>
        <w:rPr>
          <w:rFonts w:ascii="宋体" w:hAnsi="宋体" w:eastAsia="宋体" w:cstheme="minorEastAsia"/>
        </w:rPr>
        <w:t>.</w:t>
      </w:r>
      <w:r>
        <w:rPr>
          <w:rFonts w:hint="eastAsia" w:ascii="宋体" w:hAnsi="宋体" w:eastAsia="宋体" w:cstheme="minorEastAsia"/>
        </w:rPr>
        <w:t>②④</w:t>
      </w:r>
    </w:p>
    <w:p w14:paraId="008E8EA0">
      <w:pPr>
        <w:tabs>
          <w:tab w:val="left" w:pos="312"/>
        </w:tabs>
        <w:ind w:left="42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D.③④</w:t>
      </w:r>
    </w:p>
    <w:p w14:paraId="160941CF">
      <w:pPr>
        <w:rPr>
          <w:rFonts w:ascii="宋体" w:hAnsi="宋体" w:eastAsia="宋体" w:cstheme="minorEastAsia"/>
        </w:rPr>
      </w:pPr>
    </w:p>
    <w:p w14:paraId="2310FF95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12.田某（16周岁）在与同学姜某的冲突中，造成姜某重伤死亡。人民法院鉴于田某是未</w:t>
      </w:r>
    </w:p>
    <w:p w14:paraId="1667D233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成年人，依法对其从轻处罚，判处其有期徒刑。对此认识正确的是</w:t>
      </w:r>
    </w:p>
    <w:p w14:paraId="0D89506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①公民在法律面前一律平等，未成年人犯罪也应承担责任</w:t>
      </w:r>
    </w:p>
    <w:p w14:paraId="481F0B9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②法律赋予未成年人受特殊保护的权利，我们要学会珍惜</w:t>
      </w:r>
    </w:p>
    <w:p w14:paraId="5EF36727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③法定义务须履行，违反法定义务必须依法受到刑罚处罚</w:t>
      </w:r>
    </w:p>
    <w:p w14:paraId="0CD4FBFA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④人民法院独立行使国家审判权，是国家的法律监督机关</w:t>
      </w:r>
    </w:p>
    <w:p w14:paraId="27DB0DE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A.①②      B.①③      C.②④   D.③④</w:t>
      </w:r>
    </w:p>
    <w:p w14:paraId="354ACEEA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13.某市推行村民说事会，由村干部组成工作小组，定期召开村民说事会议，让群众“说</w:t>
      </w:r>
    </w:p>
    <w:p w14:paraId="498B52C0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事”，村民说事会议定的事项全部公示并接受群众监督。上述材料告诉我们</w:t>
      </w:r>
    </w:p>
    <w:p w14:paraId="3436C84F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①村民说事会议定事项过程中认真贯彻了民主集中制原则</w:t>
      </w:r>
    </w:p>
    <w:p w14:paraId="54F858DE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②群众参与“说事”是我国公民行使民主权利的主要途径</w:t>
      </w:r>
    </w:p>
    <w:p w14:paraId="50C50B7C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③该村民说事会是我国国家权力机关的一个重要组成部分</w:t>
      </w:r>
    </w:p>
    <w:p w14:paraId="5AE170F8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④群众参与“说事”是社会主义民主政治本质特征的表现</w:t>
      </w:r>
    </w:p>
    <w:p w14:paraId="47A28EB1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⑤召开村民说事会议，符合完善我国根本政治制度的要求</w:t>
      </w:r>
    </w:p>
    <w:p w14:paraId="20CBF320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A.①④    B.②③   C.③⑤      D.④⑤</w:t>
      </w:r>
    </w:p>
    <w:p w14:paraId="796628DB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14.近年来，在全国各族人民的支援下，新疆积极帮扶边民(边民是指边境地区的老百姓）</w:t>
      </w:r>
    </w:p>
    <w:p w14:paraId="0150F0E3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脱贫，同时组织他们守边固边。这样做的意义在于</w:t>
      </w:r>
    </w:p>
    <w:p w14:paraId="0CCCAA0A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①有利于维护中华民族的最高利益</w:t>
      </w:r>
    </w:p>
    <w:p w14:paraId="47F75212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②促进总体国家安全观的深入贯彻</w:t>
      </w:r>
    </w:p>
    <w:p w14:paraId="733FB2D5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③推动平等团结互助和谐的新型民族关系的逐步形成</w:t>
      </w:r>
    </w:p>
    <w:p w14:paraId="4A0BF32D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④形成了“和平统一、一国两制”基本方针实践成果</w:t>
      </w:r>
    </w:p>
    <w:p w14:paraId="0D5A0B89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A.①②       B.①④       C.②③       D.③④</w:t>
      </w:r>
    </w:p>
    <w:p w14:paraId="3267DBBE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15.2019年5月：亚洲文明对话大会在北京举行，国家主席习近平发表了《深化文明交流互</w:t>
      </w:r>
    </w:p>
    <w:p w14:paraId="1C664ADE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鉴共建亚洲命运共同体》的主旨演讲。这直接表明我国</w:t>
      </w:r>
    </w:p>
    <w:p w14:paraId="1962B3FB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①正在积极构建人类命运共同体②坚持绿色发展，建设美丽中国</w:t>
      </w:r>
    </w:p>
    <w:p w14:paraId="35600C33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③促进世界多元文化的交流互鉴④推进对外开放，促进文化繁荣</w:t>
      </w:r>
    </w:p>
    <w:p w14:paraId="051697BB">
      <w:pPr>
        <w:ind w:firstLine="210" w:firstLineChars="100"/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A.①②③    B.①②④  C.①③④   D.②③④</w:t>
      </w:r>
    </w:p>
    <w:p w14:paraId="6ECD4266">
      <w:pPr>
        <w:rPr>
          <w:rFonts w:ascii="宋体" w:hAnsi="宋体" w:eastAsia="宋体" w:cs="黑体"/>
        </w:rPr>
      </w:pPr>
      <w:r>
        <w:rPr>
          <w:rFonts w:hint="eastAsia" w:ascii="宋体" w:hAnsi="宋体" w:eastAsia="宋体" w:cs="黑体"/>
        </w:rPr>
        <w:t>二、非选择题（共2题，30分）</w:t>
      </w:r>
    </w:p>
    <w:p w14:paraId="1001F1BB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16.(l5分）学好道德与法治课程可以帮助我们辨识社会现象，坚定中国特色社会主义的道</w:t>
      </w:r>
    </w:p>
    <w:p w14:paraId="00B65E29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路自信、理论自信、制度自信、文化自信。</w:t>
      </w:r>
    </w:p>
    <w:p w14:paraId="065DEA8D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材料：同学们在探究学习过程中搜集到以下两则社会现象；</w:t>
      </w:r>
    </w:p>
    <w:p w14:paraId="0B739F13">
      <w:pPr>
        <w:rPr>
          <w:rFonts w:ascii="宋体" w:hAnsi="宋体" w:eastAsia="宋体" w:cstheme="minorEastAsia"/>
        </w:rPr>
      </w:pPr>
      <w:r>
        <w:rPr>
          <w:rFonts w:ascii="宋体" w:hAnsi="宋体" w:eastAsia="宋体"/>
        </w:rPr>
        <w:pict>
          <v:group id="组合 8" o:spid="_x0000_s1028" o:spt="203" style="position:absolute;left:0pt;margin-left:10.5pt;margin-top:8.7pt;height:85.7pt;width:402.8pt;mso-wrap-distance-bottom:0pt;mso-wrap-distance-left:9pt;mso-wrap-distance-right:9pt;mso-wrap-distance-top:0pt;z-index:251661312;mso-width-relative:page;mso-height-relative:page;" coordorigin="3987,40195" coordsize="8056,1714">
            <o:lock v:ext="edit"/>
            <v:shape id="_x0000_s1029" o:spid="_x0000_s1029" o:spt="202" type="#_x0000_t202" style="position:absolute;left:3987;top:40195;height:1714;width:3499;" coordsize="21600,21600">
              <v:path/>
              <v:fill focussize="0,0"/>
              <v:stroke weight="0.5pt" joinstyle="miter"/>
              <v:imagedata o:title=""/>
              <o:lock v:ext="edit"/>
              <v:textbox style="mso-fit-shape-to-text:t;">
                <w:txbxContent>
                  <w:p w14:paraId="13071D96">
                    <w:pPr>
                      <w:jc w:val="center"/>
                      <w:rPr>
                        <w:rFonts w:asciiTheme="minorEastAsia" w:hAnsiTheme="minorEastAsia" w:cstheme="minorEastAsia"/>
                        <w:b/>
                        <w:bCs/>
                      </w:rPr>
                    </w:pPr>
                    <w:r>
                      <w:rPr>
                        <w:rFonts w:hint="eastAsia" w:asciiTheme="minorEastAsia" w:hAnsiTheme="minorEastAsia" w:cstheme="minorEastAsia"/>
                        <w:b/>
                        <w:bCs/>
                      </w:rPr>
                      <w:t>现象一</w:t>
                    </w:r>
                  </w:p>
                  <w:p w14:paraId="531F8598">
                    <w:pPr>
                      <w:ind w:firstLine="420" w:firstLineChars="200"/>
                      <w:rPr>
                        <w:rFonts w:ascii="楷体_GB2312" w:hAnsi="楷体_GB2312" w:eastAsia="楷体_GB2312" w:cs="楷体_GB2312"/>
                      </w:rPr>
                    </w:pPr>
                    <w:r>
                      <w:rPr>
                        <w:rFonts w:hint="eastAsia" w:ascii="楷体_GB2312" w:hAnsi="楷体_GB2312" w:eastAsia="楷体_GB2312" w:cs="楷体_GB2312"/>
                      </w:rPr>
                      <w:t>据调查，在国外动漫和国产动漫的选择上，班里有同学热衷于国外动漫，他们认为国产动漫就是不如国外动漫。</w:t>
                    </w:r>
                  </w:p>
                </w:txbxContent>
              </v:textbox>
            </v:shape>
            <v:shape id="文本框 7" o:spid="_x0000_s1030" o:spt="202" type="#_x0000_t202" style="position:absolute;left:7884;top:40195;height:1714;width:4159;" coordsize="21600,21600">
              <v:path/>
              <v:fill focussize="0,0"/>
              <v:stroke weight="0.5pt" joinstyle="miter"/>
              <v:imagedata o:title=""/>
              <o:lock v:ext="edit"/>
              <v:textbox style="mso-fit-shape-to-text:t;">
                <w:txbxContent>
                  <w:p w14:paraId="32D2C866">
                    <w:pPr>
                      <w:jc w:val="center"/>
                      <w:rPr>
                        <w:rFonts w:asciiTheme="minorEastAsia" w:hAnsiTheme="minorEastAsia" w:cstheme="minorEastAsia"/>
                        <w:b/>
                        <w:bCs/>
                      </w:rPr>
                    </w:pPr>
                    <w:r>
                      <w:rPr>
                        <w:rFonts w:hint="eastAsia" w:asciiTheme="minorEastAsia" w:hAnsiTheme="minorEastAsia" w:cstheme="minorEastAsia"/>
                        <w:b/>
                        <w:bCs/>
                      </w:rPr>
                      <w:t>现象二</w:t>
                    </w:r>
                  </w:p>
                  <w:p w14:paraId="25C90709">
                    <w:pPr>
                      <w:ind w:firstLine="420" w:firstLineChars="200"/>
                      <w:rPr>
                        <w:rFonts w:ascii="楷体_GB2312" w:hAnsi="楷体_GB2312" w:eastAsia="楷体_GB2312" w:cs="楷体_GB2312"/>
                      </w:rPr>
                    </w:pPr>
                    <w:r>
                      <w:rPr>
                        <w:rFonts w:hint="eastAsia" w:ascii="楷体_GB2312" w:hAnsi="楷体_GB2312" w:eastAsia="楷体_GB2312" w:cs="楷体_GB2312"/>
                      </w:rPr>
                      <w:t>某司机看到一位步履蹒跚的老人正在过斑马线，立即停车让行，老人见状停下脚步，勒躬致谢。一个普通的礼让，一个小小的致谢，让无数人感动。</w:t>
                    </w:r>
                  </w:p>
                </w:txbxContent>
              </v:textbox>
            </v:shape>
            <w10:wrap type="square"/>
          </v:group>
        </w:pict>
      </w:r>
    </w:p>
    <w:p w14:paraId="4BE56AB4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问题：</w:t>
      </w:r>
    </w:p>
    <w:p w14:paraId="7EA52703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（1)请运用所学知识，辨别并分析上述社会现象。（6分）</w:t>
      </w:r>
    </w:p>
    <w:p w14:paraId="78B4ADDB">
      <w:pPr>
        <w:rPr>
          <w:rFonts w:ascii="宋体" w:hAnsi="宋体" w:eastAsia="宋体" w:cstheme="minorEastAsia"/>
        </w:rPr>
      </w:pPr>
    </w:p>
    <w:p w14:paraId="5491428E">
      <w:pPr>
        <w:rPr>
          <w:rFonts w:ascii="宋体" w:hAnsi="宋体" w:eastAsia="宋体" w:cstheme="minorEastAsia"/>
        </w:rPr>
      </w:pPr>
    </w:p>
    <w:p w14:paraId="1C51EB80">
      <w:pPr>
        <w:rPr>
          <w:rFonts w:ascii="宋体" w:hAnsi="宋体" w:eastAsia="宋体" w:cstheme="minorEastAsia"/>
        </w:rPr>
      </w:pPr>
    </w:p>
    <w:p w14:paraId="06DA64B9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  <w:b/>
          <w:bCs/>
        </w:rPr>
        <w:t>材料：</w:t>
      </w:r>
      <w:r>
        <w:rPr>
          <w:rFonts w:hint="eastAsia" w:ascii="宋体" w:hAnsi="宋体" w:eastAsia="宋体" w:cstheme="minorEastAsia"/>
        </w:rPr>
        <w:t>同学们在新网排报中发布了以下新闻：</w:t>
      </w:r>
    </w:p>
    <w:p w14:paraId="2CBEB5D1">
      <w:pPr>
        <w:rPr>
          <w:rFonts w:ascii="宋体" w:hAnsi="宋体" w:eastAsia="宋体" w:cstheme="minorEastAsia"/>
        </w:rPr>
      </w:pPr>
    </w:p>
    <w:p w14:paraId="1E0A4FBE">
      <w:pPr>
        <w:rPr>
          <w:rFonts w:ascii="宋体" w:hAnsi="宋体" w:eastAsia="宋体" w:cstheme="minorEastAsia"/>
        </w:rPr>
      </w:pPr>
    </w:p>
    <w:p w14:paraId="1DC8FD87">
      <w:pPr>
        <w:rPr>
          <w:rFonts w:ascii="宋体" w:hAnsi="宋体" w:eastAsia="宋体" w:cstheme="minorEastAsia"/>
        </w:rPr>
      </w:pPr>
      <w:r>
        <w:rPr>
          <w:rFonts w:ascii="宋体" w:hAnsi="宋体" w:eastAsia="宋体"/>
        </w:rPr>
        <w:pict>
          <v:group id="组合 14" o:spid="_x0000_s1031" o:spt="203" style="position:absolute;left:0pt;margin-left:19.75pt;margin-top:3.35pt;height:98.05pt;width:336.4pt;mso-wrap-distance-bottom:0pt;mso-wrap-distance-left:9pt;mso-wrap-distance-right:9pt;mso-wrap-distance-top:0pt;z-index:251662336;mso-width-relative:page;mso-height-relative:page;" coordorigin="4127,44264" coordsize="6728,1961">
            <o:lock v:ext="edit"/>
            <v:group id="组合 12" o:spid="_x0000_s1032" o:spt="203" style="position:absolute;left:4127;top:44264;height:724;width:1745;" coordorigin="4127,44264" coordsize="1745,724">
              <o:lock v:ext="edit"/>
              <v:shape id="文本框 10" o:spid="_x0000_s1033" o:spt="202" type="#_x0000_t202" style="position:absolute;left:4734;top:44394;height:466;width:1138;mso-wrap-style:none;" stroked="t" coordsize="21600,21600">
                <v:path/>
                <v:fill focussize="0,0"/>
                <v:stroke weight="0.5pt" color="#FFFFFF" joinstyle="miter"/>
                <v:imagedata o:title=""/>
                <o:lock v:ext="edit"/>
                <v:textbox style="mso-fit-shape-to-text:t;">
                  <w:txbxContent>
                    <w:p w14:paraId="7CA429D7">
                      <w:pPr>
                        <w:rPr>
                          <w:rFonts w:ascii="黑体" w:hAnsi="黑体" w:eastAsia="黑体" w:cs="黑体"/>
                        </w:rPr>
                      </w:pPr>
                      <w:r>
                        <w:rPr>
                          <w:rFonts w:hint="eastAsia" w:ascii="黑体" w:hAnsi="黑体" w:eastAsia="黑体" w:cs="黑体"/>
                        </w:rPr>
                        <w:t>新闻播报</w:t>
                      </w:r>
                    </w:p>
                  </w:txbxContent>
                </v:textbox>
              </v:shape>
              <v:shape id="图片 9" o:spid="_x0000_s1034" o:spt="75" alt="9760428_163808706000_2" type="#_x0000_t75" style="position:absolute;left:4127;top:44264;height:725;width:725;" filled="f" o:preferrelative="t" stroked="f" coordsize="21600,21600">
                <v:path/>
                <v:fill on="f" focussize="0,0"/>
                <v:stroke on="f" joinstyle="miter"/>
                <v:imagedata r:id="rId12" o:title="9760428_163808706000_2"/>
                <o:lock v:ext="edit" aspectratio="t"/>
              </v:shape>
            </v:group>
            <v:shape id="文本框 13" o:spid="_x0000_s1035" o:spt="202" type="#_x0000_t202" style="position:absolute;left:4797;top:44823;height:1402;width:6058;" coordsize="21600,21600">
              <v:path/>
              <v:fill focussize="0,0"/>
              <v:stroke weight="0.5pt" joinstyle="miter"/>
              <v:imagedata o:title=""/>
              <o:lock v:ext="edit"/>
              <v:textbox style="mso-fit-shape-to-text:t;">
                <w:txbxContent>
                  <w:p w14:paraId="7DAB33F7">
                    <w:pPr>
                      <w:ind w:firstLine="420" w:firstLineChars="200"/>
                      <w:rPr>
                        <w:rFonts w:ascii="楷体_GB2312" w:hAnsi="楷体_GB2312" w:eastAsia="楷体_GB2312" w:cs="楷体_GB2312"/>
                      </w:rPr>
                    </w:pPr>
                    <w:r>
                      <w:rPr>
                        <w:rFonts w:hint="eastAsia" w:ascii="楷体_GB2312" w:hAnsi="楷体_GB2312" w:eastAsia="楷体_GB2312" w:cs="楷体_GB2312"/>
                      </w:rPr>
                      <w:t>2019年4月15日下午，在重庆调研的习近平书记来到已经脱贫的谭登周家，仔细察看他们的生活环境。在同他们聊家常中，习近平说，政策如果对我们百姓好，就是真正的好，我们就坚持这个政策。</w:t>
                    </w:r>
                  </w:p>
                </w:txbxContent>
              </v:textbox>
            </v:shape>
            <w10:wrap type="square"/>
          </v:group>
        </w:pict>
      </w:r>
    </w:p>
    <w:p w14:paraId="4CCA08ED">
      <w:pPr>
        <w:rPr>
          <w:rFonts w:ascii="宋体" w:hAnsi="宋体" w:eastAsia="宋体" w:cstheme="minorEastAsia"/>
        </w:rPr>
      </w:pPr>
    </w:p>
    <w:p w14:paraId="6A3A1E05">
      <w:pPr>
        <w:rPr>
          <w:rFonts w:ascii="宋体" w:hAnsi="宋体" w:eastAsia="宋体" w:cstheme="minorEastAsia"/>
        </w:rPr>
      </w:pPr>
    </w:p>
    <w:p w14:paraId="1F995A38">
      <w:pPr>
        <w:rPr>
          <w:rFonts w:ascii="宋体" w:hAnsi="宋体" w:eastAsia="宋体" w:cstheme="minorEastAsia"/>
        </w:rPr>
      </w:pPr>
    </w:p>
    <w:p w14:paraId="6A880DE1">
      <w:pPr>
        <w:rPr>
          <w:rFonts w:ascii="宋体" w:hAnsi="宋体" w:eastAsia="宋体" w:cstheme="minorEastAsia"/>
        </w:rPr>
      </w:pPr>
    </w:p>
    <w:p w14:paraId="771C5C52">
      <w:pPr>
        <w:rPr>
          <w:rFonts w:ascii="宋体" w:hAnsi="宋体" w:eastAsia="宋体" w:cstheme="minorEastAsia"/>
        </w:rPr>
      </w:pPr>
    </w:p>
    <w:p w14:paraId="4BD49DD6">
      <w:pPr>
        <w:rPr>
          <w:rFonts w:ascii="宋体" w:hAnsi="宋体" w:eastAsia="宋体" w:cstheme="minorEastAsia"/>
        </w:rPr>
      </w:pPr>
    </w:p>
    <w:p w14:paraId="6960A881">
      <w:pPr>
        <w:rPr>
          <w:rFonts w:ascii="宋体" w:hAnsi="宋体" w:eastAsia="宋体" w:cstheme="minorEastAsia"/>
        </w:rPr>
      </w:pPr>
    </w:p>
    <w:p w14:paraId="718A8C02">
      <w:pPr>
        <w:rPr>
          <w:rFonts w:ascii="宋体" w:hAnsi="宋体" w:eastAsia="宋体" w:cstheme="minorEastAsia"/>
        </w:rPr>
      </w:pPr>
    </w:p>
    <w:p w14:paraId="6F145EEB">
      <w:pPr>
        <w:rPr>
          <w:rFonts w:ascii="宋体" w:hAnsi="宋体" w:eastAsia="宋体" w:cstheme="minorEastAsia"/>
        </w:rPr>
      </w:pPr>
    </w:p>
    <w:p w14:paraId="2F735B44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问题：</w:t>
      </w:r>
    </w:p>
    <w:p w14:paraId="152837DC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（3）“政策加果对我们的百姓好，就是真正的好“。请运用所学知识，简述我国政策为什么要对百姓好?（本题增设创意分1分)（9分)</w:t>
      </w:r>
    </w:p>
    <w:p w14:paraId="655A65F2">
      <w:pPr>
        <w:rPr>
          <w:rFonts w:ascii="宋体" w:hAnsi="宋体" w:eastAsia="宋体" w:cstheme="minorEastAsia"/>
        </w:rPr>
      </w:pPr>
    </w:p>
    <w:p w14:paraId="15561204">
      <w:pPr>
        <w:rPr>
          <w:rFonts w:ascii="宋体" w:hAnsi="宋体" w:eastAsia="宋体" w:cstheme="minorEastAsia"/>
        </w:rPr>
      </w:pPr>
    </w:p>
    <w:p w14:paraId="55B5E090">
      <w:pPr>
        <w:rPr>
          <w:rFonts w:ascii="宋体" w:hAnsi="宋体" w:eastAsia="宋体" w:cstheme="minorEastAsia"/>
        </w:rPr>
      </w:pPr>
    </w:p>
    <w:p w14:paraId="54872748">
      <w:pPr>
        <w:rPr>
          <w:rFonts w:ascii="宋体" w:hAnsi="宋体" w:eastAsia="宋体" w:cstheme="minorEastAsia"/>
        </w:rPr>
      </w:pPr>
    </w:p>
    <w:p w14:paraId="10907C40">
      <w:pPr>
        <w:rPr>
          <w:rFonts w:ascii="宋体" w:hAnsi="宋体" w:eastAsia="宋体" w:cstheme="minorEastAsia"/>
        </w:rPr>
      </w:pPr>
    </w:p>
    <w:p w14:paraId="758EF1EE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17.(15分）中国特色社会主义进入了新时代，展现在世界面前的是一个奋进的中国、温暖的中国……</w:t>
      </w:r>
    </w:p>
    <w:p w14:paraId="29AC865E">
      <w:pPr>
        <w:rPr>
          <w:rFonts w:ascii="宋体" w:hAnsi="宋体" w:eastAsia="宋体" w:cstheme="minorEastAsia"/>
        </w:rPr>
      </w:pPr>
      <w:r>
        <w:rPr>
          <w:rFonts w:ascii="宋体" w:hAnsi="宋体" w:eastAsia="宋体"/>
        </w:rPr>
        <w:pict>
          <v:group id="组合 23" o:spid="_x0000_s1036" o:spt="203" style="position:absolute;left:0pt;margin-left:-1.9pt;margin-top:7.05pt;height:278.4pt;width:383.15pt;mso-wrap-distance-bottom:0pt;mso-wrap-distance-left:9pt;mso-wrap-distance-right:9pt;mso-wrap-distance-top:0pt;z-index:251663360;mso-width-relative:page;mso-height-relative:page;" coordorigin="2045,53227" coordsize="7663,5568">
            <o:lock v:ext="edit"/>
            <v:group id="组合 19" o:spid="_x0000_s1037" o:spt="203" style="position:absolute;left:2045;top:53227;height:5568;width:3644;" coordorigin="2045,53227" coordsize="3644,5568">
              <o:lock v:ext="edit"/>
              <v:shape id="图片 16" o:spid="_x0000_s1038" o:spt="75" alt="61h58PICpUD_1024_副本" type="#_x0000_t75" style="position:absolute;left:2045;top:53227;height:5568;width:3644;" filled="f" o:preferrelative="t" stroked="f" coordsize="21600,21600">
                <v:path/>
                <v:fill on="f" focussize="0,0"/>
                <v:stroke on="f" joinstyle="miter"/>
                <v:imagedata r:id="rId13" o:title="61h58PICpUD_1024_副本"/>
                <o:lock v:ext="edit" aspectratio="t"/>
              </v:shape>
              <v:shape id="文本框 18" o:spid="_x0000_s1039" o:spt="202" type="#_x0000_t202" style="position:absolute;left:2432;top:53902;height:4210;width:2852;" coordsize="21600,21600">
                <v:path/>
                <v:fill focussize="0,0"/>
                <v:stroke weight="0.5pt" joinstyle="miter"/>
                <v:imagedata o:title=""/>
                <o:lock v:ext="edit"/>
                <v:textbox style="mso-fit-shape-to-text:t;">
                  <w:txbxContent>
                    <w:p w14:paraId="21261E7E">
                      <w:pPr>
                        <w:jc w:val="center"/>
                        <w:rPr>
                          <w:rFonts w:asciiTheme="minorEastAsia" w:hAnsiTheme="minorEastAsia" w:cstheme="minorEastAsia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</w:rPr>
                        <w:t>温暖人物</w:t>
                      </w:r>
                    </w:p>
                    <w:p w14:paraId="1752FBA4">
                      <w:pPr>
                        <w:ind w:firstLine="420" w:firstLineChars="200"/>
                        <w:rPr>
                          <w:rFonts w:asciiTheme="minorEastAsia" w:hAnsiTheme="minorEastAsia" w:cstheme="minorEastAsia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</w:rPr>
                        <w:t>从青春岁月到艺重之年，甘祖昌夫妇用无言的行动践行自己平凡的誓言：活着就要为国家做事情，做不了大事就做小事。</w:t>
                      </w:r>
                    </w:p>
                    <w:p w14:paraId="7FAC9258">
                      <w:pPr>
                        <w:ind w:firstLine="420" w:firstLineChars="200"/>
                        <w:rPr>
                          <w:rFonts w:asciiTheme="minorEastAsia" w:hAnsiTheme="minorEastAsia" w:cstheme="minorEastAsia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</w:rPr>
                        <w:t>1957年8月，开国将军甘祖昌主动峰去领导职务，回乡务农，夫人龚全珍相随而归。他们生活上十分节俭，把大部分的收入用来修水利、建校舍、捐款救灾、资助贫困学生……</w:t>
                      </w:r>
                    </w:p>
                  </w:txbxContent>
                </v:textbox>
              </v:shape>
            </v:group>
            <v:group id="组合 20" o:spid="_x0000_s1040" o:spt="203" style="position:absolute;left:6210;top:53227;height:5453;width:3498;" coordorigin="2045,53227" coordsize="3644,5568">
              <o:lock v:ext="edit"/>
              <v:shape id="图片 16" o:spid="_x0000_s1041" o:spt="75" alt="61h58PICpUD_1024_副本" type="#_x0000_t75" style="position:absolute;left:2045;top:53227;height:5568;width:3644;" filled="f" o:preferrelative="t" stroked="f" coordsize="21600,21600">
                <v:path/>
                <v:fill on="f" focussize="0,0"/>
                <v:stroke on="f" joinstyle="miter"/>
                <v:imagedata r:id="rId13" o:title="61h58PICpUD_1024_副本"/>
                <o:lock v:ext="edit" aspectratio="t"/>
              </v:shape>
              <v:shape id="_x0000_s1042" o:spid="_x0000_s1042" o:spt="202" type="#_x0000_t202" style="position:absolute;left:2432;top:53785;height:4522;width:2852;" coordsize="21600,21600">
                <v:path/>
                <v:fill focussize="0,0"/>
                <v:stroke weight="0.5pt" joinstyle="miter"/>
                <v:imagedata o:title=""/>
                <o:lock v:ext="edit"/>
                <v:textbox>
                  <w:txbxContent>
                    <w:p w14:paraId="32E0BE5A">
                      <w:pPr>
                        <w:rPr>
                          <w:rFonts w:asciiTheme="minorEastAsia" w:hAnsiTheme="minorEastAsia" w:cstheme="minorEastAsia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</w:rPr>
                        <w:t>温暖班组</w:t>
                      </w:r>
                    </w:p>
                    <w:p w14:paraId="3D908254">
                      <w:pPr>
                        <w:rPr>
                          <w:rFonts w:asciiTheme="minorEastAsia" w:hAnsiTheme="minorEastAsia" w:cstheme="minorEastAsia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</w:rPr>
                        <w:t>“158”富锋服务站，点光一盏灯、照亮一大片，从一个站走向一座城。</w:t>
                      </w:r>
                    </w:p>
                    <w:p w14:paraId="20078A96">
                      <w:pPr>
                        <w:rPr>
                          <w:rFonts w:asciiTheme="minorEastAsia" w:hAnsiTheme="minorEastAsia" w:cstheme="minorEastAsia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</w:rPr>
                        <w:t>“158”就是“义务帮”的意思。在南京站活跃着一群热心的“158”年轻人，他们为独行</w:t>
                      </w:r>
                    </w:p>
                    <w:p w14:paraId="16306702">
                      <w:pPr>
                        <w:rPr>
                          <w:rFonts w:asciiTheme="minorEastAsia" w:hAnsiTheme="minorEastAsia" w:cstheme="minorEastAsia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</w:rPr>
                        <w:t>老人买票，扶残障人士上车，送走失儿童回家，帮重病患者送药。他们利用休息时间，苦练服务本领，学习急救互助常识………</w:t>
                      </w:r>
                    </w:p>
                    <w:p w14:paraId="237E9669">
                      <w:pPr>
                        <w:ind w:firstLine="420" w:firstLineChars="200"/>
                        <w:rPr>
                          <w:rFonts w:asciiTheme="minorEastAsia" w:hAnsiTheme="minorEastAsia" w:cstheme="minorEastAsia"/>
                        </w:rPr>
                      </w:pPr>
                    </w:p>
                  </w:txbxContent>
                </v:textbox>
              </v:shape>
            </v:group>
            <w10:wrap type="square"/>
          </v:group>
        </w:pict>
      </w:r>
    </w:p>
    <w:p w14:paraId="6EFFC2FE">
      <w:pPr>
        <w:rPr>
          <w:rFonts w:ascii="宋体" w:hAnsi="宋体" w:eastAsia="宋体" w:cstheme="minorEastAsia"/>
        </w:rPr>
      </w:pPr>
    </w:p>
    <w:p w14:paraId="2C7ADE88">
      <w:pPr>
        <w:rPr>
          <w:rFonts w:ascii="宋体" w:hAnsi="宋体" w:eastAsia="宋体" w:cstheme="minorEastAsia"/>
        </w:rPr>
      </w:pPr>
    </w:p>
    <w:p w14:paraId="5E712C74">
      <w:pPr>
        <w:rPr>
          <w:rFonts w:ascii="宋体" w:hAnsi="宋体" w:eastAsia="宋体" w:cstheme="minorEastAsia"/>
        </w:rPr>
      </w:pPr>
    </w:p>
    <w:p w14:paraId="5DA70FC4">
      <w:pPr>
        <w:rPr>
          <w:rFonts w:ascii="宋体" w:hAnsi="宋体" w:eastAsia="宋体" w:cstheme="minorEastAsia"/>
        </w:rPr>
      </w:pPr>
    </w:p>
    <w:p w14:paraId="24938739">
      <w:pPr>
        <w:rPr>
          <w:rFonts w:ascii="宋体" w:hAnsi="宋体" w:eastAsia="宋体" w:cstheme="minorEastAsia"/>
        </w:rPr>
      </w:pPr>
    </w:p>
    <w:p w14:paraId="66F27654">
      <w:pPr>
        <w:rPr>
          <w:rFonts w:ascii="宋体" w:hAnsi="宋体" w:eastAsia="宋体" w:cstheme="minorEastAsia"/>
        </w:rPr>
      </w:pPr>
    </w:p>
    <w:p w14:paraId="412D3ADB">
      <w:pPr>
        <w:rPr>
          <w:rFonts w:ascii="宋体" w:hAnsi="宋体" w:eastAsia="宋体" w:cstheme="minorEastAsia"/>
        </w:rPr>
      </w:pPr>
    </w:p>
    <w:p w14:paraId="796EB22D">
      <w:pPr>
        <w:rPr>
          <w:rFonts w:ascii="宋体" w:hAnsi="宋体" w:eastAsia="宋体" w:cstheme="minorEastAsia"/>
        </w:rPr>
      </w:pPr>
    </w:p>
    <w:p w14:paraId="7F45E05E">
      <w:pPr>
        <w:rPr>
          <w:rFonts w:ascii="宋体" w:hAnsi="宋体" w:eastAsia="宋体" w:cstheme="minorEastAsia"/>
        </w:rPr>
      </w:pPr>
    </w:p>
    <w:p w14:paraId="5CB71335">
      <w:pPr>
        <w:rPr>
          <w:rFonts w:ascii="宋体" w:hAnsi="宋体" w:eastAsia="宋体" w:cstheme="minorEastAsia"/>
        </w:rPr>
      </w:pPr>
    </w:p>
    <w:p w14:paraId="2842F7CA">
      <w:pPr>
        <w:rPr>
          <w:rFonts w:ascii="宋体" w:hAnsi="宋体" w:eastAsia="宋体" w:cstheme="minorEastAsia"/>
        </w:rPr>
      </w:pPr>
    </w:p>
    <w:p w14:paraId="40AE4775">
      <w:pPr>
        <w:rPr>
          <w:rFonts w:ascii="宋体" w:hAnsi="宋体" w:eastAsia="宋体" w:cstheme="minorEastAsia"/>
        </w:rPr>
      </w:pPr>
    </w:p>
    <w:p w14:paraId="7EFEE500">
      <w:pPr>
        <w:rPr>
          <w:rFonts w:ascii="宋体" w:hAnsi="宋体" w:eastAsia="宋体" w:cstheme="minorEastAsia"/>
        </w:rPr>
      </w:pPr>
    </w:p>
    <w:p w14:paraId="0970858F">
      <w:pPr>
        <w:rPr>
          <w:rFonts w:ascii="宋体" w:hAnsi="宋体" w:eastAsia="宋体" w:cstheme="minorEastAsia"/>
        </w:rPr>
      </w:pPr>
    </w:p>
    <w:p w14:paraId="5B5E59A1">
      <w:pPr>
        <w:rPr>
          <w:rFonts w:ascii="宋体" w:hAnsi="宋体" w:eastAsia="宋体" w:cstheme="minorEastAsia"/>
        </w:rPr>
      </w:pPr>
    </w:p>
    <w:p w14:paraId="123B6FC8">
      <w:pPr>
        <w:rPr>
          <w:rFonts w:ascii="宋体" w:hAnsi="宋体" w:eastAsia="宋体" w:cstheme="minorEastAsia"/>
        </w:rPr>
      </w:pPr>
    </w:p>
    <w:p w14:paraId="323249E9">
      <w:pPr>
        <w:rPr>
          <w:rFonts w:ascii="宋体" w:hAnsi="宋体" w:eastAsia="宋体" w:cstheme="minorEastAsia"/>
        </w:rPr>
      </w:pPr>
    </w:p>
    <w:p w14:paraId="3D704341">
      <w:pPr>
        <w:rPr>
          <w:rFonts w:ascii="宋体" w:hAnsi="宋体" w:eastAsia="宋体" w:cstheme="minorEastAsia"/>
        </w:rPr>
      </w:pPr>
    </w:p>
    <w:p w14:paraId="35B94C9A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问题：</w:t>
      </w:r>
    </w:p>
    <w:p w14:paraId="6B97EF39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(1）针对上述榜样的共同之处，运用所学知识，简析他们心中坚守的道德准则。</w:t>
      </w:r>
    </w:p>
    <w:p w14:paraId="001A5A30">
      <w:pPr>
        <w:rPr>
          <w:rFonts w:ascii="宋体" w:hAnsi="宋体" w:eastAsia="宋体" w:cs="楷体_GB2312"/>
        </w:rPr>
      </w:pPr>
      <w:r>
        <w:rPr>
          <w:rFonts w:hint="eastAsia" w:ascii="宋体" w:hAnsi="宋体" w:eastAsia="宋体" w:cs="楷体_GB2312"/>
        </w:rPr>
        <w:t>(要求：找出三个共同之处，逐一简析即可；本题增设创意分1分)（9分）</w:t>
      </w:r>
    </w:p>
    <w:p w14:paraId="4766D389">
      <w:pPr>
        <w:ind w:firstLine="210" w:firstLineChars="100"/>
        <w:rPr>
          <w:rFonts w:ascii="宋体" w:hAnsi="宋体" w:eastAsia="宋体" w:cs="黑体"/>
        </w:rPr>
      </w:pPr>
      <w:r>
        <w:rPr>
          <w:rFonts w:hint="eastAsia" w:ascii="宋体" w:hAnsi="宋体" w:eastAsia="宋体" w:cs="黑体"/>
        </w:rPr>
        <w:t>注：准则是指言论、行动等所依据的原则。</w:t>
      </w:r>
    </w:p>
    <w:p w14:paraId="2DBCC439">
      <w:pPr>
        <w:rPr>
          <w:rFonts w:ascii="宋体" w:hAnsi="宋体" w:eastAsia="宋体" w:cstheme="minorEastAsia"/>
        </w:rPr>
      </w:pPr>
    </w:p>
    <w:p w14:paraId="1980E769">
      <w:pPr>
        <w:rPr>
          <w:rFonts w:ascii="宋体" w:hAnsi="宋体" w:eastAsia="宋体" w:cstheme="minorEastAsia"/>
        </w:rPr>
      </w:pPr>
    </w:p>
    <w:p w14:paraId="5CC2727D">
      <w:pPr>
        <w:ind w:firstLine="420" w:firstLineChars="200"/>
        <w:rPr>
          <w:rFonts w:ascii="宋体" w:hAnsi="宋体" w:eastAsia="宋体" w:cs="楷体_GB2312"/>
        </w:rPr>
      </w:pPr>
      <w:r>
        <w:rPr>
          <w:rFonts w:hint="eastAsia" w:ascii="宋体" w:hAnsi="宋体" w:eastAsia="宋体" w:cs="楷体_GB2312"/>
        </w:rPr>
        <w:t>习近平在谈到社会主义核心价值观时指出：核心价值观，其实就是一种德，既是个</w:t>
      </w:r>
    </w:p>
    <w:p w14:paraId="080E4E4B">
      <w:pPr>
        <w:rPr>
          <w:rFonts w:ascii="宋体" w:hAnsi="宋体" w:eastAsia="宋体" w:cs="楷体_GB2312"/>
        </w:rPr>
      </w:pPr>
      <w:r>
        <w:rPr>
          <w:rFonts w:hint="eastAsia" w:ascii="宋体" w:hAnsi="宋体" w:eastAsia="宋体" w:cs="楷体_GB2312"/>
        </w:rPr>
        <w:t>人的德，也是一种大德，就是国家的德、社会的德。</w:t>
      </w:r>
    </w:p>
    <w:p w14:paraId="4F4D9C29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问题：</w:t>
      </w:r>
    </w:p>
    <w:p w14:paraId="2774F21D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（2)请简要联系自身实际，谈谈我们践行社会主义核心价值观的意义。(要求：从个人成长和国家发展两个角度阐述即可)(6分)</w:t>
      </w:r>
    </w:p>
    <w:p w14:paraId="2B4DE1B2">
      <w:pPr>
        <w:rPr>
          <w:rFonts w:ascii="宋体" w:hAnsi="宋体" w:eastAsia="宋体" w:cstheme="minorEastAsia"/>
        </w:rPr>
      </w:pPr>
    </w:p>
    <w:p w14:paraId="06908B8E">
      <w:pPr>
        <w:rPr>
          <w:rFonts w:ascii="宋体" w:hAnsi="宋体" w:eastAsia="宋体" w:cstheme="minorEastAsia"/>
        </w:rPr>
      </w:pPr>
    </w:p>
    <w:p w14:paraId="3A4EC499">
      <w:pPr>
        <w:rPr>
          <w:rFonts w:ascii="宋体" w:hAnsi="宋体" w:eastAsia="宋体" w:cstheme="minorEastAsia"/>
        </w:rPr>
      </w:pPr>
    </w:p>
    <w:p w14:paraId="512CF0CF">
      <w:pPr>
        <w:rPr>
          <w:rFonts w:ascii="宋体" w:hAnsi="宋体" w:eastAsia="宋体" w:cstheme="minorEastAsia"/>
        </w:rPr>
      </w:pPr>
    </w:p>
    <w:p w14:paraId="69350147">
      <w:pPr>
        <w:jc w:val="center"/>
        <w:rPr>
          <w:rFonts w:ascii="宋体" w:hAnsi="宋体" w:eastAsia="宋体" w:cstheme="minorEastAsia"/>
          <w:b/>
          <w:bCs/>
        </w:rPr>
      </w:pPr>
      <w:r>
        <w:rPr>
          <w:rFonts w:hint="eastAsia" w:ascii="宋体" w:hAnsi="宋体" w:eastAsia="宋体" w:cstheme="minorEastAsia"/>
          <w:b/>
          <w:bCs/>
        </w:rPr>
        <w:t>道德与法治答案</w:t>
      </w:r>
    </w:p>
    <w:p w14:paraId="3337EEC3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一、单项选择题（每小题2分，共30分）</w:t>
      </w:r>
    </w:p>
    <w:tbl>
      <w:tblPr>
        <w:tblStyle w:val="6"/>
        <w:tblW w:w="68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7"/>
        <w:gridCol w:w="633"/>
        <w:gridCol w:w="756"/>
        <w:gridCol w:w="756"/>
        <w:gridCol w:w="755"/>
        <w:gridCol w:w="756"/>
        <w:gridCol w:w="756"/>
        <w:gridCol w:w="755"/>
        <w:gridCol w:w="756"/>
      </w:tblGrid>
      <w:tr w14:paraId="15B119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877" w:type="dxa"/>
            <w:vAlign w:val="center"/>
          </w:tcPr>
          <w:p w14:paraId="50E60775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题号</w:t>
            </w:r>
          </w:p>
        </w:tc>
        <w:tc>
          <w:tcPr>
            <w:tcW w:w="633" w:type="dxa"/>
            <w:vAlign w:val="center"/>
          </w:tcPr>
          <w:p w14:paraId="36E4CBC5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1</w:t>
            </w:r>
          </w:p>
        </w:tc>
        <w:tc>
          <w:tcPr>
            <w:tcW w:w="756" w:type="dxa"/>
            <w:vAlign w:val="center"/>
          </w:tcPr>
          <w:p w14:paraId="7BDDBAAA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2</w:t>
            </w:r>
          </w:p>
        </w:tc>
        <w:tc>
          <w:tcPr>
            <w:tcW w:w="756" w:type="dxa"/>
            <w:vAlign w:val="center"/>
          </w:tcPr>
          <w:p w14:paraId="0EB01197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3</w:t>
            </w:r>
          </w:p>
        </w:tc>
        <w:tc>
          <w:tcPr>
            <w:tcW w:w="755" w:type="dxa"/>
            <w:vAlign w:val="center"/>
          </w:tcPr>
          <w:p w14:paraId="72B7BCA1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4</w:t>
            </w:r>
          </w:p>
        </w:tc>
        <w:tc>
          <w:tcPr>
            <w:tcW w:w="756" w:type="dxa"/>
            <w:vAlign w:val="center"/>
          </w:tcPr>
          <w:p w14:paraId="149BE12C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5</w:t>
            </w:r>
          </w:p>
        </w:tc>
        <w:tc>
          <w:tcPr>
            <w:tcW w:w="756" w:type="dxa"/>
            <w:vAlign w:val="center"/>
          </w:tcPr>
          <w:p w14:paraId="74F87018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6</w:t>
            </w:r>
          </w:p>
        </w:tc>
        <w:tc>
          <w:tcPr>
            <w:tcW w:w="755" w:type="dxa"/>
            <w:vAlign w:val="center"/>
          </w:tcPr>
          <w:p w14:paraId="1F22A35B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7</w:t>
            </w:r>
          </w:p>
        </w:tc>
        <w:tc>
          <w:tcPr>
            <w:tcW w:w="756" w:type="dxa"/>
            <w:vAlign w:val="center"/>
          </w:tcPr>
          <w:p w14:paraId="3B08E344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8</w:t>
            </w:r>
          </w:p>
        </w:tc>
      </w:tr>
      <w:tr w14:paraId="7CF39A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877" w:type="dxa"/>
            <w:vAlign w:val="center"/>
          </w:tcPr>
          <w:p w14:paraId="65A6821A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答案</w:t>
            </w:r>
          </w:p>
        </w:tc>
        <w:tc>
          <w:tcPr>
            <w:tcW w:w="633" w:type="dxa"/>
            <w:vAlign w:val="center"/>
          </w:tcPr>
          <w:p w14:paraId="7BD5A8B8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A</w:t>
            </w:r>
          </w:p>
        </w:tc>
        <w:tc>
          <w:tcPr>
            <w:tcW w:w="756" w:type="dxa"/>
            <w:vAlign w:val="center"/>
          </w:tcPr>
          <w:p w14:paraId="7A304B96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A</w:t>
            </w:r>
          </w:p>
        </w:tc>
        <w:tc>
          <w:tcPr>
            <w:tcW w:w="756" w:type="dxa"/>
            <w:vAlign w:val="center"/>
          </w:tcPr>
          <w:p w14:paraId="52728DF2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C</w:t>
            </w:r>
          </w:p>
        </w:tc>
        <w:tc>
          <w:tcPr>
            <w:tcW w:w="755" w:type="dxa"/>
            <w:vAlign w:val="center"/>
          </w:tcPr>
          <w:p w14:paraId="4823234E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B</w:t>
            </w:r>
          </w:p>
        </w:tc>
        <w:tc>
          <w:tcPr>
            <w:tcW w:w="756" w:type="dxa"/>
            <w:vAlign w:val="center"/>
          </w:tcPr>
          <w:p w14:paraId="6AA19CD7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C</w:t>
            </w:r>
          </w:p>
        </w:tc>
        <w:tc>
          <w:tcPr>
            <w:tcW w:w="756" w:type="dxa"/>
            <w:vAlign w:val="center"/>
          </w:tcPr>
          <w:p w14:paraId="4C4ED4DC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D</w:t>
            </w:r>
          </w:p>
        </w:tc>
        <w:tc>
          <w:tcPr>
            <w:tcW w:w="755" w:type="dxa"/>
            <w:vAlign w:val="center"/>
          </w:tcPr>
          <w:p w14:paraId="7052E326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D</w:t>
            </w:r>
          </w:p>
        </w:tc>
        <w:tc>
          <w:tcPr>
            <w:tcW w:w="756" w:type="dxa"/>
            <w:vAlign w:val="center"/>
          </w:tcPr>
          <w:p w14:paraId="707C547E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B</w:t>
            </w:r>
          </w:p>
        </w:tc>
      </w:tr>
      <w:tr w14:paraId="1E3C8A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877" w:type="dxa"/>
            <w:vAlign w:val="center"/>
          </w:tcPr>
          <w:p w14:paraId="21D6FBC3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题号</w:t>
            </w:r>
          </w:p>
        </w:tc>
        <w:tc>
          <w:tcPr>
            <w:tcW w:w="633" w:type="dxa"/>
            <w:vAlign w:val="center"/>
          </w:tcPr>
          <w:p w14:paraId="47420AC9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9</w:t>
            </w:r>
          </w:p>
        </w:tc>
        <w:tc>
          <w:tcPr>
            <w:tcW w:w="756" w:type="dxa"/>
            <w:vAlign w:val="center"/>
          </w:tcPr>
          <w:p w14:paraId="4F725FDC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10</w:t>
            </w:r>
          </w:p>
        </w:tc>
        <w:tc>
          <w:tcPr>
            <w:tcW w:w="756" w:type="dxa"/>
            <w:vAlign w:val="center"/>
          </w:tcPr>
          <w:p w14:paraId="21F182EF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11</w:t>
            </w:r>
          </w:p>
        </w:tc>
        <w:tc>
          <w:tcPr>
            <w:tcW w:w="755" w:type="dxa"/>
            <w:vAlign w:val="center"/>
          </w:tcPr>
          <w:p w14:paraId="48AAE2F6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12</w:t>
            </w:r>
          </w:p>
        </w:tc>
        <w:tc>
          <w:tcPr>
            <w:tcW w:w="756" w:type="dxa"/>
            <w:vAlign w:val="center"/>
          </w:tcPr>
          <w:p w14:paraId="7E46B9DA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13</w:t>
            </w:r>
          </w:p>
        </w:tc>
        <w:tc>
          <w:tcPr>
            <w:tcW w:w="756" w:type="dxa"/>
            <w:vAlign w:val="center"/>
          </w:tcPr>
          <w:p w14:paraId="57D6537D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14</w:t>
            </w:r>
          </w:p>
        </w:tc>
        <w:tc>
          <w:tcPr>
            <w:tcW w:w="755" w:type="dxa"/>
            <w:vAlign w:val="center"/>
          </w:tcPr>
          <w:p w14:paraId="6A3D370B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15</w:t>
            </w:r>
          </w:p>
        </w:tc>
        <w:tc>
          <w:tcPr>
            <w:tcW w:w="756" w:type="dxa"/>
            <w:vAlign w:val="center"/>
          </w:tcPr>
          <w:p w14:paraId="28A63860">
            <w:pPr>
              <w:jc w:val="center"/>
              <w:rPr>
                <w:rFonts w:ascii="宋体" w:hAnsi="宋体" w:eastAsia="宋体" w:cstheme="minorEastAsia"/>
              </w:rPr>
            </w:pPr>
          </w:p>
        </w:tc>
      </w:tr>
      <w:tr w14:paraId="61988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4" w:hRule="atLeast"/>
        </w:trPr>
        <w:tc>
          <w:tcPr>
            <w:tcW w:w="877" w:type="dxa"/>
            <w:vAlign w:val="center"/>
          </w:tcPr>
          <w:p w14:paraId="1D227798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答案</w:t>
            </w:r>
          </w:p>
        </w:tc>
        <w:tc>
          <w:tcPr>
            <w:tcW w:w="633" w:type="dxa"/>
            <w:vAlign w:val="center"/>
          </w:tcPr>
          <w:p w14:paraId="2DD8CFC0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C</w:t>
            </w:r>
          </w:p>
        </w:tc>
        <w:tc>
          <w:tcPr>
            <w:tcW w:w="756" w:type="dxa"/>
            <w:vAlign w:val="center"/>
          </w:tcPr>
          <w:p w14:paraId="03BCAE06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B</w:t>
            </w:r>
          </w:p>
        </w:tc>
        <w:tc>
          <w:tcPr>
            <w:tcW w:w="756" w:type="dxa"/>
            <w:vAlign w:val="center"/>
          </w:tcPr>
          <w:p w14:paraId="7C3D43F8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B</w:t>
            </w:r>
          </w:p>
        </w:tc>
        <w:tc>
          <w:tcPr>
            <w:tcW w:w="755" w:type="dxa"/>
            <w:vAlign w:val="center"/>
          </w:tcPr>
          <w:p w14:paraId="7284FBE2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A</w:t>
            </w:r>
          </w:p>
        </w:tc>
        <w:tc>
          <w:tcPr>
            <w:tcW w:w="756" w:type="dxa"/>
            <w:vAlign w:val="center"/>
          </w:tcPr>
          <w:p w14:paraId="7F57131F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D</w:t>
            </w:r>
          </w:p>
        </w:tc>
        <w:tc>
          <w:tcPr>
            <w:tcW w:w="756" w:type="dxa"/>
            <w:vAlign w:val="center"/>
          </w:tcPr>
          <w:p w14:paraId="067B3795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D</w:t>
            </w:r>
          </w:p>
        </w:tc>
        <w:tc>
          <w:tcPr>
            <w:tcW w:w="755" w:type="dxa"/>
            <w:vAlign w:val="center"/>
          </w:tcPr>
          <w:p w14:paraId="39E74D10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A</w:t>
            </w:r>
          </w:p>
        </w:tc>
        <w:tc>
          <w:tcPr>
            <w:tcW w:w="756" w:type="dxa"/>
            <w:vAlign w:val="center"/>
          </w:tcPr>
          <w:p w14:paraId="49D2A68A">
            <w:pPr>
              <w:jc w:val="center"/>
              <w:rPr>
                <w:rFonts w:ascii="宋体" w:hAnsi="宋体" w:eastAsia="宋体" w:cstheme="minorEastAsia"/>
              </w:rPr>
            </w:pPr>
            <w:r>
              <w:rPr>
                <w:rFonts w:hint="eastAsia" w:ascii="宋体" w:hAnsi="宋体" w:eastAsia="宋体" w:cstheme="minorEastAsia"/>
              </w:rPr>
              <w:t>C</w:t>
            </w:r>
          </w:p>
        </w:tc>
      </w:tr>
    </w:tbl>
    <w:p w14:paraId="67AAB2D9">
      <w:pPr>
        <w:rPr>
          <w:rFonts w:ascii="宋体" w:hAnsi="宋体" w:eastAsia="宋体" w:cstheme="minorEastAsia"/>
        </w:rPr>
      </w:pPr>
    </w:p>
    <w:p w14:paraId="16E14ABE">
      <w:pPr>
        <w:rPr>
          <w:rFonts w:ascii="宋体" w:hAnsi="宋体" w:eastAsia="宋体" w:cstheme="minorEastAsia"/>
        </w:rPr>
      </w:pPr>
    </w:p>
    <w:p w14:paraId="0AB50D4E">
      <w:pPr>
        <w:rPr>
          <w:rFonts w:ascii="宋体" w:hAnsi="宋体" w:eastAsia="宋体" w:cstheme="minorEastAsia"/>
        </w:rPr>
      </w:pPr>
    </w:p>
    <w:p w14:paraId="7779A769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二、非选择题（共2题，30分）</w:t>
      </w:r>
    </w:p>
    <w:p w14:paraId="7CABC462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16.（l)（6分）答案要点：</w:t>
      </w:r>
    </w:p>
    <w:p w14:paraId="0056E045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①现象一：有同学热衷于国外动漫，且认为国产动漫不如国外动漫是错误的，因为这是缺少文化自信的表现。</w:t>
      </w:r>
    </w:p>
    <w:p w14:paraId="3EADD509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②现象二：司机和老人的行为值得我们学习，因为他们做到了相互尊重、以礼待人，传递</w:t>
      </w:r>
    </w:p>
    <w:p w14:paraId="407AE30A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着情感正能量：普通小事感动无数人反映人们对美好生活的期待，因为当前社会还存在一些不文明现象，人们期待这种文明行为成为社会生活的常态。</w:t>
      </w:r>
    </w:p>
    <w:p w14:paraId="458D22B1">
      <w:pPr>
        <w:rPr>
          <w:rFonts w:ascii="宋体" w:hAnsi="宋体" w:eastAsia="宋体" w:cs="楷体_GB2312"/>
        </w:rPr>
      </w:pPr>
      <w:r>
        <w:rPr>
          <w:rFonts w:hint="eastAsia" w:ascii="宋体" w:hAnsi="宋体" w:eastAsia="宋体" w:cs="楷体_GB2312"/>
        </w:rPr>
        <w:t>【评分说明：本题共6分；考生如从其他角度回答，言之有理，即可酌情给分】</w:t>
      </w:r>
    </w:p>
    <w:p w14:paraId="5047C051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（2)（9分）答案要点：</w:t>
      </w:r>
    </w:p>
    <w:p w14:paraId="71EFB892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①我国国家机关必须全心全意为人民服务，所以国家制定的政策必须有利于百姓。</w:t>
      </w:r>
    </w:p>
    <w:p w14:paraId="18340E89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②在当代中国，国家利益与人民利益是高度统一的，我们要将国家利益和人民利益紧密联系在一起，所以我国的政策要维护百姓的利益。</w:t>
      </w:r>
    </w:p>
    <w:p w14:paraId="175F4CDE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③我国是人民民主专政的社会主义国家，国家的一切权力属于人民，国家尊重和保障人权，所以我国制定有利于百姓的政策才能符合上述宪法原则。</w:t>
      </w:r>
    </w:p>
    <w:p w14:paraId="58B417C1">
      <w:pPr>
        <w:rPr>
          <w:rFonts w:ascii="宋体" w:hAnsi="宋体" w:eastAsia="宋体" w:cs="楷体_GB2312"/>
        </w:rPr>
      </w:pPr>
      <w:r>
        <w:rPr>
          <w:rFonts w:hint="eastAsia" w:ascii="宋体" w:hAnsi="宋体" w:eastAsia="宋体" w:cs="楷体_GB2312"/>
        </w:rPr>
        <w:t>【评分说明：本题共9分；考生如从其他角度回答，言之有理，即可酌情给分；本题另增</w:t>
      </w:r>
    </w:p>
    <w:p w14:paraId="4B9A4C26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="楷体_GB2312"/>
        </w:rPr>
        <w:t>设创意分1分】</w:t>
      </w:r>
    </w:p>
    <w:p w14:paraId="72EA8C5C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17.（1)（9分）答案要点：</w:t>
      </w:r>
    </w:p>
    <w:p w14:paraId="469700F8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甘祖昌夫妇用无言的行动践行自己平凡的誓言和158班组立足平凡岗位做出不平凡的业绩，他们都让生命从平凡中闪耀出伟大，由此看出他们心中坚守的道德准则是，必须用认真、勤劳、善良、坚持等书写自己的生命价值。</w:t>
      </w:r>
    </w:p>
    <w:p w14:paraId="0D6B226D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②甘祖昌夫妇捐款救灾、资助贫困学生和158班组“义务帮”的行为，都是亲社会行为，由此看出他们心中坚守的道德准则是，作为社会的一员，要主动关心社会，融入社会，主动承担社会责任。</w:t>
      </w:r>
    </w:p>
    <w:p w14:paraId="73031F3E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③甘祖昌夫妇和158班组的事逐，说明他们共同具备自强不息、助人为乐等品质，由此看出他们心中坚守的道德准则是，要用自身实际行动弘扬中华传统美德、传承民族精神。</w:t>
      </w:r>
    </w:p>
    <w:p w14:paraId="00D3CA71">
      <w:pPr>
        <w:rPr>
          <w:rFonts w:ascii="宋体" w:hAnsi="宋体" w:eastAsia="宋体" w:cs="楷体_GB2312"/>
        </w:rPr>
      </w:pPr>
      <w:r>
        <w:rPr>
          <w:rFonts w:hint="eastAsia" w:ascii="宋体" w:hAnsi="宋体" w:eastAsia="宋体" w:cs="楷体_GB2312"/>
        </w:rPr>
        <w:t>【评分说明：本题共9分；考生如从其他角度回答，言之有理，即可酌情给分；本题另增</w:t>
      </w:r>
    </w:p>
    <w:p w14:paraId="2C5145A6">
      <w:pPr>
        <w:rPr>
          <w:rFonts w:ascii="宋体" w:hAnsi="宋体" w:eastAsia="宋体" w:cs="楷体_GB2312"/>
        </w:rPr>
      </w:pPr>
      <w:r>
        <w:rPr>
          <w:rFonts w:hint="eastAsia" w:ascii="宋体" w:hAnsi="宋体" w:eastAsia="宋体" w:cs="楷体_GB2312"/>
        </w:rPr>
        <w:t>设创意分1分】</w:t>
      </w:r>
    </w:p>
    <w:p w14:paraId="25C8FF91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(2）(6分）答案要点：</w:t>
      </w:r>
    </w:p>
    <w:p w14:paraId="73892040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①从个人角度看，我们践行社会主义核心价值观，有利于自己构建作为中国人的独特精神世界，明确评判是非曲直的价值标准，从而促进个人的全面发展。</w:t>
      </w:r>
    </w:p>
    <w:p w14:paraId="76B93F73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②从国家角度看，我们每一个人都践行社会主义核心价值观，能形成中国特色社会主义</w:t>
      </w:r>
    </w:p>
    <w:p w14:paraId="0F6FC8F2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theme="minorEastAsia"/>
        </w:rPr>
        <w:t>的共同价值追求，这有利于增强国家凝聚力，实现中华民族伟大复兴。</w:t>
      </w:r>
    </w:p>
    <w:p w14:paraId="133C532F">
      <w:pPr>
        <w:rPr>
          <w:rFonts w:ascii="宋体" w:hAnsi="宋体" w:eastAsia="宋体" w:cstheme="minorEastAsia"/>
        </w:rPr>
      </w:pPr>
      <w:r>
        <w:rPr>
          <w:rFonts w:hint="eastAsia" w:ascii="宋体" w:hAnsi="宋体" w:eastAsia="宋体" w:cs="楷体_GB2312"/>
        </w:rPr>
        <w:t>【评分说明：本题共6分；考生如从其他角度回答，言之有理，即可的情给分！】</w:t>
      </w:r>
    </w:p>
    <w:p w14:paraId="64A778C7">
      <w:pPr>
        <w:rPr>
          <w:rFonts w:ascii="宋体" w:hAnsi="宋体" w:eastAsia="宋体" w:cstheme="minorEastAsia"/>
        </w:rPr>
      </w:pPr>
    </w:p>
    <w:p w14:paraId="72B25090">
      <w:pPr>
        <w:rPr>
          <w:rFonts w:ascii="宋体" w:hAnsi="宋体" w:eastAsia="宋体" w:cstheme="minorEastAsia"/>
        </w:rPr>
      </w:pPr>
    </w:p>
    <w:p w14:paraId="3EAB6E33">
      <w:pPr>
        <w:rPr>
          <w:rFonts w:ascii="宋体" w:hAnsi="宋体" w:eastAsia="宋体" w:cstheme="minorEastAsia"/>
        </w:rPr>
      </w:pPr>
    </w:p>
    <w:p w14:paraId="5AEB9AE0">
      <w:pPr>
        <w:rPr>
          <w:rFonts w:ascii="宋体" w:hAnsi="宋体" w:eastAsia="宋体" w:cstheme="minorEastAsia"/>
        </w:rPr>
      </w:pPr>
    </w:p>
    <w:p w14:paraId="60A6939F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2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C2C31C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3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BD088">
      <w:pPr>
        <w:rPr>
          <w:rFonts w:ascii="宋体" w:hAnsi="宋体" w:eastAsia="宋体" w:cstheme="minorEastAsia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6D44AA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3595C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B790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145C47"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AF7FA1">
    <w:pPr>
      <w:pStyle w:val="4"/>
      <w:pBdr>
        <w:bottom w:val="none" w:color="auto" w:sz="0" w:space="0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C8494C">
    <w:pPr>
      <w:pStyle w:val="4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removePersonalInformation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9A1BAB"/>
    <w:rsid w:val="000842B5"/>
    <w:rsid w:val="000D0C6B"/>
    <w:rsid w:val="000E6C0F"/>
    <w:rsid w:val="002134A7"/>
    <w:rsid w:val="00675024"/>
    <w:rsid w:val="009A1BAB"/>
    <w:rsid w:val="00D03874"/>
    <w:rsid w:val="00E258D5"/>
    <w:rsid w:val="0DFD1DC2"/>
    <w:rsid w:val="4ECF0AD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qFormat/>
    <w:uiPriority w:val="0"/>
  </w:style>
  <w:style w:type="character" w:customStyle="1" w:styleId="9">
    <w:name w:val="批注框文本 Char"/>
    <w:basedOn w:val="7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jpe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43"/>
    <customShpInfo spid="_x0000_s1029"/>
    <customShpInfo spid="_x0000_s1030"/>
    <customShpInfo spid="_x0000_s1028"/>
    <customShpInfo spid="_x0000_s1033"/>
    <customShpInfo spid="_x0000_s1034"/>
    <customShpInfo spid="_x0000_s1032"/>
    <customShpInfo spid="_x0000_s1035"/>
    <customShpInfo spid="_x0000_s1031"/>
    <customShpInfo spid="_x0000_s1038"/>
    <customShpInfo spid="_x0000_s1039"/>
    <customShpInfo spid="_x0000_s1037"/>
    <customShpInfo spid="_x0000_s1041"/>
    <customShpInfo spid="_x0000_s1042"/>
    <customShpInfo spid="_x0000_s1040"/>
    <customShpInfo spid="_x0000_s103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3578</Words>
  <Characters>3752</Characters>
  <Lines>29</Lines>
  <Paragraphs>8</Paragraphs>
  <TotalTime>0</TotalTime>
  <ScaleCrop>false</ScaleCrop>
  <LinksUpToDate>false</LinksUpToDate>
  <CharactersWithSpaces>3945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2019-06-24T07:06:00Z</dcterms:created>
  <dcterms:modified xsi:type="dcterms:W3CDTF">2024-07-20T16:11:29Z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BD9615A0CD654E7CA78DA87DDBC53757_12</vt:lpwstr>
  </property>
</Properties>
</file>