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B8F6F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10756900</wp:posOffset>
            </wp:positionV>
            <wp:extent cx="292100" cy="2667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宿迁市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3938DCE5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 w14:paraId="0676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144878">
            <w:pPr>
              <w:spacing w:line="285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答题注意事项</w:t>
            </w:r>
          </w:p>
          <w:p w14:paraId="580A2717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本试卷分为道德与法治、历史两部分，共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页。满分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分，道德与法治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分，历史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70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分。考试时间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分钟。闭卷考试。</w:t>
            </w:r>
          </w:p>
          <w:p w14:paraId="13450723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．请将答案写在答题卡上，写在试卷或草稿纸上无效。</w:t>
            </w:r>
          </w:p>
          <w:p w14:paraId="66FAF182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2B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铅笔，把答题卡上对应题号的选项字母涂满、涂黑。如需修改，请用绘图橡皮轻擦干净再选涂其他选项。</w:t>
            </w:r>
          </w:p>
          <w:p w14:paraId="36D4EE12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．答非选择题时使用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0.5mm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黑色签字笔，在答题卡上对应题号的答题区域书写答案。注意不要答错位置，也不要超界。</w:t>
            </w:r>
          </w:p>
          <w:p w14:paraId="7A5CB65C">
            <w:pPr>
              <w:spacing w:line="285" w:lineRule="auto"/>
              <w:jc w:val="left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．本试卷为道德与法治、历史合卷，请注意分配答题时间。</w:t>
            </w:r>
          </w:p>
        </w:tc>
      </w:tr>
    </w:tbl>
    <w:p w14:paraId="7AB83BEF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分。每小题的四个选项中，只有一个选项最符合题意。请在答题卡上填涂你认为正确的选项。</w:t>
      </w:r>
    </w:p>
    <w:p w14:paraId="0589D955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中国共产党第十九届中央委员会第六次全体会议审议通过的《中共中央关于党的百年奋斗重大成就和历史经验的决议》指出，中国特色社会主义制度的最大优势是（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CE43E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党的领导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理论创新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统一战线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独立自主</w:t>
      </w:r>
    </w:p>
    <w:p w14:paraId="31CD2A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2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“己所不欲，勿施于人”启示我们，与人交往中要（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E867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积极关注他人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学会区别对待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学会换位思考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学会欣赏他人</w:t>
      </w:r>
    </w:p>
    <w:p w14:paraId="7CE401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最近总感觉压力好大呀</w:t>
      </w:r>
      <w:r>
        <w:rPr>
          <w:rFonts w:ascii="Times New Roman" w:hAnsi="Times New Roman" w:eastAsia="Times New Roman" w:cs="Times New Roman"/>
          <w:color w:val="000000"/>
        </w:rPr>
        <w:t>!</w:t>
      </w:r>
      <w:r>
        <w:rPr>
          <w:rFonts w:ascii="宋体" w:hAnsi="宋体" w:eastAsia="宋体" w:cs="宋体"/>
          <w:color w:val="000000"/>
        </w:rPr>
        <w:t>来到没人的户外，对着天空大声喊叫了一会儿，舒服多了！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这里情绪调节的方法是（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77BF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改变认知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注意转移法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合理宣泄法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放松训练法</w:t>
      </w:r>
    </w:p>
    <w:p w14:paraId="34BB23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小伟喜欢踢足球，也喜欢看足球比赛。他经常半夜起来看比赛，然后跟球友网聊至深夜。一天上体育课跑步时，小伟突然栽倒在地，经抢救才转危为安．这告诫我们守护生命首先要（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8CB8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养护我们的精神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关注自己的身体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增强生命的韧劲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发掘生命的力量</w:t>
      </w:r>
    </w:p>
    <w:p w14:paraId="4C8E0A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“有借有还，再借不难”“不侃空、不瞎允，说话算话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……为深入推进全国文明城市建设，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月《文明宿迁“诚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条”》正式发布。加强诚信建设，能够（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8315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①增进社会互信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②杜绝个人失信行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4BE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③提高城市形象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④降低社会交往成本</w:t>
      </w:r>
    </w:p>
    <w:p w14:paraId="347B37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19303A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小成爸爸开车去银行办理业务，没有注意到“禁止停车”标志，将车停在路边，被交警依据道路交通安全法处以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元罚款。小成爸爸承担的法律责任属于（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D686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民事责任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行政责任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刑事责任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司法责任</w:t>
      </w:r>
    </w:p>
    <w:p w14:paraId="430F1C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马某某因勾结境外反华敌对势力，涉嫌从事煽动分裂国家、煽动颠覆国家政权等危害国家安全活动，被国家安全部门采取刑事强制措施，并进行深入调查。这警示青少年要（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4FBF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①增强国家安全意识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②履行维护国家安全义务</w:t>
      </w:r>
    </w:p>
    <w:p w14:paraId="62488F7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③树立总体国家安全观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④严惩危害国家安全行为</w:t>
      </w:r>
    </w:p>
    <w:p w14:paraId="127C28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24C1CD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漫画“同工同酬”，这样做（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28E2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200400" cy="2286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31A1C3A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①彰显了公平正义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②坚持了权责对等</w:t>
      </w:r>
    </w:p>
    <w:p w14:paraId="23C741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③违背了按劳分配原则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④有利于实现共同富裕</w:t>
      </w:r>
    </w:p>
    <w:p w14:paraId="5D179B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94516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今年中央“一号文件”指出，牢牢守住保障国家粮食安全和不发生规模性返贫两条底线，扎实有序做好乡村发展、乡村建设、乡村治理重点工作，推动乡村振兴取得新进展，农业农村现代化迈出新步伐。这体现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03A4F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促进区域协调发展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我国以农村工作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中心</w:t>
      </w:r>
    </w:p>
    <w:p w14:paraId="65E309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农村实行村民自治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以人民为中心发展思想</w:t>
      </w:r>
    </w:p>
    <w:p w14:paraId="243F22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一百年来，中国共产党弘扬伟大建党精神，在长期奋斗中构建起中国共产党人的精神普系，井冈山精神、长征精神、延安精神、抗美援朝精神、特区精神、抗疫精神……这一系列伟大精神（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D9C6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①丰富发展了中华民族精神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②都具有鲜明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先进性和时代性</w:t>
      </w:r>
    </w:p>
    <w:p w14:paraId="2350CA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③为实现中国梦提供了强大精神力量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④都是以改革创新为核心的时代精神的具体体现</w:t>
      </w:r>
    </w:p>
    <w:p w14:paraId="5DA490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7BCFE05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年，第十三届全国人民代表大会第五次会议通过关于修改《中华人民共和国地方各级人民代表大会和地方各级人民政府组织法》的决定。修改地方组织法严格遵循宪法确立的制度、原则和规定，体现了（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9812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宪法是国家的根本法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人民代表大会是我国最高国家权力机关</w:t>
      </w:r>
    </w:p>
    <w:p w14:paraId="7967BA5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政府是人大执行机关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我国的国家机构实行民主集中制的原则</w:t>
      </w:r>
    </w:p>
    <w:p w14:paraId="1E3E34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中央财政计划</w:t>
      </w:r>
      <w:r>
        <w:rPr>
          <w:rFonts w:ascii="Times New Roman" w:hAnsi="Times New Roman" w:eastAsia="Times New Roman" w:cs="Times New Roman"/>
          <w:color w:val="000000"/>
        </w:rPr>
        <w:t>2021-2025</w:t>
      </w:r>
      <w:r>
        <w:rPr>
          <w:rFonts w:ascii="宋体" w:hAnsi="宋体" w:eastAsia="宋体" w:cs="宋体"/>
          <w:color w:val="000000"/>
        </w:rPr>
        <w:t>年累计安排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亿元以上奖补资金，重点支持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余家国家级专业化、精细化、特色化、新颖化企业高质量发展。支持“专精特新”企业发展，贯彻的发展理念是（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7843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共享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协调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绿色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创新</w:t>
      </w:r>
    </w:p>
    <w:p w14:paraId="1C8490D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从今年开始，香港全港中小学和幼儿园必须每周举行一次升国旗仪式。此举有利于（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881E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①彰显和贯彻“一国”原则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②提升香港国民教育水平</w:t>
      </w:r>
    </w:p>
    <w:p w14:paraId="2E6914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③维护平等团结互助和谐的民族关系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④铸牢中华民族共同体意识</w:t>
      </w:r>
    </w:p>
    <w:p w14:paraId="6AEB39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3C858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年是新中国恢复联合国合法席位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周年。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来，中国为维护世界和平、促进共同发展作出了重要贡献。站在新的历史起点，中国将坚持走和平发展之路，始终做世界和平的建设者，坚持走改革开放之路，始终做全球发展的贡献者；坚持走多边主义之路，始终做国际秩序的维护者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708DF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①我国始终奉行独立自主的和平外交政策</w:t>
      </w:r>
    </w:p>
    <w:p w14:paraId="740F403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②我国积极参与全球治理，主动承担国际责任</w:t>
      </w:r>
    </w:p>
    <w:p w14:paraId="1321A6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③我国正逐步走进世界舞台中央，成为国际秩序主导者</w:t>
      </w:r>
    </w:p>
    <w:p w14:paraId="79DD58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④改革开放是当代中国最鲜明的特色，也深刻影响着世界</w:t>
      </w:r>
    </w:p>
    <w:p w14:paraId="0016AD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①②④</w:t>
      </w:r>
    </w:p>
    <w:p w14:paraId="5D98FED0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: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分。请把每题答案写在答题卡对应位置上。</w:t>
      </w:r>
    </w:p>
    <w:p w14:paraId="1B5A205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日，《家庭教育促进法》正式施行，这是我国首部关于家庭教育的专门立法，将家庭教育由传统“家事”上升为重要“国事”。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48"/>
        <w:gridCol w:w="5877"/>
      </w:tblGrid>
      <w:tr w14:paraId="2F59F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AFCB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685800" cy="838200"/>
                  <wp:effectExtent l="0" t="0" r="0" b="0"/>
                  <wp:docPr id="100004" name="图片 10000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家庭教育不就是爸妈教育孩子吗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?</w:t>
            </w:r>
            <w:r>
              <w:rPr>
                <w:rFonts w:ascii="楷体" w:hAnsi="楷体" w:eastAsia="楷体" w:cs="楷体"/>
                <w:color w:val="000000"/>
              </w:rPr>
              <w:t>还要用法律来规定呀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?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B195A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762000" cy="94297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《家庭教育促进法》不仅以法律的形式规定了家庭教育责任及国家、社会为家庭教育提供指导、支持和服务，还强调应树立和传承优良家风，构建文明、和睦的家庭关系，为未成年人健康成长营造良好的家庭环境。</w:t>
            </w:r>
          </w:p>
        </w:tc>
      </w:tr>
    </w:tbl>
    <w:p w14:paraId="646D041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结合以上对话，回答下列问题：</w:t>
      </w:r>
    </w:p>
    <w:p w14:paraId="5C7EFAB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（1）法律区别于道德等行为规范最主要的特征是什么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06AC91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（2）树立优良家风，构建和睦家庭是每个家庭成员的共同责任，请就此给出你的建议。</w:t>
      </w:r>
    </w:p>
    <w:p w14:paraId="127038C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16. </w:t>
      </w:r>
      <w:r>
        <w:rPr>
          <w:rFonts w:ascii="楷体" w:hAnsi="楷体" w:eastAsia="楷体" w:cs="楷体"/>
          <w:color w:val="000000"/>
        </w:rPr>
        <w:t>网络热词“吃瓜”，用来比喻以事不关己的态度讨论八卦丑闻、围观个人隐私的行为“吃瓜”某种程度上有助于引发公共讨论，带来不同意见表达。但一段时间以来，“吃瓜”跑偏，谣言滋生，大量低俗、虚假信息充斥网络，给网络空间治理带来新困扰。</w:t>
      </w:r>
    </w:p>
    <w:p w14:paraId="7BD291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有些“吃瓜群众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跟着自媒体，沉迷“吃瓜”不能自拔，耽误学习、耽误工作……在一些未知真相的“吃瓜”事件中，部分网民热衷于声讨，而非求证，甚至拒绝相信澄清。</w:t>
      </w:r>
    </w:p>
    <w:p w14:paraId="512E50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结合材料，回答下列问题．</w:t>
      </w:r>
    </w:p>
    <w:p w14:paraId="637E34A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（1）通过网络表达意见，体现公民享有何种自由权利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7A1187E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（2）“吃瓜”行为对你参与网络生活有何启示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14921A53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: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分。要求紧扣题意，综合运用所学知识和方法，展开探究和分析。</w:t>
      </w:r>
    </w:p>
    <w:p w14:paraId="25CBEA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近日，教育部印发《义务教育课程方案》，劳动成为一门独立课程。由此，劳动教育引发同学们极大兴趣，他们成立学习小组，请你一起参与其中。</w:t>
      </w:r>
    </w:p>
    <w:p w14:paraId="3B2AC07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【家务劳动】就中小学生家务劳动情况，同学们搜集到以下调研信息：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15"/>
        <w:gridCol w:w="3330"/>
        <w:gridCol w:w="3330"/>
      </w:tblGrid>
      <w:tr w14:paraId="50B91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CF7F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问卷事项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4C0EB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问卷内容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23708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样本占比</w:t>
            </w:r>
          </w:p>
        </w:tc>
      </w:tr>
      <w:tr w14:paraId="7F804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AA87F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周平均家务劳动时长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3518D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半小时左右及以下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7DD2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92%</w:t>
            </w:r>
          </w:p>
        </w:tc>
      </w:tr>
      <w:tr w14:paraId="1F62A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6D0DF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整理床铺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390EC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不常做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27B7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24.90%</w:t>
            </w:r>
          </w:p>
        </w:tc>
      </w:tr>
      <w:tr w14:paraId="1BD4C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302D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做饭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C3E0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不会做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0ECC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59.10%</w:t>
            </w:r>
          </w:p>
        </w:tc>
      </w:tr>
      <w:tr w14:paraId="7F80E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3E84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垃圾分类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8AEF59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不会做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4B07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33.20%</w:t>
            </w:r>
          </w:p>
        </w:tc>
      </w:tr>
    </w:tbl>
    <w:p w14:paraId="3D27CD9B">
      <w:pPr>
        <w:spacing w:line="360" w:lineRule="auto"/>
        <w:jc w:val="righ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楷体" w:hAnsi="楷体" w:eastAsia="楷体" w:cs="楷体"/>
          <w:color w:val="000000"/>
        </w:rPr>
        <w:t>（数据来源．</w:t>
      </w:r>
      <w:r>
        <w:rPr>
          <w:rFonts w:ascii="Times New Roman" w:hAnsi="Times New Roman" w:eastAsia="Times New Roman" w:cs="Times New Roman"/>
          <w:color w:val="000000"/>
        </w:rPr>
        <w:t>:2021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月《大中小学青少年劳动状况调研报告》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40D9EEF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上表反映中小学生劳动教育存在哪些问题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22757D2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【生产劳动】《义务教育劳动课程标准</w:t>
      </w:r>
      <w:r>
        <w:rPr>
          <w:rFonts w:ascii="Times New Roman" w:hAnsi="Times New Roman" w:eastAsia="Times New Roman" w:cs="Times New Roman"/>
          <w:color w:val="000000"/>
        </w:rPr>
        <w:t>(2022</w:t>
      </w:r>
      <w:r>
        <w:rPr>
          <w:rFonts w:ascii="楷体" w:hAnsi="楷体" w:eastAsia="楷体" w:cs="楷体"/>
          <w:color w:val="000000"/>
        </w:rPr>
        <w:t>年版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楷体" w:hAnsi="楷体" w:eastAsia="楷体" w:cs="楷体"/>
          <w:color w:val="000000"/>
        </w:rPr>
        <w:t>》强调，生产劳动课程包括农业生产劳动、传统工艺制作、工业生产劳动和新技术体验与应用等四个任务群。其中，传统工艺制作要求学生选择如陶艺、木雕、刺绣、篆刻、景泰蓝等传统工艺制作项目，了解其基本特点，熟悉制作的基本技能与方法，并能根据劳动需要，进行设计制作。</w:t>
      </w:r>
    </w:p>
    <w:p w14:paraId="11E9CEC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简要分析将“传统工艺制作”纳入劳动课程的意义。</w:t>
      </w:r>
    </w:p>
    <w:p w14:paraId="36D8562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服务性劳动】劳动课程内容不仅包括日常生活劳动、生产劳动，还包括服务性劳动。服务性劳动除要求学生根据自己的年龄特征、兴趣与实际条件参与、体验现代服务业劳动项目之外，还明确要求学生利用已有的日常生活劳动、生产劳动经验，实践公益劳动与志愿服务。</w:t>
      </w:r>
    </w:p>
    <w:p w14:paraId="17AFDE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学习小组准备就积极实践公益劳动与志愿服务发出倡议，请你拟定倡议要点。</w:t>
      </w:r>
    </w:p>
    <w:p w14:paraId="189336A9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5243637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32F5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77CF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7658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23BF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327D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FBD2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82192A"/>
    <w:rsid w:val="38274566"/>
    <w:rsid w:val="47374A63"/>
    <w:rsid w:val="516C79B1"/>
    <w:rsid w:val="7899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3040</Words>
  <Characters>3197</Characters>
  <Lines>0</Lines>
  <Paragraphs>0</Paragraphs>
  <TotalTime>0</TotalTime>
  <ScaleCrop>false</ScaleCrop>
  <LinksUpToDate>false</LinksUpToDate>
  <CharactersWithSpaces>3472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2022-07-18T16:01:00Z</dcterms:created>
  <dc:creator>学科网试题生产平台</dc:creator>
  <dc:description>3022438661931008</dc:description>
  <cp:lastModifiedBy>上帝掷骰子吗</cp:lastModifiedBy>
  <dcterms:modified xsi:type="dcterms:W3CDTF">2024-07-20T16:15:50Z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5A751D3FD0A140608138A21C4FA2CD6A</vt:lpwstr>
  </property>
</Properties>
</file>