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51E14FF">
      <w:pPr>
        <w:spacing w:line="360" w:lineRule="auto"/>
        <w:jc w:val="center"/>
        <w:textAlignment w:val="center"/>
        <w:rPr>
          <w:rFonts w:ascii="宋体" w:hAnsi="宋体" w:eastAsia="宋体" w:cs="宋体"/>
          <w:b/>
          <w:color w:val="auto"/>
          <w:sz w:val="32"/>
        </w:rP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12534900</wp:posOffset>
            </wp:positionH>
            <wp:positionV relativeFrom="topMargin">
              <wp:posOffset>12039600</wp:posOffset>
            </wp:positionV>
            <wp:extent cx="330200" cy="444500"/>
            <wp:effectExtent l="0" t="0" r="12700" b="12700"/>
            <wp:wrapNone/>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10"/>
                    <a:stretch>
                      <a:fillRect/>
                    </a:stretch>
                  </pic:blipFill>
                  <pic:spPr>
                    <a:xfrm>
                      <a:off x="0" y="0"/>
                      <a:ext cx="330200" cy="444500"/>
                    </a:xfrm>
                    <a:prstGeom prst="rect">
                      <a:avLst/>
                    </a:prstGeom>
                  </pic:spPr>
                </pic:pic>
              </a:graphicData>
            </a:graphic>
          </wp:anchor>
        </w:drawing>
      </w:r>
      <w:r>
        <w:rPr>
          <w:rFonts w:ascii="宋体" w:hAnsi="宋体" w:eastAsia="宋体" w:cs="宋体"/>
          <w:b/>
          <w:color w:val="auto"/>
          <w:sz w:val="32"/>
        </w:rPr>
        <w:t>重庆市</w:t>
      </w:r>
      <w:r>
        <w:rPr>
          <w:rFonts w:ascii="Times New Roman" w:hAnsi="Times New Roman" w:eastAsia="Times New Roman" w:cs="Times New Roman"/>
          <w:b/>
          <w:color w:val="auto"/>
          <w:sz w:val="32"/>
        </w:rPr>
        <w:t>2022</w:t>
      </w:r>
      <w:r>
        <w:rPr>
          <w:rFonts w:ascii="宋体" w:hAnsi="宋体" w:eastAsia="宋体" w:cs="宋体"/>
          <w:b/>
          <w:color w:val="auto"/>
          <w:sz w:val="32"/>
        </w:rPr>
        <w:t>年初中毕业生学业水平</w:t>
      </w:r>
    </w:p>
    <w:p w14:paraId="490754D8">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暨普通高中招生考试</w:t>
      </w:r>
    </w:p>
    <w:p w14:paraId="64F90F44">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道德与法治试题（</w:t>
      </w:r>
      <w:r>
        <w:rPr>
          <w:rFonts w:ascii="Times New Roman" w:hAnsi="Times New Roman" w:eastAsia="Times New Roman" w:cs="Times New Roman"/>
          <w:b/>
          <w:color w:val="auto"/>
          <w:sz w:val="32"/>
        </w:rPr>
        <w:t>A</w:t>
      </w:r>
      <w:r>
        <w:rPr>
          <w:rFonts w:ascii="宋体" w:hAnsi="宋体" w:eastAsia="宋体" w:cs="宋体"/>
          <w:b/>
          <w:color w:val="auto"/>
          <w:sz w:val="32"/>
        </w:rPr>
        <w:t>卷）</w:t>
      </w:r>
    </w:p>
    <w:p w14:paraId="0EA13AF6">
      <w:pPr>
        <w:spacing w:line="360" w:lineRule="auto"/>
        <w:jc w:val="center"/>
        <w:textAlignment w:val="center"/>
        <w:rPr>
          <w:rFonts w:ascii="Times New Roman" w:hAnsi="Times New Roman" w:eastAsia="Times New Roman" w:cs="Times New Roman"/>
          <w:b/>
          <w:color w:val="auto"/>
          <w:sz w:val="24"/>
        </w:rPr>
      </w:pPr>
      <w:r>
        <w:rPr>
          <w:rFonts w:ascii="Times New Roman" w:hAnsi="Times New Roman" w:eastAsia="Times New Roman" w:cs="Times New Roman"/>
          <w:b/>
          <w:color w:val="auto"/>
          <w:sz w:val="24"/>
        </w:rPr>
        <w:t>(</w:t>
      </w:r>
      <w:r>
        <w:rPr>
          <w:rFonts w:ascii="宋体" w:hAnsi="宋体" w:eastAsia="宋体" w:cs="宋体"/>
          <w:b/>
          <w:color w:val="auto"/>
          <w:sz w:val="24"/>
        </w:rPr>
        <w:t>开卷</w:t>
      </w:r>
      <w:r>
        <w:rPr>
          <w:rFonts w:ascii="Times New Roman" w:hAnsi="Times New Roman" w:eastAsia="Times New Roman" w:cs="Times New Roman"/>
          <w:b/>
          <w:color w:val="auto"/>
          <w:sz w:val="24"/>
        </w:rPr>
        <w:t> </w:t>
      </w:r>
      <w:r>
        <w:rPr>
          <w:rFonts w:ascii="宋体" w:hAnsi="宋体" w:eastAsia="宋体" w:cs="宋体"/>
          <w:b/>
          <w:color w:val="auto"/>
          <w:sz w:val="24"/>
        </w:rPr>
        <w:t>本卷共两个大题，满分</w:t>
      </w:r>
      <w:r>
        <w:rPr>
          <w:rFonts w:ascii="Times New Roman" w:hAnsi="Times New Roman" w:eastAsia="Times New Roman" w:cs="Times New Roman"/>
          <w:b/>
          <w:color w:val="auto"/>
          <w:sz w:val="24"/>
        </w:rPr>
        <w:t>50</w:t>
      </w:r>
      <w:r>
        <w:rPr>
          <w:rFonts w:ascii="宋体" w:hAnsi="宋体" w:eastAsia="宋体" w:cs="宋体"/>
          <w:b/>
          <w:color w:val="auto"/>
          <w:sz w:val="24"/>
        </w:rPr>
        <w:t>分，与历史学科共用</w:t>
      </w:r>
      <w:r>
        <w:rPr>
          <w:rFonts w:ascii="Times New Roman" w:hAnsi="Times New Roman" w:eastAsia="Times New Roman" w:cs="Times New Roman"/>
          <w:b/>
          <w:color w:val="auto"/>
          <w:sz w:val="24"/>
        </w:rPr>
        <w:t>90</w:t>
      </w:r>
      <w:r>
        <w:rPr>
          <w:rFonts w:ascii="宋体" w:hAnsi="宋体" w:eastAsia="宋体" w:cs="宋体"/>
          <w:b/>
          <w:color w:val="auto"/>
          <w:sz w:val="24"/>
        </w:rPr>
        <w:t>分钟</w:t>
      </w:r>
      <w:r>
        <w:rPr>
          <w:rFonts w:ascii="Times New Roman" w:hAnsi="Times New Roman" w:eastAsia="Times New Roman" w:cs="Times New Roman"/>
          <w:b/>
          <w:color w:val="auto"/>
          <w:sz w:val="24"/>
        </w:rPr>
        <w:t>)</w:t>
      </w:r>
    </w:p>
    <w:p w14:paraId="779B7E48">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注意事项：</w:t>
      </w:r>
    </w:p>
    <w:p w14:paraId="235C3F8A">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1.</w:t>
      </w:r>
      <w:r>
        <w:rPr>
          <w:rFonts w:ascii="宋体" w:hAnsi="宋体" w:eastAsia="宋体" w:cs="宋体"/>
          <w:b/>
          <w:color w:val="auto"/>
          <w:sz w:val="24"/>
        </w:rPr>
        <w:t>试题的答案书写在答题卡上，不得在试卷上直接作答。</w:t>
      </w:r>
    </w:p>
    <w:p w14:paraId="0FA15A6F">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作答前认真阅读答题卡上的注意事项。</w:t>
      </w:r>
    </w:p>
    <w:p w14:paraId="58F2758C">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3.</w:t>
      </w:r>
      <w:r>
        <w:rPr>
          <w:rFonts w:ascii="宋体" w:hAnsi="宋体" w:eastAsia="宋体" w:cs="宋体"/>
          <w:b/>
          <w:color w:val="auto"/>
          <w:sz w:val="24"/>
        </w:rPr>
        <w:t>考试结束，由监考人员将试题和答题卡一并收回。</w:t>
      </w:r>
    </w:p>
    <w:p w14:paraId="3DA7C890">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20</w:t>
      </w:r>
      <w:r>
        <w:rPr>
          <w:rFonts w:ascii="宋体" w:hAnsi="宋体" w:eastAsia="宋体" w:cs="宋体"/>
          <w:b/>
          <w:color w:val="auto"/>
          <w:sz w:val="24"/>
        </w:rPr>
        <w:t>分。下列各题的备选答案中，只有一项是最符合题意的，请选出。）</w:t>
      </w:r>
    </w:p>
    <w:p w14:paraId="2B449F91">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一老人在乘坐公交车时突发心脏病，危急时刻，公交司机果断改变固定行车路线，乘客们也尽自己所能帮忙，老人被及时送进医院救治，情况转危为安。事后，老人的家人通过媒体对公交司机和乘客们表示了衷心感谢。下列最符合此则新闻主题的是（</w:t>
      </w:r>
      <w:r>
        <w:rPr>
          <w:rFonts w:ascii="Times New Roman" w:hAnsi="Times New Roman" w:eastAsia="Times New Roman" w:cs="Times New Roman"/>
          <w:color w:val="auto"/>
        </w:rPr>
        <w:t xml:space="preserve">   </w:t>
      </w:r>
      <w:r>
        <w:rPr>
          <w:rFonts w:ascii="宋体" w:hAnsi="宋体" w:eastAsia="宋体" w:cs="宋体"/>
          <w:color w:val="auto"/>
        </w:rPr>
        <w:t>）</w:t>
      </w:r>
    </w:p>
    <w:p w14:paraId="481A4118">
      <w:pPr>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文明祥和，与人为善</w:t>
      </w:r>
    </w:p>
    <w:p w14:paraId="4AF4DCF7">
      <w:pPr>
        <w:spacing w:line="360" w:lineRule="auto"/>
        <w:jc w:val="left"/>
        <w:textAlignment w:val="center"/>
        <w:rPr>
          <w:rFonts w:ascii="宋体" w:hAnsi="宋体" w:eastAsia="宋体" w:cs="宋体"/>
          <w:color w:val="auto"/>
        </w:rPr>
      </w:pPr>
      <w:r>
        <w:rPr>
          <w:rFonts w:hint="eastAsia"/>
        </w:rPr>
        <w:t xml:space="preserve">B. </w:t>
      </w:r>
      <w:r>
        <w:rPr>
          <w:rFonts w:ascii="宋体" w:hAnsi="宋体" w:eastAsia="宋体" w:cs="宋体"/>
          <w:color w:val="auto"/>
        </w:rPr>
        <w:t>坚守路线，践行诚信</w:t>
      </w:r>
    </w:p>
    <w:p w14:paraId="524F5EF5">
      <w:pPr>
        <w:spacing w:line="360" w:lineRule="auto"/>
        <w:jc w:val="left"/>
        <w:textAlignment w:val="center"/>
        <w:rPr>
          <w:rFonts w:ascii="宋体" w:hAnsi="宋体" w:eastAsia="宋体" w:cs="宋体"/>
          <w:color w:val="auto"/>
        </w:rPr>
      </w:pPr>
      <w:r>
        <w:rPr>
          <w:rFonts w:hint="eastAsia"/>
        </w:rPr>
        <w:t xml:space="preserve">C. </w:t>
      </w:r>
      <w:r>
        <w:rPr>
          <w:rFonts w:ascii="宋体" w:hAnsi="宋体" w:eastAsia="宋体" w:cs="宋体"/>
          <w:color w:val="auto"/>
        </w:rPr>
        <w:t>相互尊重，消除隔阂</w:t>
      </w:r>
    </w:p>
    <w:p w14:paraId="28DCD5F5">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呵护健康，一视同仁</w:t>
      </w:r>
    </w:p>
    <w:p w14:paraId="2DFB6AD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“双减”政策推出以来，社会关注度极高。今年的政府工作报告强调，继续做好义务教育阶段减负工作。阅读材料，完成下面小题。</w:t>
      </w:r>
    </w:p>
    <w:p w14:paraId="2209E2C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某市研制印发了义务教育阶段学科作业设计与实施指导意见，切实推进减轻学生过重作业负担。有关部门重拳出击，进一步规范校外培训行为，减轻学生校外培训负担。各校因地制宜创新课后服务模式，开设艺术、体育、科技等社团，操场上、图书馆里的学生多了起来。但仍有家长对家庭教育的重要性认识不够，孩子回家后无所事事……</w:t>
      </w:r>
    </w:p>
    <w:p w14:paraId="021BE250">
      <w:pPr>
        <w:spacing w:line="360" w:lineRule="auto"/>
        <w:jc w:val="left"/>
        <w:textAlignment w:val="center"/>
        <w:rPr>
          <w:rFonts w:ascii="宋体" w:hAnsi="宋体" w:eastAsia="宋体" w:cs="宋体"/>
          <w:color w:val="000000"/>
        </w:rPr>
      </w:pPr>
      <w:r>
        <w:rPr>
          <w:rFonts w:ascii="宋体" w:hAnsi="宋体" w:eastAsia="宋体" w:cs="宋体"/>
          <w:color w:val="000000"/>
        </w:rPr>
        <w:t>2. 继续做好义务教育阶段减负工作，将（</w:t>
      </w:r>
      <w:r>
        <w:rPr>
          <w:rFonts w:ascii="Times New Roman" w:hAnsi="Times New Roman" w:eastAsia="Times New Roman" w:cs="Times New Roman"/>
          <w:color w:val="000000"/>
        </w:rPr>
        <w:t xml:space="preserve">   </w:t>
      </w:r>
      <w:r>
        <w:rPr>
          <w:rFonts w:ascii="宋体" w:hAnsi="宋体" w:eastAsia="宋体" w:cs="宋体"/>
          <w:color w:val="000000"/>
        </w:rPr>
        <w:t>）</w:t>
      </w:r>
    </w:p>
    <w:p w14:paraId="1C4540EC">
      <w:pPr>
        <w:spacing w:line="360" w:lineRule="auto"/>
        <w:jc w:val="left"/>
        <w:textAlignment w:val="center"/>
        <w:rPr>
          <w:rFonts w:ascii="宋体" w:hAnsi="宋体" w:eastAsia="宋体" w:cs="宋体"/>
          <w:color w:val="000000"/>
        </w:rPr>
      </w:pPr>
      <w:r>
        <w:rPr>
          <w:rFonts w:ascii="宋体" w:hAnsi="宋体" w:eastAsia="宋体" w:cs="宋体"/>
          <w:color w:val="000000"/>
        </w:rPr>
        <w:t>A. 进一步减少中小学生校内作业，减少学习中</w:t>
      </w:r>
      <w:r>
        <w:rPr>
          <w:rFonts w:ascii="宋体" w:hAnsi="宋体" w:eastAsia="宋体" w:cs="宋体"/>
          <w:color w:val="000000"/>
          <w:position w:val="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挫折</w:t>
      </w:r>
    </w:p>
    <w:p w14:paraId="61F2E060">
      <w:pPr>
        <w:spacing w:line="360" w:lineRule="auto"/>
        <w:jc w:val="left"/>
        <w:textAlignment w:val="center"/>
        <w:rPr>
          <w:rFonts w:ascii="宋体" w:hAnsi="宋体" w:eastAsia="宋体" w:cs="宋体"/>
          <w:color w:val="000000"/>
        </w:rPr>
      </w:pPr>
      <w:r>
        <w:rPr>
          <w:rFonts w:ascii="宋体" w:hAnsi="宋体" w:eastAsia="宋体" w:cs="宋体"/>
          <w:color w:val="000000"/>
        </w:rPr>
        <w:t>B. 增强家长对子女教育的重视，替孩子做好人生规划</w:t>
      </w:r>
    </w:p>
    <w:p w14:paraId="75857FA2">
      <w:pPr>
        <w:spacing w:line="360" w:lineRule="auto"/>
        <w:jc w:val="left"/>
        <w:textAlignment w:val="center"/>
        <w:rPr>
          <w:rFonts w:ascii="宋体" w:hAnsi="宋体" w:eastAsia="宋体" w:cs="宋体"/>
          <w:color w:val="000000"/>
        </w:rPr>
      </w:pPr>
      <w:r>
        <w:rPr>
          <w:rFonts w:ascii="宋体" w:hAnsi="宋体" w:eastAsia="宋体" w:cs="宋体"/>
          <w:color w:val="000000"/>
        </w:rPr>
        <w:t>C. 促进学校不断丰富课后服务内容，提升学生综合素养</w:t>
      </w:r>
    </w:p>
    <w:p w14:paraId="6AE936F9">
      <w:pPr>
        <w:spacing w:line="360" w:lineRule="auto"/>
        <w:jc w:val="left"/>
        <w:textAlignment w:val="center"/>
        <w:rPr>
          <w:rFonts w:ascii="宋体" w:hAnsi="宋体" w:eastAsia="宋体" w:cs="宋体"/>
          <w:color w:val="000000"/>
        </w:rPr>
      </w:pPr>
      <w:r>
        <w:rPr>
          <w:rFonts w:ascii="宋体" w:hAnsi="宋体" w:eastAsia="宋体" w:cs="宋体"/>
          <w:color w:val="000000"/>
        </w:rPr>
        <w:t>D. 取消校外培训，避免物质攀比，丰富学生的精神世界</w:t>
      </w:r>
    </w:p>
    <w:p w14:paraId="421AC1B7">
      <w:pPr>
        <w:spacing w:line="360" w:lineRule="auto"/>
        <w:jc w:val="left"/>
        <w:textAlignment w:val="center"/>
        <w:rPr>
          <w:rFonts w:ascii="宋体" w:hAnsi="宋体" w:eastAsia="宋体" w:cs="宋体"/>
          <w:color w:val="000000"/>
        </w:rPr>
      </w:pPr>
      <w:r>
        <w:rPr>
          <w:rFonts w:ascii="宋体" w:hAnsi="宋体" w:eastAsia="宋体" w:cs="宋体"/>
          <w:color w:val="000000"/>
        </w:rPr>
        <w:t>3. 继续做好义务教育阶段减负工作（</w:t>
      </w:r>
      <w:r>
        <w:rPr>
          <w:rFonts w:ascii="Times New Roman" w:hAnsi="Times New Roman" w:eastAsia="Times New Roman" w:cs="Times New Roman"/>
          <w:color w:val="000000"/>
        </w:rPr>
        <w:t xml:space="preserve">   </w:t>
      </w:r>
      <w:r>
        <w:rPr>
          <w:rFonts w:ascii="宋体" w:hAnsi="宋体" w:eastAsia="宋体" w:cs="宋体"/>
          <w:color w:val="000000"/>
        </w:rPr>
        <w:t>）</w:t>
      </w:r>
    </w:p>
    <w:p w14:paraId="1E962363">
      <w:pPr>
        <w:spacing w:line="360" w:lineRule="auto"/>
        <w:jc w:val="left"/>
        <w:textAlignment w:val="center"/>
        <w:rPr>
          <w:rFonts w:ascii="宋体" w:hAnsi="宋体" w:eastAsia="宋体" w:cs="宋体"/>
          <w:color w:val="000000"/>
        </w:rPr>
      </w:pPr>
      <w:r>
        <w:rPr>
          <w:rFonts w:ascii="宋体" w:hAnsi="宋体" w:eastAsia="宋体" w:cs="宋体"/>
          <w:color w:val="000000"/>
        </w:rPr>
        <w:t>①体现了全社会共同给予未成年人特殊关爱</w:t>
      </w:r>
    </w:p>
    <w:p w14:paraId="55BE935C">
      <w:pPr>
        <w:spacing w:line="360" w:lineRule="auto"/>
        <w:jc w:val="left"/>
        <w:textAlignment w:val="center"/>
        <w:rPr>
          <w:rFonts w:ascii="宋体" w:hAnsi="宋体" w:eastAsia="宋体" w:cs="宋体"/>
          <w:color w:val="000000"/>
        </w:rPr>
      </w:pPr>
      <w:r>
        <w:rPr>
          <w:rFonts w:ascii="宋体" w:hAnsi="宋体" w:eastAsia="宋体" w:cs="宋体"/>
          <w:color w:val="000000"/>
        </w:rPr>
        <w:t>②源自于学生缺乏自我控制能力，易受不法侵害</w:t>
      </w:r>
    </w:p>
    <w:p w14:paraId="5082AC97">
      <w:pPr>
        <w:spacing w:line="360" w:lineRule="auto"/>
        <w:jc w:val="left"/>
        <w:textAlignment w:val="center"/>
        <w:rPr>
          <w:rFonts w:ascii="宋体" w:hAnsi="宋体" w:eastAsia="宋体" w:cs="宋体"/>
          <w:color w:val="000000"/>
        </w:rPr>
      </w:pPr>
      <w:r>
        <w:rPr>
          <w:rFonts w:ascii="宋体" w:hAnsi="宋体" w:eastAsia="宋体" w:cs="宋体"/>
          <w:color w:val="000000"/>
        </w:rPr>
        <w:t>③要求学生自觉履行受教育义务，完成学习任务</w:t>
      </w:r>
    </w:p>
    <w:p w14:paraId="3DF4D0F3">
      <w:pPr>
        <w:spacing w:line="360" w:lineRule="auto"/>
        <w:jc w:val="left"/>
        <w:textAlignment w:val="center"/>
        <w:rPr>
          <w:rFonts w:ascii="宋体" w:hAnsi="宋体" w:eastAsia="宋体" w:cs="宋体"/>
          <w:color w:val="000000"/>
        </w:rPr>
      </w:pPr>
      <w:r>
        <w:rPr>
          <w:rFonts w:ascii="宋体" w:hAnsi="宋体" w:eastAsia="宋体" w:cs="宋体"/>
          <w:color w:val="000000"/>
        </w:rPr>
        <w:t>④需要家长更新教育观念，落实好家庭保护职责</w:t>
      </w:r>
    </w:p>
    <w:p w14:paraId="4C45B5B0">
      <w:pPr>
        <w:spacing w:line="360" w:lineRule="auto"/>
        <w:jc w:val="left"/>
        <w:textAlignment w:val="center"/>
        <w:rPr>
          <w:rFonts w:ascii="宋体" w:hAnsi="宋体" w:eastAsia="宋体" w:cs="宋体"/>
          <w:color w:val="000000"/>
        </w:rPr>
      </w:pPr>
      <w:r>
        <w:rPr>
          <w:rFonts w:ascii="宋体" w:hAnsi="宋体" w:eastAsia="宋体" w:cs="宋体"/>
          <w:color w:val="000000"/>
        </w:rPr>
        <w:t>A. ①②③</w:t>
      </w:r>
    </w:p>
    <w:p w14:paraId="61A57A51">
      <w:pPr>
        <w:spacing w:line="360" w:lineRule="auto"/>
        <w:jc w:val="left"/>
        <w:textAlignment w:val="center"/>
        <w:rPr>
          <w:rFonts w:ascii="宋体" w:hAnsi="宋体" w:eastAsia="宋体" w:cs="宋体"/>
          <w:color w:val="000000"/>
        </w:rPr>
      </w:pPr>
      <w:r>
        <w:rPr>
          <w:rFonts w:ascii="宋体" w:hAnsi="宋体" w:eastAsia="宋体" w:cs="宋体"/>
          <w:color w:val="000000"/>
        </w:rPr>
        <w:t>B. ①②④</w:t>
      </w:r>
    </w:p>
    <w:p w14:paraId="67E6C255">
      <w:pPr>
        <w:spacing w:line="360" w:lineRule="auto"/>
        <w:jc w:val="left"/>
        <w:textAlignment w:val="center"/>
        <w:rPr>
          <w:rFonts w:ascii="宋体" w:hAnsi="宋体" w:eastAsia="宋体" w:cs="宋体"/>
          <w:color w:val="000000"/>
        </w:rPr>
      </w:pPr>
      <w:r>
        <w:rPr>
          <w:rFonts w:ascii="宋体" w:hAnsi="宋体" w:eastAsia="宋体" w:cs="宋体"/>
          <w:color w:val="000000"/>
        </w:rPr>
        <w:t>C. ①③④</w:t>
      </w:r>
    </w:p>
    <w:p w14:paraId="477E94AD">
      <w:pPr>
        <w:spacing w:line="360" w:lineRule="auto"/>
        <w:jc w:val="left"/>
        <w:textAlignment w:val="center"/>
        <w:rPr>
          <w:rFonts w:ascii="宋体" w:hAnsi="宋体" w:eastAsia="宋体" w:cs="宋体"/>
          <w:color w:val="000000"/>
        </w:rPr>
      </w:pPr>
      <w:r>
        <w:rPr>
          <w:rFonts w:ascii="宋体" w:hAnsi="宋体" w:eastAsia="宋体" w:cs="宋体"/>
          <w:color w:val="000000"/>
        </w:rPr>
        <w:t>D. ②③④</w:t>
      </w:r>
    </w:p>
    <w:p w14:paraId="41A78723">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回望百年，青春向党。每一次搏击风浪的天空下，都激荡着青春的旋律；每一个勇毅前行的足迹中，都饱含着奋斗的艰辛。对下列漫画解读正确的是（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78E1803">
      <w:pPr>
        <w:spacing w:line="360" w:lineRule="auto"/>
        <w:jc w:val="left"/>
        <w:textAlignment w:val="center"/>
        <w:rPr>
          <w:color w:val="000000"/>
        </w:rPr>
      </w:pPr>
      <w:r>
        <w:rPr>
          <w:rFonts w:ascii="宋体" w:hAnsi="宋体" w:eastAsia="宋体" w:cs="宋体"/>
          <w:color w:val="000000"/>
        </w:rPr>
        <w:drawing>
          <wp:inline distT="0" distB="0" distL="114300" distR="114300">
            <wp:extent cx="5238750" cy="4867910"/>
            <wp:effectExtent l="0" t="0" r="0" b="889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4868187"/>
                    </a:xfrm>
                    <a:prstGeom prst="rect">
                      <a:avLst/>
                    </a:prstGeom>
                  </pic:spPr>
                </pic:pic>
              </a:graphicData>
            </a:graphic>
          </wp:inline>
        </w:drawing>
      </w:r>
      <w:r>
        <w:rPr>
          <w:rFonts w:ascii="宋体" w:hAnsi="宋体" w:eastAsia="宋体" w:cs="宋体"/>
          <w:color w:val="000000"/>
        </w:rPr>
        <w:br w:type="textWrapping"/>
      </w:r>
    </w:p>
    <w:p w14:paraId="715C66E0">
      <w:pPr>
        <w:spacing w:line="360" w:lineRule="auto"/>
        <w:jc w:val="left"/>
        <w:textAlignment w:val="center"/>
        <w:rPr>
          <w:rFonts w:ascii="宋体" w:hAnsi="宋体" w:eastAsia="宋体" w:cs="宋体"/>
          <w:color w:val="000000"/>
        </w:rPr>
      </w:pPr>
      <w:r>
        <w:rPr>
          <w:rFonts w:ascii="宋体" w:hAnsi="宋体" w:eastAsia="宋体" w:cs="宋体"/>
          <w:color w:val="000000"/>
        </w:rPr>
        <w:t>A. 图一中的青年爱岗敬业，既行使了权利又履行了义务</w:t>
      </w:r>
    </w:p>
    <w:p w14:paraId="3C4BD3D2">
      <w:pPr>
        <w:spacing w:line="360" w:lineRule="auto"/>
        <w:jc w:val="left"/>
        <w:textAlignment w:val="center"/>
        <w:rPr>
          <w:rFonts w:ascii="宋体" w:hAnsi="宋体" w:eastAsia="宋体" w:cs="宋体"/>
          <w:color w:val="000000"/>
        </w:rPr>
      </w:pPr>
      <w:r>
        <w:rPr>
          <w:rFonts w:ascii="宋体" w:hAnsi="宋体" w:eastAsia="宋体" w:cs="宋体"/>
          <w:color w:val="000000"/>
        </w:rPr>
        <w:t>B. 图二中的青年给校长提建议，行使了公民的监督权</w:t>
      </w:r>
    </w:p>
    <w:p w14:paraId="3AE5AD66">
      <w:pPr>
        <w:spacing w:line="360" w:lineRule="auto"/>
        <w:jc w:val="left"/>
        <w:textAlignment w:val="center"/>
        <w:rPr>
          <w:rFonts w:ascii="宋体" w:hAnsi="宋体" w:eastAsia="宋体" w:cs="宋体"/>
          <w:color w:val="000000"/>
        </w:rPr>
      </w:pPr>
      <w:r>
        <w:rPr>
          <w:rFonts w:ascii="宋体" w:hAnsi="宋体" w:eastAsia="宋体" w:cs="宋体"/>
          <w:color w:val="000000"/>
        </w:rPr>
        <w:t>C. 图三中的青年保家卫国，行使了依法服兵役的权利</w:t>
      </w:r>
    </w:p>
    <w:p w14:paraId="06389CF1">
      <w:pPr>
        <w:spacing w:line="360" w:lineRule="auto"/>
        <w:jc w:val="left"/>
        <w:textAlignment w:val="center"/>
        <w:rPr>
          <w:rFonts w:ascii="宋体" w:hAnsi="宋体" w:eastAsia="宋体" w:cs="宋体"/>
          <w:color w:val="000000"/>
        </w:rPr>
      </w:pPr>
      <w:r>
        <w:rPr>
          <w:rFonts w:ascii="宋体" w:hAnsi="宋体" w:eastAsia="宋体" w:cs="宋体"/>
          <w:color w:val="000000"/>
        </w:rPr>
        <w:t>D. 图四中的青年捐赠抗疫物资，行使了物质帮助权</w:t>
      </w:r>
    </w:p>
    <w:p w14:paraId="00843030">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今年修订后实施的职业教育法让职业教育发展迎来明媚春天。该法依据宪法制定，明确职业教育和普通教育具有同等地位，要求用人单位不得设置妨碍职校生就业的报考、录用条件，事业单位公开招聘中有职业技能等级要求的岗位，可以适当降低学历要求……对此理解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5946D05">
      <w:pPr>
        <w:spacing w:line="360" w:lineRule="auto"/>
        <w:jc w:val="left"/>
        <w:textAlignment w:val="center"/>
        <w:rPr>
          <w:rFonts w:ascii="宋体" w:hAnsi="宋体" w:eastAsia="宋体" w:cs="宋体"/>
          <w:color w:val="000000"/>
        </w:rPr>
      </w:pPr>
      <w:r>
        <w:rPr>
          <w:rFonts w:ascii="宋体" w:hAnsi="宋体" w:eastAsia="宋体" w:cs="宋体"/>
          <w:color w:val="000000"/>
        </w:rPr>
        <w:t>①明确职业教育和普通教育的同等地位能消除两种教育的差异</w:t>
      </w:r>
    </w:p>
    <w:p w14:paraId="2CB7D106">
      <w:pPr>
        <w:spacing w:line="360" w:lineRule="auto"/>
        <w:jc w:val="left"/>
        <w:textAlignment w:val="center"/>
        <w:rPr>
          <w:rFonts w:ascii="宋体" w:hAnsi="宋体" w:eastAsia="宋体" w:cs="宋体"/>
          <w:color w:val="000000"/>
        </w:rPr>
      </w:pPr>
      <w:r>
        <w:rPr>
          <w:rFonts w:ascii="宋体" w:hAnsi="宋体" w:eastAsia="宋体" w:cs="宋体"/>
          <w:color w:val="000000"/>
        </w:rPr>
        <w:t>②禁正设置就业报考门槛，职校生的人权进一步得到法治保障</w:t>
      </w:r>
    </w:p>
    <w:p w14:paraId="6A94E150">
      <w:pPr>
        <w:spacing w:line="360" w:lineRule="auto"/>
        <w:jc w:val="left"/>
        <w:textAlignment w:val="center"/>
        <w:rPr>
          <w:rFonts w:ascii="宋体" w:hAnsi="宋体" w:eastAsia="宋体" w:cs="宋体"/>
          <w:color w:val="000000"/>
        </w:rPr>
      </w:pPr>
      <w:r>
        <w:rPr>
          <w:rFonts w:ascii="宋体" w:hAnsi="宋体" w:eastAsia="宋体" w:cs="宋体"/>
          <w:color w:val="000000"/>
        </w:rPr>
        <w:t>③职业教育法依据宪法制定，彰显宪法精神，两者法律效力相同</w:t>
      </w:r>
    </w:p>
    <w:p w14:paraId="6F031FC7">
      <w:pPr>
        <w:spacing w:line="360" w:lineRule="auto"/>
        <w:jc w:val="left"/>
        <w:textAlignment w:val="center"/>
        <w:rPr>
          <w:rFonts w:ascii="宋体" w:hAnsi="宋体" w:eastAsia="宋体" w:cs="宋体"/>
          <w:color w:val="000000"/>
        </w:rPr>
      </w:pPr>
      <w:r>
        <w:rPr>
          <w:rFonts w:ascii="宋体" w:hAnsi="宋体" w:eastAsia="宋体" w:cs="宋体"/>
          <w:color w:val="000000"/>
        </w:rPr>
        <w:t>④适当降低对职校生的学历要求不违背法律面前人人平等的原则</w:t>
      </w:r>
    </w:p>
    <w:p w14:paraId="71368EB3">
      <w:pPr>
        <w:spacing w:line="360" w:lineRule="auto"/>
        <w:jc w:val="left"/>
        <w:textAlignment w:val="center"/>
        <w:rPr>
          <w:rFonts w:ascii="宋体" w:hAnsi="宋体" w:eastAsia="宋体" w:cs="宋体"/>
          <w:color w:val="000000"/>
        </w:rPr>
      </w:pPr>
      <w:r>
        <w:rPr>
          <w:rFonts w:ascii="宋体" w:hAnsi="宋体" w:eastAsia="宋体" w:cs="宋体"/>
          <w:color w:val="000000"/>
        </w:rPr>
        <w:t>A. ①③</w:t>
      </w:r>
    </w:p>
    <w:p w14:paraId="28BD859D">
      <w:pPr>
        <w:spacing w:line="360" w:lineRule="auto"/>
        <w:jc w:val="left"/>
        <w:textAlignment w:val="center"/>
        <w:rPr>
          <w:rFonts w:ascii="宋体" w:hAnsi="宋体" w:eastAsia="宋体" w:cs="宋体"/>
          <w:color w:val="000000"/>
        </w:rPr>
      </w:pPr>
      <w:r>
        <w:rPr>
          <w:rFonts w:ascii="宋体" w:hAnsi="宋体" w:eastAsia="宋体" w:cs="宋体"/>
          <w:color w:val="000000"/>
        </w:rPr>
        <w:t>B. ①④</w:t>
      </w:r>
    </w:p>
    <w:p w14:paraId="6738BCC2">
      <w:pPr>
        <w:spacing w:line="360" w:lineRule="auto"/>
        <w:jc w:val="left"/>
        <w:textAlignment w:val="center"/>
        <w:rPr>
          <w:rFonts w:ascii="宋体" w:hAnsi="宋体" w:eastAsia="宋体" w:cs="宋体"/>
          <w:color w:val="000000"/>
        </w:rPr>
      </w:pPr>
      <w:r>
        <w:rPr>
          <w:rFonts w:ascii="宋体" w:hAnsi="宋体" w:eastAsia="宋体" w:cs="宋体"/>
          <w:color w:val="000000"/>
        </w:rPr>
        <w:t>C. ②③</w:t>
      </w:r>
    </w:p>
    <w:p w14:paraId="58C69FCE">
      <w:pPr>
        <w:spacing w:line="360" w:lineRule="auto"/>
        <w:jc w:val="left"/>
        <w:textAlignment w:val="center"/>
        <w:rPr>
          <w:rFonts w:ascii="宋体" w:hAnsi="宋体" w:eastAsia="宋体" w:cs="宋体"/>
          <w:color w:val="000000"/>
        </w:rPr>
      </w:pPr>
      <w:r>
        <w:rPr>
          <w:rFonts w:ascii="宋体" w:hAnsi="宋体" w:eastAsia="宋体" w:cs="宋体"/>
          <w:color w:val="000000"/>
        </w:rPr>
        <w:t>D. ②④</w:t>
      </w:r>
    </w:p>
    <w:p w14:paraId="14028882">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下边是某校“与法同行</w:t>
      </w:r>
      <w:r>
        <w:rPr>
          <w:rFonts w:ascii="Times New Roman" w:hAnsi="Times New Roman" w:eastAsia="Times New Roman" w:cs="Times New Roman"/>
          <w:color w:val="000000"/>
        </w:rPr>
        <w:t xml:space="preserve"> </w:t>
      </w:r>
      <w:r>
        <w:rPr>
          <w:rFonts w:ascii="宋体" w:hAnsi="宋体" w:eastAsia="宋体" w:cs="宋体"/>
          <w:color w:val="000000"/>
        </w:rPr>
        <w:t>健康成长”法治教育活动方案，其中存在错误需要修改的板块是（</w:t>
      </w:r>
      <w:r>
        <w:rPr>
          <w:rFonts w:ascii="Times New Roman" w:hAnsi="Times New Roman" w:eastAsia="Times New Roman" w:cs="Times New Roman"/>
          <w:color w:val="000000"/>
        </w:rPr>
        <w:t xml:space="preserve">   </w:t>
      </w:r>
      <w:r>
        <w:rPr>
          <w:rFonts w:ascii="宋体" w:hAnsi="宋体" w:eastAsia="宋体" w:cs="宋体"/>
          <w:color w:val="000000"/>
        </w:rPr>
        <w:t>）</w:t>
      </w:r>
    </w:p>
    <w:p w14:paraId="1CD49BD5">
      <w:pPr>
        <w:spacing w:line="360" w:lineRule="auto"/>
        <w:jc w:val="left"/>
        <w:textAlignment w:val="center"/>
        <w:rPr>
          <w:color w:val="000000"/>
        </w:rPr>
      </w:pPr>
      <w:r>
        <w:rPr>
          <w:rFonts w:ascii="宋体" w:hAnsi="宋体" w:eastAsia="宋体" w:cs="宋体"/>
          <w:color w:val="000000"/>
        </w:rPr>
        <w:drawing>
          <wp:inline distT="0" distB="0" distL="114300" distR="114300">
            <wp:extent cx="5238750" cy="3296920"/>
            <wp:effectExtent l="0" t="0" r="0" b="1778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3297415"/>
                    </a:xfrm>
                    <a:prstGeom prst="rect">
                      <a:avLst/>
                    </a:prstGeom>
                  </pic:spPr>
                </pic:pic>
              </a:graphicData>
            </a:graphic>
          </wp:inline>
        </w:drawing>
      </w:r>
    </w:p>
    <w:p w14:paraId="4A373AD1">
      <w:pPr>
        <w:spacing w:line="360" w:lineRule="auto"/>
        <w:jc w:val="left"/>
        <w:textAlignment w:val="center"/>
        <w:rPr>
          <w:rFonts w:ascii="宋体" w:hAnsi="宋体" w:eastAsia="宋体" w:cs="宋体"/>
          <w:color w:val="000000"/>
        </w:rPr>
      </w:pPr>
      <w:r>
        <w:rPr>
          <w:rFonts w:ascii="宋体" w:hAnsi="宋体" w:eastAsia="宋体" w:cs="宋体"/>
          <w:color w:val="000000"/>
        </w:rPr>
        <w:t>A. 找不同</w:t>
      </w:r>
    </w:p>
    <w:p w14:paraId="5E1BFC95">
      <w:pPr>
        <w:spacing w:line="360" w:lineRule="auto"/>
        <w:jc w:val="left"/>
        <w:textAlignment w:val="center"/>
        <w:rPr>
          <w:rFonts w:ascii="宋体" w:hAnsi="宋体" w:eastAsia="宋体" w:cs="宋体"/>
          <w:color w:val="000000"/>
        </w:rPr>
      </w:pPr>
      <w:r>
        <w:rPr>
          <w:rFonts w:ascii="宋体" w:hAnsi="宋体" w:eastAsia="宋体" w:cs="宋体"/>
          <w:color w:val="000000"/>
        </w:rPr>
        <w:t>B. 排雷行动</w:t>
      </w:r>
    </w:p>
    <w:p w14:paraId="7019FEE7">
      <w:pPr>
        <w:spacing w:line="360" w:lineRule="auto"/>
        <w:jc w:val="left"/>
        <w:textAlignment w:val="center"/>
        <w:rPr>
          <w:rFonts w:ascii="宋体" w:hAnsi="宋体" w:eastAsia="宋体" w:cs="宋体"/>
          <w:color w:val="000000"/>
        </w:rPr>
      </w:pPr>
      <w:r>
        <w:rPr>
          <w:rFonts w:ascii="宋体" w:hAnsi="宋体" w:eastAsia="宋体" w:cs="宋体"/>
          <w:color w:val="000000"/>
        </w:rPr>
        <w:t>C. 法律零距离</w:t>
      </w:r>
    </w:p>
    <w:p w14:paraId="586E2BC1">
      <w:pPr>
        <w:spacing w:line="360" w:lineRule="auto"/>
        <w:jc w:val="left"/>
        <w:textAlignment w:val="center"/>
        <w:rPr>
          <w:rFonts w:ascii="宋体" w:hAnsi="宋体" w:eastAsia="宋体" w:cs="宋体"/>
          <w:color w:val="000000"/>
        </w:rPr>
      </w:pPr>
      <w:r>
        <w:rPr>
          <w:rFonts w:ascii="宋体" w:hAnsi="宋体" w:eastAsia="宋体" w:cs="宋体"/>
          <w:color w:val="000000"/>
        </w:rPr>
        <w:t>D</w:t>
      </w:r>
      <w:r>
        <w:rPr>
          <w:rFonts w:ascii="宋体" w:hAnsi="宋体" w:eastAsia="宋体" w:cs="宋体"/>
          <w:color w:val="000000"/>
          <w:position w:val="-22"/>
        </w:rPr>
        <w:drawing>
          <wp:inline distT="0" distB="0" distL="114300" distR="114300">
            <wp:extent cx="31750" cy="8890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亮剑行动</w:t>
      </w:r>
    </w:p>
    <w:p w14:paraId="6535D690">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对以下材料解读正确的是（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6B7171B">
      <w:pPr>
        <w:spacing w:line="360" w:lineRule="auto"/>
        <w:jc w:val="left"/>
        <w:textAlignment w:val="center"/>
        <w:rPr>
          <w:rFonts w:ascii="宋体" w:hAnsi="宋体" w:eastAsia="宋体" w:cs="宋体"/>
          <w:color w:val="000000"/>
        </w:rPr>
      </w:pPr>
      <w:r>
        <w:rPr>
          <w:rFonts w:ascii="宋体" w:hAnsi="宋体" w:eastAsia="宋体" w:cs="宋体"/>
          <w:color w:val="000000"/>
        </w:rPr>
        <w:t>①食为政首，谷为民命。习近平总书记指出：“保障好初级产品供给是一个重大战略性问题，中国人的饭碗任何时候都要牢牢端在自己手中，饭碗主要装中国粮。”——保障粮食安全就是维护国家和人民的利益</w:t>
      </w:r>
    </w:p>
    <w:p w14:paraId="07B7A943">
      <w:pPr>
        <w:spacing w:line="360" w:lineRule="auto"/>
        <w:jc w:val="left"/>
        <w:textAlignment w:val="center"/>
        <w:rPr>
          <w:rFonts w:ascii="宋体" w:hAnsi="宋体" w:eastAsia="宋体" w:cs="宋体"/>
          <w:color w:val="000000"/>
        </w:rPr>
      </w:pPr>
      <w:r>
        <w:rPr>
          <w:rFonts w:ascii="宋体" w:hAnsi="宋体" w:eastAsia="宋体" w:cs="宋体"/>
          <w:color w:val="000000"/>
        </w:rPr>
        <w:t>②习近平总书记在庆祝中国共产党成立</w:t>
      </w:r>
      <w:r>
        <w:rPr>
          <w:rFonts w:ascii="Times New Roman" w:hAnsi="Times New Roman" w:eastAsia="Times New Roman" w:cs="Times New Roman"/>
          <w:color w:val="000000"/>
        </w:rPr>
        <w:t>100</w:t>
      </w:r>
      <w:r>
        <w:rPr>
          <w:rFonts w:ascii="宋体" w:hAnsi="宋体" w:eastAsia="宋体" w:cs="宋体"/>
          <w:color w:val="000000"/>
        </w:rPr>
        <w:t>周年大会上的讲话指出：“坚持党指挥枪，建设自己的人民军队，是党在血与火的斗争中颠扑不破的真理。”——必须坚持党对人民军队的绝对领导</w:t>
      </w:r>
    </w:p>
    <w:p w14:paraId="78C40FE5">
      <w:pPr>
        <w:spacing w:line="360" w:lineRule="auto"/>
        <w:jc w:val="left"/>
        <w:textAlignment w:val="center"/>
        <w:rPr>
          <w:rFonts w:ascii="宋体" w:hAnsi="宋体" w:eastAsia="宋体" w:cs="宋体"/>
          <w:color w:val="000000"/>
        </w:rPr>
      </w:pPr>
      <w:r>
        <w:rPr>
          <w:rFonts w:ascii="宋体" w:hAnsi="宋体" w:eastAsia="宋体" w:cs="宋体"/>
          <w:color w:val="000000"/>
        </w:rPr>
        <w:t>③</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8</w:t>
      </w:r>
      <w:r>
        <w:rPr>
          <w:rFonts w:ascii="宋体" w:hAnsi="宋体" w:eastAsia="宋体" w:cs="宋体"/>
          <w:color w:val="000000"/>
        </w:rPr>
        <w:t>日，备受关注的香港特别行政区第六任行政长官选举顺利举行，李家超高票当选。事实充分证明新选制是符合“一国两制”原则、符合香港实际的好制度——香港高度自治是新选制成功实践的前提和基础</w:t>
      </w:r>
    </w:p>
    <w:p w14:paraId="1F4B2836">
      <w:pPr>
        <w:spacing w:line="360" w:lineRule="auto"/>
        <w:jc w:val="left"/>
        <w:textAlignment w:val="center"/>
        <w:rPr>
          <w:rFonts w:ascii="宋体" w:hAnsi="宋体" w:eastAsia="宋体" w:cs="宋体"/>
          <w:color w:val="000000"/>
        </w:rPr>
      </w:pPr>
      <w:r>
        <w:rPr>
          <w:rFonts w:ascii="宋体" w:hAnsi="宋体" w:eastAsia="宋体" w:cs="宋体"/>
          <w:color w:val="000000"/>
        </w:rPr>
        <w:t>④监察法实施条例规定，监察机关对涉嫌职务犯罪的人员，经调查认为犯罪事实清楚，证据确实、充分，需要追究刑事责任的，依法移送人民检察院审查起诉——在办理职务犯罪案件时，监察机关与检察机关要互相配合</w:t>
      </w:r>
    </w:p>
    <w:p w14:paraId="49788275">
      <w:pPr>
        <w:spacing w:line="360" w:lineRule="auto"/>
        <w:jc w:val="left"/>
        <w:textAlignment w:val="center"/>
        <w:rPr>
          <w:rFonts w:ascii="宋体" w:hAnsi="宋体" w:eastAsia="宋体" w:cs="宋体"/>
          <w:color w:val="000000"/>
        </w:rPr>
      </w:pPr>
      <w:r>
        <w:rPr>
          <w:rFonts w:ascii="宋体" w:hAnsi="宋体" w:eastAsia="宋体" w:cs="宋体"/>
          <w:color w:val="000000"/>
        </w:rPr>
        <w:t>A. ①②③</w:t>
      </w:r>
    </w:p>
    <w:p w14:paraId="75CB3175">
      <w:pPr>
        <w:spacing w:line="360" w:lineRule="auto"/>
        <w:jc w:val="left"/>
        <w:textAlignment w:val="center"/>
        <w:rPr>
          <w:rFonts w:ascii="宋体" w:hAnsi="宋体" w:eastAsia="宋体" w:cs="宋体"/>
          <w:color w:val="000000"/>
        </w:rPr>
      </w:pPr>
      <w:r>
        <w:rPr>
          <w:rFonts w:ascii="宋体" w:hAnsi="宋体" w:eastAsia="宋体" w:cs="宋体"/>
          <w:color w:val="000000"/>
        </w:rPr>
        <w:t>B. ①②④</w:t>
      </w:r>
    </w:p>
    <w:p w14:paraId="71F45372">
      <w:pPr>
        <w:spacing w:line="360" w:lineRule="auto"/>
        <w:jc w:val="left"/>
        <w:textAlignment w:val="center"/>
        <w:rPr>
          <w:rFonts w:ascii="宋体" w:hAnsi="宋体" w:eastAsia="宋体" w:cs="宋体"/>
          <w:color w:val="000000"/>
        </w:rPr>
      </w:pPr>
      <w:r>
        <w:rPr>
          <w:rFonts w:ascii="宋体" w:hAnsi="宋体" w:eastAsia="宋体" w:cs="宋体"/>
          <w:color w:val="000000"/>
        </w:rPr>
        <w:t>C. ①③④</w:t>
      </w:r>
    </w:p>
    <w:p w14:paraId="07252764">
      <w:pPr>
        <w:spacing w:line="360" w:lineRule="auto"/>
        <w:jc w:val="left"/>
        <w:textAlignment w:val="center"/>
        <w:rPr>
          <w:rFonts w:ascii="宋体" w:hAnsi="宋体" w:eastAsia="宋体" w:cs="宋体"/>
          <w:color w:val="000000"/>
        </w:rPr>
      </w:pPr>
      <w:r>
        <w:rPr>
          <w:rFonts w:ascii="宋体" w:hAnsi="宋体" w:eastAsia="宋体" w:cs="宋体"/>
          <w:color w:val="000000"/>
        </w:rPr>
        <w:t>D. ②③④</w:t>
      </w:r>
    </w:p>
    <w:p w14:paraId="6A7616F8">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下表系“西电东送”“东数西算”工程简介</w:t>
      </w:r>
    </w:p>
    <w:tbl>
      <w:tblPr>
        <w:tblStyle w:val="4"/>
        <w:tblW w:w="86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34"/>
        <w:gridCol w:w="1378"/>
        <w:gridCol w:w="5928"/>
      </w:tblGrid>
      <w:tr w14:paraId="722FD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70" w:hRule="atLeast"/>
        </w:trPr>
        <w:tc>
          <w:tcPr>
            <w:tcW w:w="13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B08F81">
            <w:pPr>
              <w:spacing w:line="360" w:lineRule="auto"/>
              <w:jc w:val="left"/>
              <w:textAlignment w:val="center"/>
              <w:rPr>
                <w:rFonts w:ascii="宋体" w:hAnsi="宋体" w:eastAsia="宋体" w:cs="宋体"/>
                <w:color w:val="000000"/>
              </w:rPr>
            </w:pPr>
            <w:r>
              <w:rPr>
                <w:rFonts w:ascii="宋体" w:hAnsi="宋体" w:eastAsia="宋体" w:cs="宋体"/>
                <w:color w:val="000000"/>
              </w:rPr>
              <w:t>工</w:t>
            </w:r>
            <w:r>
              <w:rPr>
                <w:rFonts w:ascii="Times New Roman" w:hAnsi="Times New Roman" w:eastAsia="Times New Roman" w:cs="Times New Roman"/>
                <w:color w:val="000000"/>
              </w:rPr>
              <w:t>  </w:t>
            </w:r>
            <w:r>
              <w:rPr>
                <w:rFonts w:ascii="宋体" w:hAnsi="宋体" w:eastAsia="宋体" w:cs="宋体"/>
                <w:color w:val="000000"/>
              </w:rPr>
              <w:t>程</w:t>
            </w:r>
          </w:p>
        </w:tc>
        <w:tc>
          <w:tcPr>
            <w:tcW w:w="1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1ABF3A">
            <w:pPr>
              <w:spacing w:line="360" w:lineRule="auto"/>
              <w:jc w:val="left"/>
              <w:textAlignment w:val="center"/>
              <w:rPr>
                <w:rFonts w:ascii="宋体" w:hAnsi="宋体" w:eastAsia="宋体" w:cs="宋体"/>
                <w:color w:val="000000"/>
              </w:rPr>
            </w:pPr>
            <w:r>
              <w:rPr>
                <w:rFonts w:ascii="宋体" w:hAnsi="宋体" w:eastAsia="宋体" w:cs="宋体"/>
                <w:color w:val="000000"/>
              </w:rPr>
              <w:t>重要原因</w:t>
            </w:r>
          </w:p>
        </w:tc>
        <w:tc>
          <w:tcPr>
            <w:tcW w:w="59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C4F95F">
            <w:pPr>
              <w:spacing w:line="360" w:lineRule="auto"/>
              <w:jc w:val="left"/>
              <w:textAlignment w:val="center"/>
              <w:rPr>
                <w:rFonts w:ascii="宋体" w:hAnsi="宋体" w:eastAsia="宋体" w:cs="宋体"/>
                <w:color w:val="000000"/>
              </w:rPr>
            </w:pPr>
            <w:r>
              <w:rPr>
                <w:rFonts w:ascii="宋体" w:hAnsi="宋体" w:eastAsia="宋体" w:cs="宋体"/>
                <w:color w:val="000000"/>
              </w:rPr>
              <w:t>主要做法</w:t>
            </w:r>
          </w:p>
        </w:tc>
      </w:tr>
      <w:tr w14:paraId="16CC4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70" w:hRule="atLeast"/>
        </w:trPr>
        <w:tc>
          <w:tcPr>
            <w:tcW w:w="1335" w:type="dxa"/>
            <w:tcBorders>
              <w:top w:val="nil"/>
              <w:left w:val="single" w:color="000000" w:sz="6" w:space="0"/>
              <w:bottom w:val="single" w:color="000000" w:sz="6" w:space="0"/>
              <w:right w:val="single" w:color="000000" w:sz="6" w:space="0"/>
            </w:tcBorders>
            <w:noWrap w:val="0"/>
            <w:tcMar>
              <w:top w:w="75" w:type="dxa"/>
              <w:bottom w:w="75" w:type="dxa"/>
            </w:tcMar>
            <w:vAlign w:val="center"/>
          </w:tcPr>
          <w:p w14:paraId="6846523A">
            <w:pPr>
              <w:spacing w:line="360" w:lineRule="auto"/>
              <w:jc w:val="left"/>
              <w:textAlignment w:val="center"/>
              <w:rPr>
                <w:rFonts w:ascii="宋体" w:hAnsi="宋体" w:eastAsia="宋体" w:cs="宋体"/>
                <w:color w:val="000000"/>
              </w:rPr>
            </w:pPr>
            <w:r>
              <w:rPr>
                <w:rFonts w:ascii="宋体" w:hAnsi="宋体" w:eastAsia="宋体" w:cs="宋体"/>
                <w:color w:val="000000"/>
              </w:rPr>
              <w:t>西电东送</w:t>
            </w:r>
          </w:p>
        </w:tc>
        <w:tc>
          <w:tcPr>
            <w:tcW w:w="1380" w:type="dxa"/>
            <w:vMerge w:val="restart"/>
            <w:tcBorders>
              <w:top w:val="nil"/>
              <w:left w:val="single" w:color="000000" w:sz="6" w:space="0"/>
              <w:bottom w:val="single" w:color="000000" w:sz="6" w:space="0"/>
              <w:right w:val="single" w:color="000000" w:sz="6" w:space="0"/>
            </w:tcBorders>
            <w:noWrap w:val="0"/>
            <w:tcMar>
              <w:top w:w="75" w:type="dxa"/>
              <w:bottom w:w="75" w:type="dxa"/>
            </w:tcMar>
            <w:vAlign w:val="center"/>
          </w:tcPr>
          <w:p w14:paraId="3A2A8E4F">
            <w:pPr>
              <w:spacing w:line="360" w:lineRule="auto"/>
              <w:jc w:val="left"/>
              <w:textAlignment w:val="center"/>
              <w:rPr>
                <w:rFonts w:ascii="宋体" w:hAnsi="宋体" w:eastAsia="宋体" w:cs="宋体"/>
                <w:color w:val="000000"/>
              </w:rPr>
            </w:pPr>
            <w:r>
              <w:rPr>
                <w:rFonts w:ascii="宋体" w:hAnsi="宋体" w:eastAsia="宋体" w:cs="宋体"/>
                <w:color w:val="000000"/>
              </w:rPr>
              <w:t>西部能源资源丰富，东部能源资源紧张</w:t>
            </w:r>
          </w:p>
        </w:tc>
        <w:tc>
          <w:tcPr>
            <w:tcW w:w="5940" w:type="dxa"/>
            <w:tcBorders>
              <w:top w:val="nil"/>
              <w:left w:val="single" w:color="000000" w:sz="6" w:space="0"/>
              <w:bottom w:val="single" w:color="000000" w:sz="6" w:space="0"/>
              <w:right w:val="single" w:color="000000" w:sz="6" w:space="0"/>
            </w:tcBorders>
            <w:noWrap w:val="0"/>
            <w:tcMar>
              <w:top w:w="75" w:type="dxa"/>
              <w:bottom w:w="75" w:type="dxa"/>
            </w:tcMar>
            <w:vAlign w:val="center"/>
          </w:tcPr>
          <w:p w14:paraId="498B11FE">
            <w:pPr>
              <w:spacing w:line="360" w:lineRule="auto"/>
              <w:jc w:val="left"/>
              <w:textAlignment w:val="center"/>
              <w:rPr>
                <w:rFonts w:ascii="宋体" w:hAnsi="宋体" w:eastAsia="宋体" w:cs="宋体"/>
                <w:color w:val="000000"/>
              </w:rPr>
            </w:pPr>
            <w:r>
              <w:rPr>
                <w:rFonts w:ascii="宋体" w:hAnsi="宋体" w:eastAsia="宋体" w:cs="宋体"/>
                <w:color w:val="000000"/>
              </w:rPr>
              <w:t>把西部丰富的煤炭、水能资源等转化成电力资源，输送到电力紧缺的东部沿海地区</w:t>
            </w:r>
          </w:p>
        </w:tc>
      </w:tr>
      <w:tr w14:paraId="7CDCC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555" w:hRule="atLeast"/>
        </w:trPr>
        <w:tc>
          <w:tcPr>
            <w:tcW w:w="1335" w:type="dxa"/>
            <w:tcBorders>
              <w:top w:val="nil"/>
              <w:left w:val="single" w:color="000000" w:sz="6" w:space="0"/>
              <w:bottom w:val="single" w:color="000000" w:sz="6" w:space="0"/>
              <w:right w:val="single" w:color="000000" w:sz="6" w:space="0"/>
            </w:tcBorders>
            <w:noWrap w:val="0"/>
            <w:tcMar>
              <w:top w:w="75" w:type="dxa"/>
              <w:bottom w:w="75" w:type="dxa"/>
            </w:tcMar>
            <w:vAlign w:val="center"/>
          </w:tcPr>
          <w:p w14:paraId="00D1B905">
            <w:pPr>
              <w:spacing w:line="360" w:lineRule="auto"/>
              <w:jc w:val="left"/>
              <w:textAlignment w:val="center"/>
              <w:rPr>
                <w:rFonts w:ascii="宋体" w:hAnsi="宋体" w:eastAsia="宋体" w:cs="宋体"/>
                <w:color w:val="000000"/>
              </w:rPr>
            </w:pPr>
            <w:r>
              <w:rPr>
                <w:rFonts w:ascii="宋体" w:hAnsi="宋体" w:eastAsia="宋体" w:cs="宋体"/>
                <w:color w:val="000000"/>
              </w:rPr>
              <w:t>东数西算</w:t>
            </w:r>
          </w:p>
        </w:tc>
        <w:tc>
          <w:tcPr>
            <w:vMerge w:val="continue"/>
            <w:tcBorders>
              <w:top w:val="nil"/>
              <w:left w:val="single" w:color="000000" w:sz="6" w:space="0"/>
              <w:bottom w:val="single" w:color="000000" w:sz="6" w:space="0"/>
              <w:right w:val="single" w:color="000000" w:sz="6" w:space="0"/>
            </w:tcBorders>
          </w:tcPr>
          <w:p w14:paraId="18D6F30B">
            <w:pPr>
              <w:spacing w:line="360" w:lineRule="auto"/>
              <w:jc w:val="left"/>
              <w:textAlignment w:val="center"/>
              <w:rPr>
                <w:rFonts w:ascii="宋体" w:hAnsi="宋体" w:eastAsia="宋体" w:cs="宋体"/>
                <w:color w:val="000000"/>
              </w:rPr>
            </w:pPr>
          </w:p>
        </w:tc>
        <w:tc>
          <w:tcPr>
            <w:tcW w:w="5940" w:type="dxa"/>
            <w:tcBorders>
              <w:top w:val="nil"/>
              <w:left w:val="single" w:color="000000" w:sz="6" w:space="0"/>
              <w:bottom w:val="single" w:color="000000" w:sz="6" w:space="0"/>
              <w:right w:val="single" w:color="000000" w:sz="6" w:space="0"/>
            </w:tcBorders>
            <w:noWrap w:val="0"/>
            <w:tcMar>
              <w:top w:w="75" w:type="dxa"/>
              <w:bottom w:w="75" w:type="dxa"/>
            </w:tcMar>
            <w:vAlign w:val="center"/>
          </w:tcPr>
          <w:p w14:paraId="60FFFF36">
            <w:pPr>
              <w:spacing w:line="360" w:lineRule="auto"/>
              <w:jc w:val="left"/>
              <w:textAlignment w:val="center"/>
              <w:rPr>
                <w:rFonts w:ascii="宋体" w:hAnsi="宋体" w:eastAsia="宋体" w:cs="宋体"/>
                <w:color w:val="000000"/>
              </w:rPr>
            </w:pPr>
            <w:r>
              <w:rPr>
                <w:rFonts w:ascii="宋体" w:hAnsi="宋体" w:eastAsia="宋体" w:cs="宋体"/>
                <w:color w:val="000000"/>
              </w:rPr>
              <w:t>通过构建数据中心等新型算力网络体系，将东部算力需求有序引导到西部，让西部算力资源更充分地支撑东部数据运算</w:t>
            </w:r>
          </w:p>
        </w:tc>
      </w:tr>
    </w:tbl>
    <w:p w14:paraId="458EA51E">
      <w:pPr>
        <w:spacing w:line="360" w:lineRule="auto"/>
        <w:jc w:val="left"/>
        <w:textAlignment w:val="center"/>
        <w:rPr>
          <w:rFonts w:ascii="宋体" w:hAnsi="宋体" w:eastAsia="宋体" w:cs="宋体"/>
          <w:color w:val="000000"/>
        </w:rPr>
      </w:pPr>
      <w:r>
        <w:rPr>
          <w:rFonts w:ascii="宋体" w:hAnsi="宋体" w:eastAsia="宋体" w:cs="宋体"/>
          <w:color w:val="000000"/>
        </w:rPr>
        <w:t>下列关于表格中两项工程的做法可能产生的影响推导正确的是（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507B101">
      <w:pPr>
        <w:spacing w:line="360" w:lineRule="auto"/>
        <w:jc w:val="left"/>
        <w:textAlignment w:val="center"/>
        <w:rPr>
          <w:rFonts w:ascii="宋体" w:hAnsi="宋体" w:eastAsia="宋体" w:cs="宋体"/>
          <w:color w:val="000000"/>
        </w:rPr>
      </w:pPr>
      <w:r>
        <w:rPr>
          <w:rFonts w:ascii="宋体" w:hAnsi="宋体" w:eastAsia="宋体" w:cs="宋体"/>
          <w:color w:val="000000"/>
        </w:rPr>
        <w:t>A. 带动相关产业向西转移→促进东西部同步富裕</w:t>
      </w:r>
    </w:p>
    <w:p w14:paraId="363D4684">
      <w:pPr>
        <w:spacing w:line="360" w:lineRule="auto"/>
        <w:jc w:val="left"/>
        <w:textAlignment w:val="center"/>
        <w:rPr>
          <w:rFonts w:ascii="宋体" w:hAnsi="宋体" w:eastAsia="宋体" w:cs="宋体"/>
          <w:color w:val="000000"/>
        </w:rPr>
      </w:pPr>
      <w:r>
        <w:rPr>
          <w:rFonts w:ascii="宋体" w:hAnsi="宋体" w:eastAsia="宋体" w:cs="宋体"/>
          <w:color w:val="000000"/>
        </w:rPr>
        <w:t>B. 推动东西部资源合理配置→促进区域协调发展</w:t>
      </w:r>
    </w:p>
    <w:p w14:paraId="20939725">
      <w:pPr>
        <w:spacing w:line="360" w:lineRule="auto"/>
        <w:jc w:val="left"/>
        <w:textAlignment w:val="center"/>
        <w:rPr>
          <w:rFonts w:ascii="宋体" w:hAnsi="宋体" w:eastAsia="宋体" w:cs="宋体"/>
          <w:color w:val="000000"/>
        </w:rPr>
      </w:pPr>
      <w:r>
        <w:rPr>
          <w:rFonts w:ascii="宋体" w:hAnsi="宋体" w:eastAsia="宋体" w:cs="宋体"/>
          <w:color w:val="000000"/>
        </w:rPr>
        <w:t>C. 大肆开发西部能源资源→促进西部地区高质量发展</w:t>
      </w:r>
    </w:p>
    <w:p w14:paraId="0A49BD49">
      <w:pPr>
        <w:spacing w:line="360" w:lineRule="auto"/>
        <w:jc w:val="left"/>
        <w:textAlignment w:val="center"/>
        <w:rPr>
          <w:rFonts w:ascii="宋体" w:hAnsi="宋体" w:eastAsia="宋体" w:cs="宋体"/>
          <w:color w:val="000000"/>
        </w:rPr>
      </w:pPr>
      <w:r>
        <w:rPr>
          <w:rFonts w:ascii="宋体" w:hAnsi="宋体" w:eastAsia="宋体" w:cs="宋体"/>
          <w:color w:val="000000"/>
        </w:rPr>
        <w:t>D. 减轻东部能源资源压力→促进西部民族地区优先发展</w:t>
      </w:r>
    </w:p>
    <w:p w14:paraId="5226489B">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每个防空洞，都有自己的故事。战火年代，防空河是避风的港湾，见证了重庆人民不屈不挠、“愈炸愈强”的抗争精神。近年来，重庆实施“山城洞天”人防工程服务民生专项行动，从历史、文化、生活三个维度对防空洞展开“一洞一策”提档升级。实施“山城洞天”专项行动，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4EF99601">
      <w:pPr>
        <w:spacing w:line="360" w:lineRule="auto"/>
        <w:jc w:val="left"/>
        <w:textAlignment w:val="center"/>
        <w:rPr>
          <w:rFonts w:ascii="宋体" w:hAnsi="宋体" w:eastAsia="宋体" w:cs="宋体"/>
          <w:color w:val="000000"/>
        </w:rPr>
      </w:pPr>
      <w:r>
        <w:rPr>
          <w:rFonts w:ascii="宋体" w:hAnsi="宋体" w:eastAsia="宋体" w:cs="宋体"/>
          <w:color w:val="000000"/>
        </w:rPr>
        <w:t>①对抗战革命文化遗产进行创造性转化和创新性发展</w:t>
      </w:r>
    </w:p>
    <w:p w14:paraId="77AAAA3E">
      <w:pPr>
        <w:spacing w:line="360" w:lineRule="auto"/>
        <w:jc w:val="left"/>
        <w:textAlignment w:val="center"/>
        <w:rPr>
          <w:rFonts w:ascii="宋体" w:hAnsi="宋体" w:eastAsia="宋体" w:cs="宋体"/>
          <w:color w:val="000000"/>
        </w:rPr>
      </w:pPr>
      <w:r>
        <w:rPr>
          <w:rFonts w:ascii="宋体" w:hAnsi="宋体" w:eastAsia="宋体" w:cs="宋体"/>
          <w:color w:val="000000"/>
        </w:rPr>
        <w:t>②弘场以改革创新为核心的民族精神，凝聚精神力量</w:t>
      </w:r>
    </w:p>
    <w:p w14:paraId="421E73AE">
      <w:pPr>
        <w:spacing w:line="360" w:lineRule="auto"/>
        <w:jc w:val="left"/>
        <w:textAlignment w:val="center"/>
        <w:rPr>
          <w:rFonts w:ascii="宋体" w:hAnsi="宋体" w:eastAsia="宋体" w:cs="宋体"/>
          <w:color w:val="000000"/>
        </w:rPr>
      </w:pPr>
      <w:r>
        <w:rPr>
          <w:rFonts w:ascii="宋体" w:hAnsi="宋体" w:eastAsia="宋体" w:cs="宋体"/>
          <w:color w:val="000000"/>
        </w:rPr>
        <w:t>③利用好红色资源、发扬好红色传统、传承好红色基因</w:t>
      </w:r>
    </w:p>
    <w:p w14:paraId="6CFBE075">
      <w:pPr>
        <w:spacing w:line="360" w:lineRule="auto"/>
        <w:jc w:val="left"/>
        <w:textAlignment w:val="center"/>
        <w:rPr>
          <w:rFonts w:ascii="宋体" w:hAnsi="宋体" w:eastAsia="宋体" w:cs="宋体"/>
          <w:color w:val="000000"/>
        </w:rPr>
      </w:pPr>
      <w:r>
        <w:rPr>
          <w:rFonts w:ascii="宋体" w:hAnsi="宋体" w:eastAsia="宋体" w:cs="宋体"/>
          <w:color w:val="000000"/>
        </w:rPr>
        <w:t>④挖掘防空洞的文化价值，坚定文化自信，助力重庆发展</w:t>
      </w:r>
    </w:p>
    <w:p w14:paraId="73E36CF1">
      <w:pPr>
        <w:spacing w:line="360" w:lineRule="auto"/>
        <w:jc w:val="left"/>
        <w:textAlignment w:val="center"/>
        <w:rPr>
          <w:rFonts w:ascii="宋体" w:hAnsi="宋体" w:eastAsia="宋体" w:cs="宋体"/>
          <w:color w:val="000000"/>
        </w:rPr>
      </w:pPr>
      <w:r>
        <w:rPr>
          <w:rFonts w:ascii="宋体" w:hAnsi="宋体" w:eastAsia="宋体" w:cs="宋体"/>
          <w:color w:val="000000"/>
        </w:rPr>
        <w:t>A. ①②③</w:t>
      </w:r>
    </w:p>
    <w:p w14:paraId="481F36DF">
      <w:pPr>
        <w:spacing w:line="360" w:lineRule="auto"/>
        <w:jc w:val="left"/>
        <w:textAlignment w:val="center"/>
        <w:rPr>
          <w:rFonts w:ascii="宋体" w:hAnsi="宋体" w:eastAsia="宋体" w:cs="宋体"/>
          <w:color w:val="000000"/>
        </w:rPr>
      </w:pPr>
      <w:r>
        <w:rPr>
          <w:rFonts w:ascii="宋体" w:hAnsi="宋体" w:eastAsia="宋体" w:cs="宋体"/>
          <w:color w:val="000000"/>
        </w:rPr>
        <w:t>B. ①②④</w:t>
      </w:r>
    </w:p>
    <w:p w14:paraId="1C83BEA2">
      <w:pPr>
        <w:spacing w:line="360" w:lineRule="auto"/>
        <w:jc w:val="left"/>
        <w:textAlignment w:val="center"/>
        <w:rPr>
          <w:rFonts w:ascii="宋体" w:hAnsi="宋体" w:eastAsia="宋体" w:cs="宋体"/>
          <w:color w:val="000000"/>
        </w:rPr>
      </w:pPr>
      <w:r>
        <w:rPr>
          <w:rFonts w:ascii="宋体" w:hAnsi="宋体" w:eastAsia="宋体" w:cs="宋体"/>
          <w:color w:val="000000"/>
        </w:rPr>
        <w:t>C. ①③④</w:t>
      </w:r>
    </w:p>
    <w:p w14:paraId="2EF4366A">
      <w:pPr>
        <w:spacing w:line="360" w:lineRule="auto"/>
        <w:jc w:val="left"/>
        <w:textAlignment w:val="center"/>
        <w:rPr>
          <w:rFonts w:ascii="宋体" w:hAnsi="宋体" w:eastAsia="宋体" w:cs="宋体"/>
          <w:color w:val="000000"/>
        </w:rPr>
      </w:pPr>
      <w:r>
        <w:rPr>
          <w:rFonts w:ascii="宋体" w:hAnsi="宋体" w:eastAsia="宋体" w:cs="宋体"/>
          <w:color w:val="000000"/>
        </w:rPr>
        <w:t>D. ②③④</w:t>
      </w:r>
    </w:p>
    <w:p w14:paraId="18B77702">
      <w:pPr>
        <w:spacing w:line="360" w:lineRule="auto"/>
        <w:jc w:val="left"/>
        <w:textAlignment w:val="center"/>
        <w:rPr>
          <w:rFonts w:ascii="宋体" w:hAnsi="宋体" w:eastAsia="宋体" w:cs="宋体"/>
          <w:color w:val="000000"/>
        </w:rPr>
      </w:pPr>
      <w:r>
        <w:rPr>
          <w:color w:val="000000"/>
        </w:rPr>
        <w:t xml:space="preserve">10. </w:t>
      </w:r>
      <w:r>
        <w:rPr>
          <w:rFonts w:ascii="Times New Roman" w:hAnsi="Times New Roman" w:eastAsia="Times New Roman" w:cs="Times New Roman"/>
          <w:color w:val="000000"/>
        </w:rPr>
        <w:t>2021</w:t>
      </w:r>
      <w:r>
        <w:rPr>
          <w:rFonts w:ascii="宋体" w:hAnsi="宋体" w:eastAsia="宋体" w:cs="宋体"/>
          <w:color w:val="000000"/>
        </w:rPr>
        <w:t>年，是中国加入世界贸易组织（</w:t>
      </w:r>
      <w:r>
        <w:rPr>
          <w:rFonts w:ascii="Times New Roman" w:hAnsi="Times New Roman" w:eastAsia="Times New Roman" w:cs="Times New Roman"/>
          <w:color w:val="000000"/>
        </w:rPr>
        <w:t>WT0</w:t>
      </w:r>
      <w:r>
        <w:rPr>
          <w:rFonts w:ascii="宋体" w:hAnsi="宋体" w:eastAsia="宋体" w:cs="宋体"/>
          <w:color w:val="000000"/>
        </w:rPr>
        <w:t>）</w:t>
      </w:r>
      <w:r>
        <w:rPr>
          <w:rFonts w:ascii="Times New Roman" w:hAnsi="Times New Roman" w:eastAsia="Times New Roman" w:cs="Times New Roman"/>
          <w:color w:val="000000"/>
        </w:rPr>
        <w:t>20</w:t>
      </w:r>
      <w:r>
        <w:rPr>
          <w:rFonts w:ascii="宋体" w:hAnsi="宋体" w:eastAsia="宋体" w:cs="宋体"/>
          <w:color w:val="000000"/>
        </w:rPr>
        <w:t>周年。中国入世以来，以开放姿态与大国担当为全球领航，巨大成就深刻影响了世界。当前，百年变局和世纪疫情交织，但中国扩大高水平开放</w:t>
      </w:r>
      <w:r>
        <w:rPr>
          <w:rFonts w:ascii="宋体" w:hAnsi="宋体" w:eastAsia="宋体" w:cs="宋体"/>
          <w:color w:val="000000"/>
          <w:position w:val="0"/>
        </w:rPr>
        <w:drawing>
          <wp:inline distT="0" distB="0" distL="114300" distR="114300">
            <wp:extent cx="133350" cy="177800"/>
            <wp:effectExtent l="0" t="0" r="0" b="13335"/>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决心不会变，同世界分享发展机遇的决心不会变。这说明中国（</w:t>
      </w:r>
      <w:r>
        <w:rPr>
          <w:rFonts w:ascii="Times New Roman" w:hAnsi="Times New Roman" w:eastAsia="Times New Roman" w:cs="Times New Roman"/>
          <w:color w:val="000000"/>
        </w:rPr>
        <w:t xml:space="preserve">   </w:t>
      </w:r>
      <w:r>
        <w:rPr>
          <w:rFonts w:ascii="宋体" w:hAnsi="宋体" w:eastAsia="宋体" w:cs="宋体"/>
          <w:color w:val="000000"/>
        </w:rPr>
        <w:t>）</w:t>
      </w:r>
    </w:p>
    <w:p w14:paraId="46D1B49A">
      <w:pPr>
        <w:spacing w:line="360" w:lineRule="auto"/>
        <w:jc w:val="left"/>
        <w:textAlignment w:val="center"/>
        <w:rPr>
          <w:rFonts w:ascii="宋体" w:hAnsi="宋体" w:eastAsia="宋体" w:cs="宋体"/>
          <w:color w:val="000000"/>
        </w:rPr>
      </w:pPr>
      <w:r>
        <w:rPr>
          <w:rFonts w:ascii="宋体" w:hAnsi="宋体" w:eastAsia="宋体" w:cs="宋体"/>
          <w:color w:val="000000"/>
        </w:rPr>
        <w:t>①在谋求自身发展的同时与世界各国共享发展机遇</w:t>
      </w:r>
    </w:p>
    <w:p w14:paraId="046877F0">
      <w:pPr>
        <w:spacing w:line="360" w:lineRule="auto"/>
        <w:jc w:val="left"/>
        <w:textAlignment w:val="center"/>
        <w:rPr>
          <w:rFonts w:ascii="宋体" w:hAnsi="宋体" w:eastAsia="宋体" w:cs="宋体"/>
          <w:color w:val="000000"/>
        </w:rPr>
      </w:pPr>
      <w:r>
        <w:rPr>
          <w:rFonts w:ascii="宋体" w:hAnsi="宋体" w:eastAsia="宋体" w:cs="宋体"/>
          <w:color w:val="000000"/>
        </w:rPr>
        <w:t>②做全球发展的贡献者，推动构建人类命运共同体</w:t>
      </w:r>
    </w:p>
    <w:p w14:paraId="48D2A3C4">
      <w:pPr>
        <w:spacing w:line="360" w:lineRule="auto"/>
        <w:jc w:val="left"/>
        <w:textAlignment w:val="center"/>
        <w:rPr>
          <w:rFonts w:ascii="宋体" w:hAnsi="宋体" w:eastAsia="宋体" w:cs="宋体"/>
          <w:color w:val="000000"/>
        </w:rPr>
      </w:pPr>
      <w:r>
        <w:rPr>
          <w:rFonts w:ascii="宋体" w:hAnsi="宋体" w:eastAsia="宋体" w:cs="宋体"/>
          <w:color w:val="000000"/>
        </w:rPr>
        <w:t>③引领作用突显，领导全球经济一同稳步向前发展</w:t>
      </w:r>
    </w:p>
    <w:p w14:paraId="53EA55F3">
      <w:pPr>
        <w:spacing w:line="360" w:lineRule="auto"/>
        <w:jc w:val="left"/>
        <w:textAlignment w:val="center"/>
        <w:rPr>
          <w:rFonts w:ascii="宋体" w:hAnsi="宋体" w:eastAsia="宋体" w:cs="宋体"/>
          <w:color w:val="000000"/>
        </w:rPr>
      </w:pPr>
      <w:r>
        <w:rPr>
          <w:rFonts w:ascii="宋体" w:hAnsi="宋体" w:eastAsia="宋体" w:cs="宋体"/>
          <w:color w:val="000000"/>
        </w:rPr>
        <w:t>④积极作为，日益成为世界经济发展的引擎与稳定器</w:t>
      </w:r>
    </w:p>
    <w:p w14:paraId="354B8422">
      <w:pPr>
        <w:spacing w:line="360" w:lineRule="auto"/>
        <w:jc w:val="left"/>
        <w:textAlignment w:val="center"/>
        <w:rPr>
          <w:rFonts w:ascii="宋体" w:hAnsi="宋体" w:eastAsia="宋体" w:cs="宋体"/>
          <w:color w:val="000000"/>
        </w:rPr>
      </w:pPr>
      <w:r>
        <w:rPr>
          <w:rFonts w:ascii="宋体" w:hAnsi="宋体" w:eastAsia="宋体" w:cs="宋体"/>
          <w:color w:val="000000"/>
        </w:rPr>
        <w:t>A. ①②③</w:t>
      </w:r>
    </w:p>
    <w:p w14:paraId="577ABBBB">
      <w:pPr>
        <w:spacing w:line="360" w:lineRule="auto"/>
        <w:jc w:val="left"/>
        <w:textAlignment w:val="center"/>
        <w:rPr>
          <w:rFonts w:ascii="宋体" w:hAnsi="宋体" w:eastAsia="宋体" w:cs="宋体"/>
          <w:color w:val="000000"/>
        </w:rPr>
      </w:pPr>
      <w:r>
        <w:rPr>
          <w:rFonts w:ascii="宋体" w:hAnsi="宋体" w:eastAsia="宋体" w:cs="宋体"/>
          <w:color w:val="000000"/>
        </w:rPr>
        <w:t>B. ①②④</w:t>
      </w:r>
    </w:p>
    <w:p w14:paraId="1751335E">
      <w:pPr>
        <w:spacing w:line="360" w:lineRule="auto"/>
        <w:jc w:val="left"/>
        <w:textAlignment w:val="center"/>
        <w:rPr>
          <w:rFonts w:ascii="宋体" w:hAnsi="宋体" w:eastAsia="宋体" w:cs="宋体"/>
          <w:color w:val="000000"/>
        </w:rPr>
      </w:pPr>
      <w:r>
        <w:rPr>
          <w:rFonts w:ascii="宋体" w:hAnsi="宋体" w:eastAsia="宋体" w:cs="宋体"/>
          <w:color w:val="000000"/>
        </w:rPr>
        <w:t>C</w:t>
      </w:r>
      <w:r>
        <w:rPr>
          <w:rFonts w:ascii="宋体" w:hAnsi="宋体" w:eastAsia="宋体" w:cs="宋体"/>
          <w:color w:val="000000"/>
          <w:position w:val="-22"/>
        </w:rPr>
        <w:drawing>
          <wp:inline distT="0" distB="0" distL="114300" distR="114300">
            <wp:extent cx="31750" cy="88900"/>
            <wp:effectExtent l="0" t="0" r="0" b="0"/>
            <wp:docPr id="100007" name="图片 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 xml:space="preserve"> ①③④</w:t>
      </w:r>
    </w:p>
    <w:p w14:paraId="7DF18B37">
      <w:pPr>
        <w:spacing w:line="360" w:lineRule="auto"/>
        <w:jc w:val="left"/>
        <w:textAlignment w:val="center"/>
        <w:rPr>
          <w:rFonts w:ascii="宋体" w:hAnsi="宋体" w:eastAsia="宋体" w:cs="宋体"/>
          <w:color w:val="000000"/>
        </w:rPr>
      </w:pPr>
      <w:r>
        <w:rPr>
          <w:rFonts w:ascii="宋体" w:hAnsi="宋体" w:eastAsia="宋体" w:cs="宋体"/>
          <w:color w:val="000000"/>
        </w:rPr>
        <w:t>D. ②③④</w:t>
      </w:r>
    </w:p>
    <w:p w14:paraId="2155485A">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小题，其中</w:t>
      </w:r>
      <w:r>
        <w:rPr>
          <w:rFonts w:ascii="Times New Roman" w:hAnsi="Times New Roman" w:eastAsia="Times New Roman" w:cs="Times New Roman"/>
          <w:b/>
          <w:color w:val="000000"/>
          <w:sz w:val="24"/>
        </w:rPr>
        <w:t>11</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w:t>
      </w:r>
      <w:r>
        <w:rPr>
          <w:rFonts w:ascii="Times New Roman" w:hAnsi="Times New Roman" w:eastAsia="Times New Roman" w:cs="Times New Roman"/>
          <w:b/>
          <w:color w:val="000000"/>
          <w:sz w:val="24"/>
        </w:rPr>
        <w:t>12</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w:t>
      </w:r>
      <w:r>
        <w:rPr>
          <w:rFonts w:ascii="Times New Roman" w:hAnsi="Times New Roman" w:eastAsia="Times New Roman" w:cs="Times New Roman"/>
          <w:b/>
          <w:color w:val="000000"/>
          <w:sz w:val="24"/>
        </w:rPr>
        <w:t>13</w:t>
      </w:r>
      <w:r>
        <w:rPr>
          <w:rFonts w:ascii="宋体" w:hAnsi="宋体" w:eastAsia="宋体" w:cs="宋体"/>
          <w:b/>
          <w:color w:val="000000"/>
          <w:sz w:val="24"/>
        </w:rPr>
        <w:t>题</w:t>
      </w:r>
      <w:r>
        <w:rPr>
          <w:rFonts w:ascii="Times New Roman" w:hAnsi="Times New Roman" w:eastAsia="Times New Roman" w:cs="Times New Roman"/>
          <w:b/>
          <w:color w:val="000000"/>
          <w:sz w:val="24"/>
        </w:rPr>
        <w:t>6</w:t>
      </w:r>
      <w:r>
        <w:rPr>
          <w:rFonts w:ascii="宋体" w:hAnsi="宋体" w:eastAsia="宋体" w:cs="宋体"/>
          <w:b/>
          <w:color w:val="000000"/>
          <w:sz w:val="24"/>
        </w:rPr>
        <w:t>分，</w:t>
      </w:r>
      <w:r>
        <w:rPr>
          <w:rFonts w:ascii="Times New Roman" w:hAnsi="Times New Roman" w:eastAsia="Times New Roman" w:cs="Times New Roman"/>
          <w:b/>
          <w:color w:val="000000"/>
          <w:sz w:val="24"/>
        </w:rPr>
        <w:t>14</w:t>
      </w:r>
      <w:r>
        <w:rPr>
          <w:rFonts w:ascii="宋体" w:hAnsi="宋体" w:eastAsia="宋体" w:cs="宋体"/>
          <w:b/>
          <w:color w:val="000000"/>
          <w:sz w:val="24"/>
        </w:rPr>
        <w:t>题</w:t>
      </w:r>
      <w:r>
        <w:rPr>
          <w:rFonts w:ascii="Times New Roman" w:hAnsi="Times New Roman" w:eastAsia="Times New Roman" w:cs="Times New Roman"/>
          <w:b/>
          <w:color w:val="000000"/>
          <w:sz w:val="24"/>
        </w:rPr>
        <w:t>10</w:t>
      </w:r>
      <w:r>
        <w:rPr>
          <w:rFonts w:ascii="宋体" w:hAnsi="宋体" w:eastAsia="宋体" w:cs="宋体"/>
          <w:b/>
          <w:color w:val="000000"/>
          <w:sz w:val="24"/>
        </w:rPr>
        <w:t>分，共</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5586E85D">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陪伴是最长情的告白，劳动是一切幸福的源泉。快乐劳动，幸福成长。以下是某家庭的周末亲子时光。请你阅读他们的故事，并回答问题。</w:t>
      </w:r>
    </w:p>
    <w:p w14:paraId="54222810">
      <w:pPr>
        <w:spacing w:line="360" w:lineRule="auto"/>
        <w:jc w:val="left"/>
        <w:textAlignment w:val="center"/>
        <w:rPr>
          <w:color w:val="000000"/>
        </w:rPr>
      </w:pPr>
      <w:r>
        <w:rPr>
          <w:rFonts w:ascii="宋体" w:hAnsi="宋体" w:eastAsia="宋体" w:cs="宋体"/>
          <w:color w:val="000000"/>
        </w:rPr>
        <w:drawing>
          <wp:inline distT="0" distB="0" distL="114300" distR="114300">
            <wp:extent cx="5238750" cy="2097405"/>
            <wp:effectExtent l="0" t="0" r="0" b="1714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5238750" cy="2097925"/>
                    </a:xfrm>
                    <a:prstGeom prst="rect">
                      <a:avLst/>
                    </a:prstGeom>
                  </pic:spPr>
                </pic:pic>
              </a:graphicData>
            </a:graphic>
          </wp:inline>
        </w:drawing>
      </w:r>
    </w:p>
    <w:p w14:paraId="49FD6550">
      <w:pPr>
        <w:spacing w:line="360" w:lineRule="auto"/>
        <w:jc w:val="left"/>
        <w:textAlignment w:val="center"/>
        <w:rPr>
          <w:rFonts w:ascii="宋体" w:hAnsi="宋体" w:eastAsia="宋体" w:cs="宋体"/>
          <w:color w:val="000000"/>
        </w:rPr>
      </w:pPr>
      <w:r>
        <w:rPr>
          <w:rFonts w:ascii="宋体" w:hAnsi="宋体" w:eastAsia="宋体" w:cs="宋体"/>
          <w:color w:val="000000"/>
        </w:rPr>
        <w:t>如果你是哥哥，接下来你打算怎样安排？请运用亲情、责任的相关知识，完成故事续写并说明理由。</w:t>
      </w:r>
    </w:p>
    <w:p w14:paraId="3D5A6CD1">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数字经济时代，更需规范自由，强化个人信息保护，依法建设数字社会、智慧城市。请阅读下列材料，运用相关法律知识回答问题。</w:t>
      </w:r>
    </w:p>
    <w:p w14:paraId="3EEC3743">
      <w:pPr>
        <w:spacing w:line="360" w:lineRule="auto"/>
        <w:jc w:val="left"/>
        <w:textAlignment w:val="center"/>
        <w:rPr>
          <w:rFonts w:ascii="宋体" w:hAnsi="宋体" w:eastAsia="宋体" w:cs="宋体"/>
          <w:color w:val="000000"/>
        </w:rPr>
      </w:pPr>
      <w:r>
        <w:rPr>
          <w:rFonts w:ascii="宋体" w:hAnsi="宋体" w:eastAsia="宋体" w:cs="宋体"/>
          <w:color w:val="000000"/>
        </w:rPr>
        <w:t>【凡人微光】</w:t>
      </w:r>
    </w:p>
    <w:p w14:paraId="5C8C4D7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郭某购买动物世界年卡后按要求留存个人信息并录入指纹和拍照。一段时间后，动物世界将年卡入园方式由指纹识别调整为人险识别，并通知郭某进行人脸激活。郭某认为人脸信息属于高度敏感个人隐私，不同意使用并要求园方退卡，协商无果后将园方告上法庭。法院经过一审、二审后作出终审判决：动物世界将指纹识别入园变更为人脸识别入园构成违约，须删除郭某的面部特征信息和指纹识别信息，并赔偿其合同利益损失及交通费。对此央视新闻评论：虽然这是针对个案当事人作出的认定，但对于同类行为会有一定规范和司法指引效果：对于有意图收集非必要个人信息的机构，也是一种警示。</w:t>
      </w:r>
    </w:p>
    <w:p w14:paraId="1C7C6496">
      <w:pPr>
        <w:spacing w:line="360" w:lineRule="auto"/>
        <w:jc w:val="left"/>
        <w:textAlignment w:val="center"/>
        <w:rPr>
          <w:rFonts w:ascii="宋体" w:hAnsi="宋体" w:eastAsia="宋体" w:cs="宋体"/>
          <w:color w:val="000000"/>
        </w:rPr>
      </w:pPr>
      <w:r>
        <w:rPr>
          <w:rFonts w:ascii="宋体" w:hAnsi="宋体" w:eastAsia="宋体" w:cs="宋体"/>
          <w:color w:val="000000"/>
        </w:rPr>
        <w:t>【多元共治】</w:t>
      </w:r>
    </w:p>
    <w:p w14:paraId="157D95D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面对数字经济背景下个人信息安全出现的新情况、新问题，我国积极推进完善多元共治新格局。</w:t>
      </w:r>
    </w:p>
    <w:p w14:paraId="7F1A85A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立法方面，2021年1月1日实施的民法典在人格权编规定了生物识别信息受法津保护；2021年11月1日实施的个人信息保护法确定了敏感个人信息的特殊处理规则，明确处理生物识别信息应取得个人的单独同意。此外，不少地方纷纷出台新规保护个人生物识别信息。</w:t>
      </w:r>
    </w:p>
    <w:p w14:paraId="1B20046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司法方面，2021年7月28日，最高人民法院发布规范人脸识别技术的司法解释，强化人脸信息的司法保护；同年8月，最高人民检察院下发通知，明确各级检察机关在履行公益诉讼检察职责时对生物识别等敏感个人息加以严格保护。</w:t>
      </w:r>
    </w:p>
    <w:p w14:paraId="2620B575">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同时，多地相关部门大力宣传民法典、个人信意保护法等相关法律法规，严管人脸识别，遏制信息滥用。</w:t>
      </w:r>
    </w:p>
    <w:p w14:paraId="27CE9DBC">
      <w:pPr>
        <w:spacing w:line="360" w:lineRule="auto"/>
        <w:jc w:val="left"/>
        <w:textAlignment w:val="center"/>
        <w:rPr>
          <w:rFonts w:ascii="宋体" w:hAnsi="宋体" w:eastAsia="宋体" w:cs="宋体"/>
          <w:color w:val="000000"/>
        </w:rPr>
      </w:pPr>
      <w:r>
        <w:rPr>
          <w:rFonts w:ascii="宋体" w:hAnsi="宋体" w:eastAsia="宋体" w:cs="宋体"/>
          <w:color w:val="000000"/>
        </w:rPr>
        <w:t>（1）从“崇尚法治精神”角度，简要论证郭某成功维权的个人价值与社会价值。</w:t>
      </w:r>
    </w:p>
    <w:p w14:paraId="35526C40">
      <w:pPr>
        <w:spacing w:line="360" w:lineRule="auto"/>
        <w:jc w:val="left"/>
        <w:textAlignment w:val="center"/>
        <w:rPr>
          <w:rFonts w:ascii="宋体" w:hAnsi="宋体" w:eastAsia="宋体" w:cs="宋体"/>
          <w:color w:val="000000"/>
        </w:rPr>
      </w:pPr>
      <w:r>
        <w:rPr>
          <w:rFonts w:ascii="宋体" w:hAnsi="宋体" w:eastAsia="宋体" w:cs="宋体"/>
          <w:color w:val="000000"/>
        </w:rPr>
        <w:t>（2）请运用所学知识，对“多元共治”进行点评。</w:t>
      </w:r>
    </w:p>
    <w:p w14:paraId="2DC053C1">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人民民主是社会主义</w:t>
      </w:r>
      <w:r>
        <w:rPr>
          <w:rFonts w:ascii="宋体" w:hAnsi="宋体" w:eastAsia="宋体" w:cs="宋体"/>
          <w:color w:val="000000"/>
          <w:position w:val="0"/>
        </w:rPr>
        <w:drawing>
          <wp:inline distT="0" distB="0" distL="114300" distR="114300">
            <wp:extent cx="133350" cy="1778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生命。全过程人民民主不仅有完整的制度程序，而且有完整的参与实践，在中华大地展示出勃勃生机和强大生命力。阅读材料，回答问题。</w:t>
      </w:r>
    </w:p>
    <w:p w14:paraId="1BC3907A">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赞堂，藏语意为赞普（藏王）的属地，已在雅鲁藏布江中段坐落千年。近年来，赞堂社区不断发挥基层民主优势，升级社区治理，破解发展难题，让群众的日子越过越有滋味。</w:t>
      </w:r>
    </w:p>
    <w:p w14:paraId="2A7B3500">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说起现在的新生活，社区居民纷纷赞叹：“还是大家眼睛亮，会选人”。有事大家商量着办，社区里已形成办事听取各方意见，再由党总支提议、党总支和居委会商议、党员大会审议、居民全体大会决议的机制。事后还要公开项目执行情况和实施结果，让群众明明白白，踏踏实实。经居民大会决议，赞堂社区于2021年7月领布了一份长达29页的新自治公约，里面的加分项和减分项十分明确，自治公约不仅充分调动了居民的生产生活积极性，而且使大家的消防意识、环保意识和文明水平都提高了。如今，赞堂社区居民心往一处想，劲往一处使，社区发展肯定会越来越好。</w:t>
      </w:r>
    </w:p>
    <w:p w14:paraId="7C6DD972">
      <w:pPr>
        <w:spacing w:line="360" w:lineRule="auto"/>
        <w:jc w:val="left"/>
        <w:textAlignment w:val="center"/>
        <w:rPr>
          <w:rFonts w:ascii="宋体" w:hAnsi="宋体" w:eastAsia="宋体" w:cs="宋体"/>
          <w:color w:val="000000"/>
        </w:rPr>
      </w:pPr>
      <w:r>
        <w:rPr>
          <w:rFonts w:ascii="宋体" w:hAnsi="宋体" w:eastAsia="宋体" w:cs="宋体"/>
          <w:color w:val="000000"/>
        </w:rPr>
        <w:t>请结合材料，运用所学民主与政治制度知识，分析赞堂社区是如何让群众的日子越过越有滋味的。</w:t>
      </w:r>
    </w:p>
    <w:p w14:paraId="72F4409A">
      <w:pPr>
        <w:spacing w:line="360" w:lineRule="auto"/>
        <w:ind w:firstLine="420"/>
        <w:jc w:val="left"/>
        <w:textAlignment w:val="center"/>
        <w:rPr>
          <w:rFonts w:ascii="楷体" w:hAnsi="楷体" w:eastAsia="楷体" w:cs="楷体"/>
          <w:color w:val="000000"/>
        </w:rPr>
      </w:pPr>
      <w:r>
        <w:rPr>
          <w:color w:val="000000"/>
        </w:rPr>
        <w:t xml:space="preserve">14. </w:t>
      </w:r>
      <w:r>
        <w:rPr>
          <w:rFonts w:ascii="楷体" w:hAnsi="楷体" w:eastAsia="楷体" w:cs="楷体"/>
          <w:color w:val="000000"/>
        </w:rPr>
        <w:t>为在2030年前实现碳达峰、2060年前实现碳中和，中国将破立并举、稳扎稳打，在推进新能源可靠替代过程中逐步有序减少传统能源。拘建地球生命共同体，我们在行动！某学习小组对新能源汽车发展现状进行了调查。请你结合下列调查内容，运用所学国情国策知识，完善调查报告。</w:t>
      </w:r>
    </w:p>
    <w:p w14:paraId="00794B8A">
      <w:pPr>
        <w:spacing w:line="360" w:lineRule="auto"/>
        <w:jc w:val="left"/>
        <w:textAlignment w:val="center"/>
        <w:rPr>
          <w:color w:val="000000"/>
        </w:rPr>
      </w:pPr>
      <w:r>
        <w:rPr>
          <w:rFonts w:ascii="宋体" w:hAnsi="宋体" w:eastAsia="宋体" w:cs="宋体"/>
          <w:color w:val="000000"/>
        </w:rPr>
        <w:drawing>
          <wp:inline distT="0" distB="0" distL="114300" distR="114300">
            <wp:extent cx="4705350" cy="3133725"/>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705350" cy="3133725"/>
                    </a:xfrm>
                    <a:prstGeom prst="rect">
                      <a:avLst/>
                    </a:prstGeom>
                  </pic:spPr>
                </pic:pic>
              </a:graphicData>
            </a:graphic>
          </wp:inline>
        </w:drawing>
      </w:r>
    </w:p>
    <w:tbl>
      <w:tblPr>
        <w:tblStyle w:val="4"/>
        <w:tblW w:w="80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705"/>
        <w:gridCol w:w="4380"/>
      </w:tblGrid>
      <w:tr w14:paraId="1DBD5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W w:w="808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24F967">
            <w:pPr>
              <w:spacing w:line="360" w:lineRule="auto"/>
              <w:jc w:val="left"/>
              <w:textAlignment w:val="center"/>
              <w:rPr>
                <w:rFonts w:ascii="宋体" w:hAnsi="宋体" w:eastAsia="宋体" w:cs="宋体"/>
                <w:color w:val="000000"/>
              </w:rPr>
            </w:pPr>
            <w:r>
              <w:rPr>
                <w:rFonts w:ascii="宋体" w:hAnsi="宋体" w:eastAsia="宋体" w:cs="宋体"/>
                <w:color w:val="000000"/>
              </w:rPr>
              <w:t>关于新能源汽车发展的调查报告</w:t>
            </w:r>
          </w:p>
        </w:tc>
      </w:tr>
      <w:tr w14:paraId="0A0395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W w:w="808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5F0E09">
            <w:pPr>
              <w:spacing w:line="360" w:lineRule="auto"/>
              <w:jc w:val="left"/>
              <w:textAlignment w:val="center"/>
              <w:rPr>
                <w:rFonts w:ascii="宋体" w:hAnsi="宋体" w:eastAsia="宋体" w:cs="宋体"/>
                <w:color w:val="000000"/>
              </w:rPr>
            </w:pPr>
            <w:r>
              <w:rPr>
                <w:rFonts w:ascii="宋体" w:hAnsi="宋体" w:eastAsia="宋体" w:cs="宋体"/>
                <w:color w:val="000000"/>
              </w:rPr>
              <w:t>一、调查目的（略）</w:t>
            </w:r>
          </w:p>
        </w:tc>
      </w:tr>
      <w:tr w14:paraId="00380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W w:w="808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5720B9">
            <w:pPr>
              <w:spacing w:line="360" w:lineRule="auto"/>
              <w:jc w:val="left"/>
              <w:textAlignment w:val="center"/>
              <w:rPr>
                <w:rFonts w:ascii="宋体" w:hAnsi="宋体" w:eastAsia="宋体" w:cs="宋体"/>
                <w:color w:val="000000"/>
              </w:rPr>
            </w:pPr>
            <w:r>
              <w:rPr>
                <w:rFonts w:ascii="宋体" w:hAnsi="宋体" w:eastAsia="宋体" w:cs="宋体"/>
                <w:color w:val="000000"/>
              </w:rPr>
              <w:t>二、调查方法（略）</w:t>
            </w:r>
          </w:p>
        </w:tc>
      </w:tr>
      <w:tr w14:paraId="69A4EA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W w:w="808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EF4B87">
            <w:pPr>
              <w:spacing w:line="360" w:lineRule="auto"/>
              <w:jc w:val="left"/>
              <w:textAlignment w:val="center"/>
              <w:rPr>
                <w:rFonts w:ascii="宋体" w:hAnsi="宋体" w:eastAsia="宋体" w:cs="宋体"/>
                <w:color w:val="000000"/>
              </w:rPr>
            </w:pPr>
            <w:r>
              <w:rPr>
                <w:rFonts w:ascii="宋体" w:hAnsi="宋体" w:eastAsia="宋体" w:cs="宋体"/>
                <w:color w:val="000000"/>
              </w:rPr>
              <w:t>三、调查结果与分析（请你完善此部分内容）</w:t>
            </w:r>
          </w:p>
        </w:tc>
      </w:tr>
      <w:tr w14:paraId="63744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050" w:hRule="atLeast"/>
        </w:trPr>
        <w:tc>
          <w:tcPr>
            <w:tcW w:w="3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EF4868">
            <w:pPr>
              <w:spacing w:line="360" w:lineRule="auto"/>
              <w:jc w:val="left"/>
              <w:textAlignment w:val="center"/>
              <w:rPr>
                <w:rFonts w:ascii="宋体" w:hAnsi="宋体" w:eastAsia="宋体" w:cs="宋体"/>
                <w:color w:val="000000"/>
              </w:rPr>
            </w:pPr>
            <w:r>
              <w:rPr>
                <w:rFonts w:ascii="宋体" w:hAnsi="宋体" w:eastAsia="宋体" w:cs="宋体"/>
                <w:color w:val="000000"/>
              </w:rPr>
              <w:t>（一）发展优势</w:t>
            </w:r>
          </w:p>
          <w:p w14:paraId="3EF40248">
            <w:pPr>
              <w:spacing w:line="360" w:lineRule="auto"/>
              <w:jc w:val="left"/>
              <w:textAlignment w:val="center"/>
              <w:rPr>
                <w:rFonts w:ascii="宋体" w:hAnsi="宋体" w:eastAsia="宋体" w:cs="宋体"/>
                <w:color w:val="000000"/>
              </w:rPr>
            </w:pPr>
            <w:r>
              <w:rPr>
                <w:rFonts w:ascii="宋体" w:hAnsi="宋体" w:eastAsia="宋体" w:cs="宋体"/>
                <w:color w:val="000000"/>
              </w:rPr>
              <w:t>（请从不同角度进行分析）</w:t>
            </w:r>
          </w:p>
        </w:tc>
        <w:tc>
          <w:tcPr>
            <w:tcW w:w="4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1863A7">
            <w:pPr>
              <w:spacing w:line="360" w:lineRule="auto"/>
              <w:jc w:val="left"/>
              <w:textAlignment w:val="center"/>
              <w:rPr>
                <w:color w:val="000000"/>
              </w:rPr>
            </w:pPr>
          </w:p>
        </w:tc>
      </w:tr>
      <w:tr w14:paraId="4466A7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275" w:hRule="atLeast"/>
        </w:trPr>
        <w:tc>
          <w:tcPr>
            <w:tcW w:w="3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45882D">
            <w:pPr>
              <w:spacing w:line="360" w:lineRule="auto"/>
              <w:jc w:val="left"/>
              <w:textAlignment w:val="center"/>
              <w:rPr>
                <w:rFonts w:ascii="宋体" w:hAnsi="宋体" w:eastAsia="宋体" w:cs="宋体"/>
                <w:color w:val="000000"/>
              </w:rPr>
            </w:pPr>
            <w:r>
              <w:rPr>
                <w:rFonts w:ascii="宋体" w:hAnsi="宋体" w:eastAsia="宋体" w:cs="宋体"/>
                <w:color w:val="000000"/>
              </w:rPr>
              <w:t>（二）发展建议</w:t>
            </w:r>
          </w:p>
          <w:p w14:paraId="54C8FAB2">
            <w:pPr>
              <w:spacing w:line="360" w:lineRule="auto"/>
              <w:jc w:val="left"/>
              <w:textAlignment w:val="center"/>
              <w:rPr>
                <w:rFonts w:ascii="宋体" w:hAnsi="宋体" w:eastAsia="宋体" w:cs="宋体"/>
                <w:color w:val="000000"/>
              </w:rPr>
            </w:pPr>
            <w:r>
              <w:rPr>
                <w:rFonts w:ascii="宋体" w:hAnsi="宋体" w:eastAsia="宋体" w:cs="宋体"/>
                <w:color w:val="000000"/>
              </w:rPr>
              <w:t>（请指出新能源电动汽车发展面临的困境，并提出针对性建议）</w:t>
            </w:r>
          </w:p>
        </w:tc>
        <w:tc>
          <w:tcPr>
            <w:tcW w:w="43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CA4BB0">
            <w:pPr>
              <w:spacing w:line="360" w:lineRule="auto"/>
              <w:jc w:val="left"/>
              <w:textAlignment w:val="center"/>
              <w:rPr>
                <w:color w:val="000000"/>
              </w:rPr>
            </w:pPr>
          </w:p>
        </w:tc>
      </w:tr>
      <w:tr w14:paraId="113AFD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95" w:hRule="atLeast"/>
        </w:trPr>
        <w:tc>
          <w:tcPr>
            <w:tcW w:w="8085"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E476211">
            <w:pPr>
              <w:spacing w:line="360" w:lineRule="auto"/>
              <w:jc w:val="left"/>
              <w:textAlignment w:val="center"/>
              <w:rPr>
                <w:rFonts w:ascii="宋体" w:hAnsi="宋体" w:eastAsia="宋体" w:cs="宋体"/>
                <w:color w:val="000000"/>
              </w:rPr>
            </w:pPr>
            <w:r>
              <w:rPr>
                <w:rFonts w:ascii="宋体" w:hAnsi="宋体" w:eastAsia="宋体" w:cs="宋体"/>
                <w:color w:val="000000"/>
              </w:rPr>
              <w:t>……</w:t>
            </w:r>
          </w:p>
        </w:tc>
      </w:tr>
    </w:tbl>
    <w:p w14:paraId="30BBB2FF">
      <w:pPr>
        <w:spacing w:line="360" w:lineRule="auto"/>
        <w:jc w:val="left"/>
        <w:textAlignment w:val="center"/>
        <w:rPr>
          <w:rFonts w:ascii="宋体" w:hAnsi="宋体" w:eastAsia="宋体" w:cs="宋体"/>
          <w:color w:val="000000"/>
        </w:rPr>
      </w:pPr>
      <w:r>
        <w:rPr>
          <w:rFonts w:ascii="宋体" w:hAnsi="宋体" w:eastAsia="宋体" w:cs="宋体"/>
          <w:color w:val="000000"/>
        </w:rPr>
        <w:t>要求：观点明确、逻辑清晰、学科术语使用规范、文字简洁。</w:t>
      </w:r>
    </w:p>
    <w:p w14:paraId="694B79F0">
      <w:pPr>
        <w:spacing w:line="360" w:lineRule="auto"/>
        <w:jc w:val="left"/>
        <w:textAlignment w:val="center"/>
        <w:rPr>
          <w:color w:val="000000"/>
        </w:rPr>
      </w:pPr>
    </w:p>
    <w:p w14:paraId="203348A2"/>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418AF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F9A1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7E6FF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EF013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BF97F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69209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8D938ED"/>
    <w:rsid w:val="38274566"/>
    <w:rsid w:val="6720291B"/>
    <w:rsid w:val="7E633A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3900</Words>
  <Characters>4006</Characters>
  <Lines>0</Lines>
  <Paragraphs>0</Paragraphs>
  <TotalTime>0</TotalTime>
  <ScaleCrop>false</ScaleCrop>
  <LinksUpToDate>false</LinksUpToDate>
  <CharactersWithSpaces>4094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2022-06-15T10:40:00Z</dcterms:created>
  <dc:creator>学科网试题生产平台</dc:creator>
  <dc:description>3001047825399808</dc:description>
  <cp:lastModifiedBy>上帝掷骰子吗</cp:lastModifiedBy>
  <dcterms:modified xsi:type="dcterms:W3CDTF">2024-07-20T16:16:38Z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6E4D4BA4E5B542A39CF103D44A7107C8</vt:lpwstr>
  </property>
</Properties>
</file>