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D602E">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10795000</wp:posOffset>
            </wp:positionH>
            <wp:positionV relativeFrom="topMargin">
              <wp:posOffset>11239500</wp:posOffset>
            </wp:positionV>
            <wp:extent cx="469900" cy="4191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699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年浙江省衢州市中考道德与法治真题</w:t>
      </w:r>
    </w:p>
    <w:p w14:paraId="6FB478AA">
      <w:pPr>
        <w:spacing w:line="285" w:lineRule="auto"/>
        <w:jc w:val="left"/>
      </w:pPr>
      <w:r>
        <w:rPr>
          <w:rFonts w:ascii="宋体" w:hAnsi="宋体" w:eastAsia="宋体" w:cs="宋体"/>
          <w:b/>
          <w:color w:val="auto"/>
          <w:sz w:val="24"/>
        </w:rPr>
        <w:t>考生须知：</w:t>
      </w:r>
    </w:p>
    <w:p w14:paraId="0E2370B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．全卷共两大题，</w:t>
      </w:r>
      <w:r>
        <w:rPr>
          <w:rFonts w:ascii="Times New Roman" w:hAnsi="Times New Roman" w:eastAsia="Times New Roman" w:cs="Times New Roman"/>
          <w:b/>
          <w:color w:val="auto"/>
          <w:sz w:val="24"/>
        </w:rPr>
        <w:t>25</w:t>
      </w:r>
      <w:r>
        <w:rPr>
          <w:rFonts w:ascii="宋体" w:hAnsi="宋体" w:eastAsia="宋体" w:cs="宋体"/>
          <w:b/>
          <w:color w:val="auto"/>
          <w:sz w:val="24"/>
        </w:rPr>
        <w:t>小题，满分为</w:t>
      </w:r>
      <w:r>
        <w:rPr>
          <w:rFonts w:ascii="Times New Roman" w:hAnsi="Times New Roman" w:eastAsia="Times New Roman" w:cs="Times New Roman"/>
          <w:b/>
          <w:color w:val="auto"/>
          <w:sz w:val="24"/>
        </w:rPr>
        <w:t>80</w:t>
      </w:r>
      <w:r>
        <w:rPr>
          <w:rFonts w:ascii="宋体" w:hAnsi="宋体" w:eastAsia="宋体" w:cs="宋体"/>
          <w:b/>
          <w:color w:val="auto"/>
          <w:sz w:val="24"/>
        </w:rPr>
        <w:t>分。考试时间为</w:t>
      </w:r>
      <w:r>
        <w:rPr>
          <w:rFonts w:ascii="Times New Roman" w:hAnsi="Times New Roman" w:eastAsia="Times New Roman" w:cs="Times New Roman"/>
          <w:b/>
          <w:color w:val="auto"/>
          <w:sz w:val="24"/>
        </w:rPr>
        <w:t>80</w:t>
      </w:r>
      <w:r>
        <w:rPr>
          <w:rFonts w:ascii="宋体" w:hAnsi="宋体" w:eastAsia="宋体" w:cs="宋体"/>
          <w:b/>
          <w:color w:val="auto"/>
          <w:sz w:val="24"/>
        </w:rPr>
        <w:t>分钟。考试采用闭卷笔答形式。</w:t>
      </w:r>
    </w:p>
    <w:p w14:paraId="76FEA33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．全卷分为卷Ⅰ（选择题）和卷Ⅱ（非选择题）两部分，全部在“答题纸”上作答。</w:t>
      </w:r>
    </w:p>
    <w:p w14:paraId="3C845C59">
      <w:pPr>
        <w:spacing w:line="285" w:lineRule="auto"/>
        <w:jc w:val="left"/>
      </w:pPr>
      <w:r>
        <w:rPr>
          <w:rFonts w:ascii="宋体" w:hAnsi="宋体" w:eastAsia="宋体" w:cs="宋体"/>
          <w:b/>
          <w:color w:val="auto"/>
          <w:sz w:val="24"/>
        </w:rPr>
        <w:t>卷Ⅰ的答案必须用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铅笔填涂；卷Ⅱ的答案必须用黑色字迹钢笔或签字笔写在“答题纸”相应位置上。</w:t>
      </w:r>
    </w:p>
    <w:p w14:paraId="4AD86D83">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．请用黑色字迹钢笔或签字笔在“答题纸”上先填写姓名和准考证号。</w:t>
      </w:r>
    </w:p>
    <w:p w14:paraId="699C7680">
      <w:pPr>
        <w:spacing w:line="285" w:lineRule="auto"/>
        <w:jc w:val="center"/>
      </w:pPr>
      <w:r>
        <w:rPr>
          <w:rFonts w:ascii="宋体" w:hAnsi="宋体" w:eastAsia="宋体" w:cs="宋体"/>
          <w:b/>
          <w:color w:val="auto"/>
          <w:sz w:val="24"/>
        </w:rPr>
        <w:t>卷Ⅰ</w:t>
      </w:r>
    </w:p>
    <w:p w14:paraId="54F49C22">
      <w:pPr>
        <w:spacing w:line="285" w:lineRule="auto"/>
        <w:jc w:val="left"/>
      </w:pPr>
      <w:r>
        <w:rPr>
          <w:rFonts w:ascii="宋体" w:hAnsi="宋体" w:eastAsia="宋体" w:cs="宋体"/>
          <w:b/>
          <w:color w:val="auto"/>
          <w:sz w:val="24"/>
        </w:rPr>
        <w:t>说明：本卷共有一大题，</w:t>
      </w:r>
      <w:r>
        <w:rPr>
          <w:rFonts w:ascii="Times New Roman" w:hAnsi="Times New Roman" w:eastAsia="Times New Roman" w:cs="Times New Roman"/>
          <w:b/>
          <w:color w:val="auto"/>
          <w:sz w:val="24"/>
        </w:rPr>
        <w:t>20</w:t>
      </w:r>
      <w:r>
        <w:rPr>
          <w:rFonts w:ascii="宋体" w:hAnsi="宋体" w:eastAsia="宋体" w:cs="宋体"/>
          <w:b/>
          <w:color w:val="auto"/>
          <w:sz w:val="24"/>
        </w:rPr>
        <w:t>小题，共</w:t>
      </w:r>
      <w:r>
        <w:rPr>
          <w:rFonts w:ascii="Times New Roman" w:hAnsi="Times New Roman" w:eastAsia="Times New Roman" w:cs="Times New Roman"/>
          <w:b/>
          <w:color w:val="auto"/>
          <w:sz w:val="24"/>
        </w:rPr>
        <w:t>30</w:t>
      </w:r>
      <w:r>
        <w:rPr>
          <w:rFonts w:ascii="宋体" w:hAnsi="宋体" w:eastAsia="宋体" w:cs="宋体"/>
          <w:b/>
          <w:color w:val="auto"/>
          <w:sz w:val="24"/>
        </w:rPr>
        <w:t>分。请用</w:t>
      </w:r>
      <w:r>
        <w:rPr>
          <w:rFonts w:ascii="Times New Roman" w:hAnsi="Times New Roman" w:eastAsia="Times New Roman" w:cs="Times New Roman"/>
          <w:b/>
          <w:color w:val="auto"/>
          <w:sz w:val="24"/>
        </w:rPr>
        <w:t>2B</w:t>
      </w:r>
      <w:r>
        <w:rPr>
          <w:rFonts w:ascii="宋体" w:hAnsi="宋体" w:eastAsia="宋体" w:cs="宋体"/>
          <w:b/>
          <w:color w:val="auto"/>
          <w:sz w:val="24"/>
        </w:rPr>
        <w:t>铅笔在“答题纸”上将最符合题意的一个选项相对应的小方框涂黑、涂满。</w:t>
      </w:r>
    </w:p>
    <w:p w14:paraId="4EF030B6">
      <w:pPr>
        <w:spacing w:line="285"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171032A">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日，我国被列入联合国教科文组织人类非物质文化遗产代表作名录的是（</w:t>
      </w:r>
      <w:r>
        <w:rPr>
          <w:rFonts w:ascii="Times New Roman" w:hAnsi="Times New Roman" w:eastAsia="Times New Roman" w:cs="Times New Roman"/>
          <w:color w:val="auto"/>
        </w:rPr>
        <w:t xml:space="preserve">    </w:t>
      </w:r>
      <w:r>
        <w:rPr>
          <w:rFonts w:ascii="宋体" w:hAnsi="宋体" w:eastAsia="宋体" w:cs="宋体"/>
          <w:color w:val="auto"/>
        </w:rPr>
        <w:t>）</w:t>
      </w:r>
    </w:p>
    <w:p w14:paraId="36C21833">
      <w:pPr>
        <w:tabs>
          <w:tab w:val="left" w:pos="4873"/>
        </w:tabs>
        <w:spacing w:line="360" w:lineRule="auto"/>
        <w:jc w:val="left"/>
        <w:textAlignment w:val="center"/>
        <w:rPr>
          <w:color w:val="auto"/>
        </w:rPr>
      </w:pPr>
      <w:r>
        <w:t xml:space="preserve">A. </w:t>
      </w:r>
      <w:r>
        <w:rPr>
          <w:rFonts w:ascii="宋体" w:hAnsi="宋体" w:eastAsia="宋体" w:cs="宋体"/>
          <w:color w:val="auto"/>
        </w:rPr>
        <w:t>假面舞</w:t>
      </w:r>
      <w:r>
        <w:tab/>
      </w:r>
      <w:r>
        <w:t xml:space="preserve">B. </w:t>
      </w:r>
      <w:r>
        <w:rPr>
          <w:rFonts w:ascii="宋体" w:hAnsi="宋体" w:eastAsia="宋体" w:cs="宋体"/>
          <w:color w:val="auto"/>
        </w:rPr>
        <w:t>传统制茶技艺及其相关习俗</w:t>
      </w:r>
    </w:p>
    <w:p w14:paraId="21069B19">
      <w:pPr>
        <w:tabs>
          <w:tab w:val="left" w:pos="4873"/>
        </w:tabs>
        <w:spacing w:line="360" w:lineRule="auto"/>
        <w:jc w:val="left"/>
        <w:textAlignment w:val="center"/>
        <w:rPr>
          <w:color w:val="000000"/>
        </w:rPr>
      </w:pPr>
      <w:r>
        <w:t xml:space="preserve">C. </w:t>
      </w:r>
      <w:r>
        <w:rPr>
          <w:rFonts w:ascii="宋体" w:hAnsi="宋体" w:eastAsia="宋体" w:cs="宋体"/>
          <w:color w:val="auto"/>
        </w:rPr>
        <w:t>太极拳</w:t>
      </w:r>
      <w:r>
        <w:tab/>
      </w:r>
      <w:r>
        <w:t xml:space="preserve">D. </w:t>
      </w:r>
      <w:r>
        <w:rPr>
          <w:rFonts w:ascii="宋体" w:hAnsi="宋体" w:eastAsia="宋体" w:cs="宋体"/>
          <w:color w:val="auto"/>
        </w:rPr>
        <w:t>法棍面包的制作工艺和文化</w:t>
      </w:r>
    </w:p>
    <w:p w14:paraId="5408D0BD">
      <w:pPr>
        <w:spacing w:line="360" w:lineRule="auto"/>
        <w:jc w:val="left"/>
        <w:textAlignment w:val="center"/>
        <w:rPr>
          <w:color w:val="000000"/>
        </w:rPr>
      </w:pPr>
      <w:r>
        <w:rPr>
          <w:color w:val="000000"/>
        </w:rPr>
        <w:t>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日，俄罗斯伏尔加格勒举行阅兵等系列活动，纪念斯大林格勒保卫战胜利（</w:t>
      </w:r>
      <w:r>
        <w:rPr>
          <w:rFonts w:ascii="Times New Roman" w:hAnsi="Times New Roman" w:eastAsia="Times New Roman" w:cs="Times New Roman"/>
          <w:color w:val="000000"/>
        </w:rPr>
        <w:t xml:space="preserve">    </w:t>
      </w:r>
      <w:r>
        <w:rPr>
          <w:rFonts w:ascii="宋体" w:hAnsi="宋体" w:eastAsia="宋体" w:cs="宋体"/>
          <w:color w:val="000000"/>
        </w:rPr>
        <w:t>）</w:t>
      </w:r>
    </w:p>
    <w:p w14:paraId="02CAE9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79</w:t>
      </w:r>
      <w:r>
        <w:rPr>
          <w:rFonts w:ascii="宋体" w:hAnsi="宋体" w:eastAsia="宋体" w:cs="宋体"/>
          <w:color w:val="000000"/>
        </w:rPr>
        <w:t>周年</w:t>
      </w:r>
      <w:r>
        <w:rPr>
          <w:color w:val="000000"/>
        </w:rPr>
        <w:tab/>
      </w:r>
      <w:r>
        <w:rPr>
          <w:color w:val="000000"/>
        </w:rPr>
        <w:t xml:space="preserve">B. </w:t>
      </w:r>
      <w:r>
        <w:rPr>
          <w:rFonts w:ascii="Times New Roman" w:hAnsi="Times New Roman" w:eastAsia="Times New Roman" w:cs="Times New Roman"/>
          <w:color w:val="000000"/>
        </w:rPr>
        <w:t>80</w:t>
      </w:r>
      <w:r>
        <w:rPr>
          <w:rFonts w:ascii="宋体" w:hAnsi="宋体" w:eastAsia="宋体" w:cs="宋体"/>
          <w:color w:val="000000"/>
        </w:rPr>
        <w:t>周年</w:t>
      </w:r>
      <w:r>
        <w:rPr>
          <w:color w:val="000000"/>
        </w:rPr>
        <w:tab/>
      </w:r>
      <w:r>
        <w:rPr>
          <w:color w:val="000000"/>
        </w:rPr>
        <w:t xml:space="preserve">C. </w:t>
      </w:r>
      <w:r>
        <w:rPr>
          <w:rFonts w:ascii="Times New Roman" w:hAnsi="Times New Roman" w:eastAsia="Times New Roman" w:cs="Times New Roman"/>
          <w:color w:val="000000"/>
        </w:rPr>
        <w:t>81</w:t>
      </w:r>
      <w:r>
        <w:rPr>
          <w:rFonts w:ascii="宋体" w:hAnsi="宋体" w:eastAsia="宋体" w:cs="宋体"/>
          <w:color w:val="000000"/>
        </w:rPr>
        <w:t>周年</w:t>
      </w:r>
      <w:r>
        <w:rPr>
          <w:color w:val="000000"/>
        </w:rPr>
        <w:tab/>
      </w:r>
      <w:r>
        <w:rPr>
          <w:color w:val="000000"/>
        </w:rPr>
        <w:t xml:space="preserve">D. </w:t>
      </w:r>
      <w:r>
        <w:rPr>
          <w:rFonts w:ascii="Times New Roman" w:hAnsi="Times New Roman" w:eastAsia="Times New Roman" w:cs="Times New Roman"/>
          <w:color w:val="000000"/>
        </w:rPr>
        <w:t>82</w:t>
      </w:r>
      <w:r>
        <w:rPr>
          <w:rFonts w:ascii="宋体" w:hAnsi="宋体" w:eastAsia="宋体" w:cs="宋体"/>
          <w:color w:val="000000"/>
        </w:rPr>
        <w:t>周年</w:t>
      </w:r>
    </w:p>
    <w:p w14:paraId="7ADA144A">
      <w:pPr>
        <w:spacing w:line="360" w:lineRule="auto"/>
        <w:jc w:val="left"/>
        <w:textAlignment w:val="center"/>
        <w:rPr>
          <w:color w:val="000000"/>
        </w:rPr>
      </w:pPr>
      <w:r>
        <w:rPr>
          <w:color w:val="000000"/>
        </w:rPr>
        <w:t xml:space="preserve">3. </w:t>
      </w:r>
      <w:r>
        <w:rPr>
          <w:rFonts w:ascii="宋体" w:hAnsi="宋体" w:eastAsia="宋体" w:cs="宋体"/>
          <w:color w:val="000000"/>
        </w:rPr>
        <w:t>第十一届“最美衢州人”周梦婷，从小患有脊髓性肌萎缩症，初中时完全丧失行走能力，但她怀揣梦想，凭借超强意志刻苦学习，被温州医科大学录取。她的“美”在于（</w:t>
      </w:r>
      <w:r>
        <w:rPr>
          <w:rFonts w:ascii="Times New Roman" w:hAnsi="Times New Roman" w:eastAsia="Times New Roman" w:cs="Times New Roman"/>
          <w:color w:val="000000"/>
        </w:rPr>
        <w:t xml:space="preserve">    </w:t>
      </w:r>
      <w:r>
        <w:rPr>
          <w:rFonts w:ascii="宋体" w:hAnsi="宋体" w:eastAsia="宋体" w:cs="宋体"/>
          <w:color w:val="000000"/>
        </w:rPr>
        <w:t>）</w:t>
      </w:r>
    </w:p>
    <w:p w14:paraId="45B0DA1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弘扬了自强不息的奋进品格</w:t>
      </w:r>
      <w:r>
        <w:rPr>
          <w:color w:val="000000"/>
        </w:rPr>
        <w:tab/>
      </w:r>
      <w:r>
        <w:rPr>
          <w:color w:val="000000"/>
        </w:rPr>
        <w:t xml:space="preserve">B. </w:t>
      </w:r>
      <w:r>
        <w:rPr>
          <w:rFonts w:ascii="宋体" w:hAnsi="宋体" w:eastAsia="宋体" w:cs="宋体"/>
          <w:color w:val="000000"/>
        </w:rPr>
        <w:t>践行了爱国敬业的价值准则</w:t>
      </w:r>
    </w:p>
    <w:p w14:paraId="314C2A5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传承了团结统一的民族精神</w:t>
      </w:r>
      <w:r>
        <w:rPr>
          <w:color w:val="000000"/>
        </w:rPr>
        <w:tab/>
      </w:r>
      <w:r>
        <w:rPr>
          <w:color w:val="000000"/>
        </w:rPr>
        <w:t xml:space="preserve">D. </w:t>
      </w:r>
      <w:r>
        <w:rPr>
          <w:rFonts w:ascii="宋体" w:hAnsi="宋体" w:eastAsia="宋体" w:cs="宋体"/>
          <w:color w:val="000000"/>
        </w:rPr>
        <w:t>实现了民族复兴的伟大梦想</w:t>
      </w:r>
    </w:p>
    <w:p w14:paraId="7BE62C6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月，第十四届全国人大第一次会议选举产生了新一届国家机构和国家领导人，习近平当选为国家主席，并进行了庄严的宪法宣誓：“我宣誓，忠于中华人民共和国宪法……”这体现了（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849F20D">
      <w:pPr>
        <w:spacing w:line="360" w:lineRule="auto"/>
        <w:jc w:val="left"/>
        <w:textAlignment w:val="center"/>
        <w:rPr>
          <w:color w:val="000000"/>
        </w:rPr>
      </w:pPr>
      <w:r>
        <w:rPr>
          <w:rFonts w:ascii="宋体" w:hAnsi="宋体" w:eastAsia="宋体" w:cs="宋体"/>
          <w:color w:val="000000"/>
        </w:rPr>
        <w:t>①宪法</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制定和修改程序比其他法律更加严格</w:t>
      </w:r>
    </w:p>
    <w:p w14:paraId="7D988EFA">
      <w:pPr>
        <w:spacing w:line="360" w:lineRule="auto"/>
        <w:jc w:val="left"/>
        <w:textAlignment w:val="center"/>
        <w:rPr>
          <w:color w:val="000000"/>
        </w:rPr>
      </w:pPr>
      <w:r>
        <w:rPr>
          <w:rFonts w:ascii="宋体" w:hAnsi="宋体" w:eastAsia="宋体" w:cs="宋体"/>
          <w:color w:val="000000"/>
        </w:rPr>
        <w:t>②国家主席依据全国人大的决定发布相关命令</w:t>
      </w:r>
    </w:p>
    <w:p w14:paraId="06B2251E">
      <w:pPr>
        <w:spacing w:line="360" w:lineRule="auto"/>
        <w:jc w:val="left"/>
        <w:textAlignment w:val="center"/>
        <w:rPr>
          <w:color w:val="000000"/>
        </w:rPr>
      </w:pPr>
      <w:r>
        <w:rPr>
          <w:rFonts w:ascii="宋体" w:hAnsi="宋体" w:eastAsia="宋体" w:cs="宋体"/>
          <w:color w:val="000000"/>
        </w:rPr>
        <w:t>③全国人大享有对国家机关领导人员的任免权</w:t>
      </w:r>
    </w:p>
    <w:p w14:paraId="0A153FB4">
      <w:pPr>
        <w:spacing w:line="360" w:lineRule="auto"/>
        <w:jc w:val="left"/>
        <w:textAlignment w:val="center"/>
        <w:rPr>
          <w:color w:val="000000"/>
        </w:rPr>
      </w:pPr>
      <w:r>
        <w:rPr>
          <w:rFonts w:ascii="宋体" w:hAnsi="宋体" w:eastAsia="宋体" w:cs="宋体"/>
          <w:color w:val="000000"/>
        </w:rPr>
        <w:t>④宪法是一切国家机关和组织的根本活动准则</w:t>
      </w:r>
    </w:p>
    <w:p w14:paraId="5EF83E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08CC278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月，江山市长台镇长兴村召开首届户主大会，</w:t>
      </w:r>
      <w:r>
        <w:rPr>
          <w:rFonts w:ascii="Times New Roman" w:hAnsi="Times New Roman" w:eastAsia="Times New Roman" w:cs="Times New Roman"/>
          <w:color w:val="000000"/>
        </w:rPr>
        <w:t>600</w:t>
      </w:r>
      <w:r>
        <w:rPr>
          <w:rFonts w:ascii="宋体" w:hAnsi="宋体" w:eastAsia="宋体" w:cs="宋体"/>
          <w:color w:val="000000"/>
        </w:rPr>
        <w:t>余名户主听取了本村前一阶段工作总结和未来两年发展规划，并提出</w:t>
      </w:r>
      <w:r>
        <w:rPr>
          <w:rFonts w:ascii="Times New Roman" w:hAnsi="Times New Roman" w:eastAsia="Times New Roman" w:cs="Times New Roman"/>
          <w:color w:val="000000"/>
        </w:rPr>
        <w:t>23</w:t>
      </w:r>
      <w:r>
        <w:rPr>
          <w:rFonts w:ascii="宋体" w:hAnsi="宋体" w:eastAsia="宋体" w:cs="宋体"/>
          <w:color w:val="000000"/>
        </w:rPr>
        <w:t>条意见建议。该户主大会的召开（</w:t>
      </w:r>
      <w:r>
        <w:rPr>
          <w:rFonts w:ascii="Times New Roman" w:hAnsi="Times New Roman" w:eastAsia="Times New Roman" w:cs="Times New Roman"/>
          <w:color w:val="000000"/>
        </w:rPr>
        <w:t xml:space="preserve">    </w:t>
      </w:r>
      <w:r>
        <w:rPr>
          <w:rFonts w:ascii="宋体" w:hAnsi="宋体" w:eastAsia="宋体" w:cs="宋体"/>
          <w:color w:val="000000"/>
        </w:rPr>
        <w:t>）</w:t>
      </w:r>
    </w:p>
    <w:p w14:paraId="165A623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调动了村民自我管理积极性</w:t>
      </w:r>
      <w:r>
        <w:rPr>
          <w:color w:val="000000"/>
        </w:rPr>
        <w:tab/>
      </w:r>
      <w:r>
        <w:rPr>
          <w:color w:val="000000"/>
        </w:rPr>
        <w:t xml:space="preserve">B. </w:t>
      </w:r>
      <w:r>
        <w:rPr>
          <w:rFonts w:ascii="宋体" w:hAnsi="宋体" w:eastAsia="宋体" w:cs="宋体"/>
          <w:color w:val="000000"/>
        </w:rPr>
        <w:t>形成了村民高度自治新局面</w:t>
      </w:r>
    </w:p>
    <w:p w14:paraId="3AB3FE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保障了村民民主选举的权利</w:t>
      </w:r>
      <w:r>
        <w:rPr>
          <w:color w:val="000000"/>
        </w:rPr>
        <w:tab/>
      </w:r>
      <w:r>
        <w:rPr>
          <w:color w:val="000000"/>
        </w:rPr>
        <w:t xml:space="preserve">D. </w:t>
      </w:r>
      <w:r>
        <w:rPr>
          <w:rFonts w:ascii="宋体" w:hAnsi="宋体" w:eastAsia="宋体" w:cs="宋体"/>
          <w:color w:val="000000"/>
        </w:rPr>
        <w:t>体现了根本政治制度的创新</w:t>
      </w:r>
    </w:p>
    <w:p w14:paraId="00C59559">
      <w:pPr>
        <w:spacing w:line="360" w:lineRule="auto"/>
        <w:jc w:val="left"/>
        <w:textAlignment w:val="center"/>
        <w:rPr>
          <w:color w:val="000000"/>
        </w:rPr>
      </w:pPr>
      <w:r>
        <w:rPr>
          <w:color w:val="000000"/>
        </w:rPr>
        <w:t xml:space="preserve">6. </w:t>
      </w:r>
      <w:r>
        <w:rPr>
          <w:rFonts w:ascii="宋体" w:hAnsi="宋体" w:eastAsia="宋体" w:cs="宋体"/>
          <w:color w:val="000000"/>
        </w:rPr>
        <w:t>下图漫画带给我们</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思考，正确的是（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06E19E">
      <w:pPr>
        <w:spacing w:line="360" w:lineRule="auto"/>
        <w:jc w:val="left"/>
        <w:textAlignment w:val="center"/>
        <w:rPr>
          <w:color w:val="000000"/>
        </w:rPr>
      </w:pPr>
      <w:r>
        <w:rPr>
          <w:color w:val="000000"/>
        </w:rPr>
        <w:drawing>
          <wp:inline distT="0" distB="0" distL="114300" distR="114300">
            <wp:extent cx="1990725" cy="1714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90725" cy="1714500"/>
                    </a:xfrm>
                    <a:prstGeom prst="rect">
                      <a:avLst/>
                    </a:prstGeom>
                  </pic:spPr>
                </pic:pic>
              </a:graphicData>
            </a:graphic>
          </wp:inline>
        </w:drawing>
      </w:r>
    </w:p>
    <w:p w14:paraId="30EC7279">
      <w:pPr>
        <w:spacing w:line="360" w:lineRule="auto"/>
        <w:jc w:val="left"/>
        <w:textAlignment w:val="center"/>
        <w:rPr>
          <w:color w:val="000000"/>
        </w:rPr>
      </w:pPr>
      <w:r>
        <w:rPr>
          <w:color w:val="000000"/>
        </w:rPr>
        <w:t xml:space="preserve">A. </w:t>
      </w:r>
      <w:r>
        <w:rPr>
          <w:rFonts w:ascii="宋体" w:hAnsi="宋体" w:eastAsia="宋体" w:cs="宋体"/>
          <w:color w:val="000000"/>
        </w:rPr>
        <w:t>挫折是无法抗拒的，我们无能为力</w:t>
      </w:r>
    </w:p>
    <w:p w14:paraId="7E7347B4">
      <w:pPr>
        <w:spacing w:line="360" w:lineRule="auto"/>
        <w:jc w:val="left"/>
        <w:textAlignment w:val="center"/>
        <w:rPr>
          <w:color w:val="000000"/>
        </w:rPr>
      </w:pPr>
      <w:r>
        <w:rPr>
          <w:color w:val="000000"/>
        </w:rPr>
        <w:t xml:space="preserve">B. </w:t>
      </w:r>
      <w:r>
        <w:rPr>
          <w:rFonts w:ascii="宋体" w:hAnsi="宋体" w:eastAsia="宋体" w:cs="宋体"/>
          <w:color w:val="000000"/>
        </w:rPr>
        <w:t>人生只要经历挫折，就一定能成功</w:t>
      </w:r>
    </w:p>
    <w:p w14:paraId="694E6018">
      <w:pPr>
        <w:spacing w:line="360" w:lineRule="auto"/>
        <w:jc w:val="left"/>
        <w:textAlignment w:val="center"/>
        <w:rPr>
          <w:color w:val="000000"/>
        </w:rPr>
      </w:pPr>
      <w:r>
        <w:rPr>
          <w:color w:val="000000"/>
        </w:rPr>
        <w:t xml:space="preserve">C. </w:t>
      </w:r>
      <w:r>
        <w:rPr>
          <w:rFonts w:ascii="宋体" w:hAnsi="宋体" w:eastAsia="宋体" w:cs="宋体"/>
          <w:color w:val="000000"/>
        </w:rPr>
        <w:t>挫折会带来负面情绪，应该逃避它</w:t>
      </w:r>
    </w:p>
    <w:p w14:paraId="7D3E5F6C">
      <w:pPr>
        <w:spacing w:line="360" w:lineRule="auto"/>
        <w:jc w:val="left"/>
        <w:textAlignment w:val="center"/>
        <w:rPr>
          <w:color w:val="000000"/>
        </w:rPr>
      </w:pPr>
      <w:r>
        <w:rPr>
          <w:color w:val="000000"/>
        </w:rPr>
        <w:t xml:space="preserve">D. </w:t>
      </w:r>
      <w:r>
        <w:rPr>
          <w:rFonts w:ascii="宋体" w:hAnsi="宋体" w:eastAsia="宋体" w:cs="宋体"/>
          <w:color w:val="000000"/>
        </w:rPr>
        <w:t>生活道路难免有坎坷，要直面挫折</w:t>
      </w:r>
    </w:p>
    <w:p w14:paraId="08097EA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月，第十九届亚运会将在杭州开幕。杭州市政府提出抓住亚运契机，实施宋韵文化传世工程，加快宋韵文化品牌塑造。这一工程能够（</w:t>
      </w:r>
      <w:r>
        <w:rPr>
          <w:rFonts w:ascii="Times New Roman" w:hAnsi="Times New Roman" w:eastAsia="Times New Roman" w:cs="Times New Roman"/>
          <w:color w:val="000000"/>
        </w:rPr>
        <w:t xml:space="preserve">    </w:t>
      </w:r>
      <w:r>
        <w:rPr>
          <w:rFonts w:ascii="宋体" w:hAnsi="宋体" w:eastAsia="宋体" w:cs="宋体"/>
          <w:color w:val="000000"/>
        </w:rPr>
        <w:t>）</w:t>
      </w:r>
    </w:p>
    <w:p w14:paraId="13568ACD">
      <w:pPr>
        <w:spacing w:line="360" w:lineRule="auto"/>
        <w:jc w:val="left"/>
        <w:textAlignment w:val="center"/>
        <w:rPr>
          <w:color w:val="000000"/>
        </w:rPr>
      </w:pPr>
      <w:r>
        <w:rPr>
          <w:rFonts w:ascii="宋体" w:hAnsi="宋体" w:eastAsia="宋体" w:cs="宋体"/>
          <w:color w:val="000000"/>
        </w:rPr>
        <w:t>①激发杭州市民内心的文化自信</w:t>
      </w:r>
      <w:r>
        <w:rPr>
          <w:rFonts w:ascii="Times New Roman" w:hAnsi="Times New Roman" w:eastAsia="Times New Roman" w:cs="Times New Roman"/>
          <w:color w:val="000000"/>
        </w:rPr>
        <w:t xml:space="preserve">     </w:t>
      </w:r>
    </w:p>
    <w:p w14:paraId="5DFF983C">
      <w:pPr>
        <w:spacing w:line="360" w:lineRule="auto"/>
        <w:jc w:val="left"/>
        <w:textAlignment w:val="center"/>
        <w:rPr>
          <w:color w:val="000000"/>
        </w:rPr>
      </w:pPr>
      <w:r>
        <w:rPr>
          <w:rFonts w:ascii="宋体" w:hAnsi="宋体" w:eastAsia="宋体" w:cs="宋体"/>
          <w:color w:val="000000"/>
        </w:rPr>
        <w:t>②吸收外来文化并不断铸就文化新辉煌</w:t>
      </w:r>
    </w:p>
    <w:p w14:paraId="24C59137">
      <w:pPr>
        <w:spacing w:line="360" w:lineRule="auto"/>
        <w:jc w:val="left"/>
        <w:textAlignment w:val="center"/>
        <w:rPr>
          <w:color w:val="000000"/>
        </w:rPr>
      </w:pPr>
      <w:r>
        <w:rPr>
          <w:rFonts w:ascii="宋体" w:hAnsi="宋体" w:eastAsia="宋体" w:cs="宋体"/>
          <w:color w:val="000000"/>
        </w:rPr>
        <w:t>③直接提升杭州</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体育竞技水平</w:t>
      </w:r>
      <w:r>
        <w:rPr>
          <w:rFonts w:ascii="Times New Roman" w:hAnsi="Times New Roman" w:eastAsia="Times New Roman" w:cs="Times New Roman"/>
          <w:color w:val="000000"/>
        </w:rPr>
        <w:t xml:space="preserve">     </w:t>
      </w:r>
    </w:p>
    <w:p w14:paraId="023CB9E0">
      <w:pPr>
        <w:spacing w:line="360" w:lineRule="auto"/>
        <w:jc w:val="left"/>
        <w:textAlignment w:val="center"/>
        <w:rPr>
          <w:color w:val="000000"/>
        </w:rPr>
      </w:pPr>
      <w:r>
        <w:rPr>
          <w:rFonts w:ascii="宋体" w:hAnsi="宋体" w:eastAsia="宋体" w:cs="宋体"/>
          <w:color w:val="000000"/>
        </w:rPr>
        <w:t>④加快文化创新性发展并扩大国际影响</w:t>
      </w:r>
    </w:p>
    <w:p w14:paraId="5B60CA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1542971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月，中国正式发布《全球安全倡议概念文件》，旨在走出一条结伴共赢的全球安全新道路，目前已获</w:t>
      </w:r>
      <w:r>
        <w:rPr>
          <w:rFonts w:ascii="Times New Roman" w:hAnsi="Times New Roman" w:eastAsia="Times New Roman" w:cs="Times New Roman"/>
          <w:color w:val="000000"/>
        </w:rPr>
        <w:t>80</w:t>
      </w:r>
      <w:r>
        <w:rPr>
          <w:rFonts w:ascii="宋体" w:hAnsi="宋体" w:eastAsia="宋体" w:cs="宋体"/>
          <w:color w:val="000000"/>
        </w:rPr>
        <w:t>多个国家和地区组织的支持。该文件的发布（</w:t>
      </w:r>
      <w:r>
        <w:rPr>
          <w:rFonts w:ascii="Times New Roman" w:hAnsi="Times New Roman" w:eastAsia="Times New Roman" w:cs="Times New Roman"/>
          <w:color w:val="000000"/>
        </w:rPr>
        <w:t xml:space="preserve">    </w:t>
      </w:r>
      <w:r>
        <w:rPr>
          <w:rFonts w:ascii="宋体" w:hAnsi="宋体" w:eastAsia="宋体" w:cs="宋体"/>
          <w:color w:val="000000"/>
        </w:rPr>
        <w:t>）</w:t>
      </w:r>
    </w:p>
    <w:p w14:paraId="1B96729C">
      <w:pPr>
        <w:spacing w:line="360" w:lineRule="auto"/>
        <w:jc w:val="left"/>
        <w:textAlignment w:val="center"/>
        <w:rPr>
          <w:color w:val="000000"/>
        </w:rPr>
      </w:pPr>
      <w:r>
        <w:rPr>
          <w:color w:val="000000"/>
        </w:rPr>
        <w:t xml:space="preserve">A. </w:t>
      </w:r>
      <w:r>
        <w:rPr>
          <w:rFonts w:ascii="宋体" w:hAnsi="宋体" w:eastAsia="宋体" w:cs="宋体"/>
          <w:color w:val="000000"/>
        </w:rPr>
        <w:t>解决了当今世界霸权主义和强权政治问题</w:t>
      </w:r>
    </w:p>
    <w:p w14:paraId="73CE77F2">
      <w:pPr>
        <w:spacing w:line="360" w:lineRule="auto"/>
        <w:jc w:val="left"/>
        <w:textAlignment w:val="center"/>
        <w:rPr>
          <w:color w:val="000000"/>
        </w:rPr>
      </w:pPr>
      <w:r>
        <w:rPr>
          <w:color w:val="000000"/>
        </w:rPr>
        <w:t xml:space="preserve">B. </w:t>
      </w:r>
      <w:r>
        <w:rPr>
          <w:rFonts w:ascii="宋体" w:hAnsi="宋体" w:eastAsia="宋体" w:cs="宋体"/>
          <w:color w:val="000000"/>
        </w:rPr>
        <w:t>体现中国是建立国际新秩序的决定性力量</w:t>
      </w:r>
    </w:p>
    <w:p w14:paraId="3B999945">
      <w:pPr>
        <w:spacing w:line="360" w:lineRule="auto"/>
        <w:jc w:val="left"/>
        <w:textAlignment w:val="center"/>
        <w:rPr>
          <w:color w:val="000000"/>
        </w:rPr>
      </w:pPr>
      <w:r>
        <w:rPr>
          <w:color w:val="000000"/>
        </w:rPr>
        <w:t xml:space="preserve">C. </w:t>
      </w:r>
      <w:r>
        <w:rPr>
          <w:rFonts w:ascii="宋体" w:hAnsi="宋体" w:eastAsia="宋体" w:cs="宋体"/>
          <w:color w:val="000000"/>
        </w:rPr>
        <w:t>表明中国致力于推动构建人类命运共同体</w:t>
      </w:r>
    </w:p>
    <w:p w14:paraId="13C49FF9">
      <w:pPr>
        <w:spacing w:line="360" w:lineRule="auto"/>
        <w:jc w:val="left"/>
        <w:textAlignment w:val="center"/>
        <w:rPr>
          <w:color w:val="000000"/>
        </w:rPr>
      </w:pPr>
      <w:r>
        <w:rPr>
          <w:color w:val="000000"/>
        </w:rPr>
        <w:t xml:space="preserve">D. </w:t>
      </w:r>
      <w:r>
        <w:rPr>
          <w:rFonts w:ascii="宋体" w:hAnsi="宋体" w:eastAsia="宋体" w:cs="宋体"/>
          <w:color w:val="000000"/>
        </w:rPr>
        <w:t>说明各国已经消除矛盾并形成利益共同体</w:t>
      </w:r>
    </w:p>
    <w:p w14:paraId="7E14A1D4">
      <w:pPr>
        <w:spacing w:line="360" w:lineRule="auto"/>
        <w:jc w:val="left"/>
        <w:textAlignment w:val="center"/>
        <w:rPr>
          <w:color w:val="000000"/>
        </w:rPr>
      </w:pPr>
      <w:r>
        <w:rPr>
          <w:color w:val="000000"/>
        </w:rPr>
        <w:t xml:space="preserve">9. </w:t>
      </w:r>
      <w:r>
        <w:rPr>
          <w:rFonts w:ascii="宋体" w:hAnsi="宋体" w:eastAsia="宋体" w:cs="宋体"/>
          <w:color w:val="000000"/>
        </w:rPr>
        <w:t>下图漫画警示青少年应该（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7DA381C">
      <w:pPr>
        <w:spacing w:line="360" w:lineRule="auto"/>
        <w:jc w:val="left"/>
        <w:textAlignment w:val="center"/>
        <w:rPr>
          <w:color w:val="000000"/>
        </w:rPr>
      </w:pPr>
      <w:r>
        <w:rPr>
          <w:color w:val="000000"/>
        </w:rPr>
        <w:drawing>
          <wp:inline distT="0" distB="0" distL="114300" distR="114300">
            <wp:extent cx="1571625" cy="1343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71625" cy="1343025"/>
                    </a:xfrm>
                    <a:prstGeom prst="rect">
                      <a:avLst/>
                    </a:prstGeom>
                  </pic:spPr>
                </pic:pic>
              </a:graphicData>
            </a:graphic>
          </wp:inline>
        </w:drawing>
      </w:r>
    </w:p>
    <w:p w14:paraId="701C58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保护自己，拒绝结交朋友</w:t>
      </w:r>
      <w:r>
        <w:rPr>
          <w:color w:val="000000"/>
        </w:rPr>
        <w:tab/>
      </w:r>
      <w:r>
        <w:rPr>
          <w:color w:val="000000"/>
        </w:rPr>
        <w:t xml:space="preserve">B. </w:t>
      </w:r>
      <w:r>
        <w:rPr>
          <w:rFonts w:ascii="宋体" w:hAnsi="宋体" w:eastAsia="宋体" w:cs="宋体"/>
          <w:color w:val="000000"/>
        </w:rPr>
        <w:t>提高警惕，抵制毒品诱惑</w:t>
      </w:r>
    </w:p>
    <w:p w14:paraId="7BDBCD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认清危害，严惩违法犯罪</w:t>
      </w:r>
      <w:r>
        <w:rPr>
          <w:color w:val="000000"/>
        </w:rPr>
        <w:tab/>
      </w:r>
      <w:r>
        <w:rPr>
          <w:color w:val="000000"/>
        </w:rPr>
        <w:t xml:space="preserve">D. </w:t>
      </w:r>
      <w:r>
        <w:rPr>
          <w:rFonts w:ascii="宋体" w:hAnsi="宋体" w:eastAsia="宋体" w:cs="宋体"/>
          <w:color w:val="000000"/>
        </w:rPr>
        <w:t>学法知法，做到公正司法</w:t>
      </w:r>
    </w:p>
    <w:p w14:paraId="770E409B">
      <w:pPr>
        <w:spacing w:line="285" w:lineRule="auto"/>
        <w:jc w:val="center"/>
        <w:textAlignment w:val="center"/>
        <w:rPr>
          <w:color w:val="000000"/>
        </w:rPr>
      </w:pPr>
      <w:r>
        <w:rPr>
          <w:rFonts w:ascii="宋体" w:hAnsi="宋体" w:eastAsia="宋体" w:cs="宋体"/>
          <w:b/>
          <w:color w:val="000000"/>
          <w:sz w:val="24"/>
        </w:rPr>
        <w:t>卷Ⅱ</w:t>
      </w:r>
    </w:p>
    <w:p w14:paraId="5BF29693">
      <w:pPr>
        <w:spacing w:line="285" w:lineRule="auto"/>
        <w:jc w:val="left"/>
        <w:textAlignment w:val="center"/>
        <w:rPr>
          <w:color w:val="000000"/>
        </w:rPr>
      </w:pPr>
      <w:r>
        <w:rPr>
          <w:rFonts w:ascii="宋体" w:hAnsi="宋体" w:eastAsia="宋体" w:cs="宋体"/>
          <w:b/>
          <w:color w:val="000000"/>
          <w:sz w:val="24"/>
        </w:rPr>
        <w:t>说明：本卷共有一大题，</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分。请用黑色字迹钢笔或签字笔将答案写在“答题纸”的相应位置上。</w:t>
      </w:r>
    </w:p>
    <w:p w14:paraId="2602BF27">
      <w:pPr>
        <w:spacing w:line="285" w:lineRule="auto"/>
        <w:jc w:val="left"/>
        <w:textAlignment w:val="center"/>
        <w:rPr>
          <w:color w:val="000000"/>
        </w:rPr>
      </w:pPr>
      <w:r>
        <w:rPr>
          <w:rFonts w:ascii="宋体" w:hAnsi="宋体" w:eastAsia="宋体" w:cs="宋体"/>
          <w:b/>
          <w:color w:val="000000"/>
          <w:sz w:val="24"/>
        </w:rPr>
        <w:t>二、非选择题</w:t>
      </w:r>
    </w:p>
    <w:p w14:paraId="780EFF6D">
      <w:pPr>
        <w:spacing w:line="360" w:lineRule="auto"/>
        <w:jc w:val="left"/>
        <w:textAlignment w:val="center"/>
        <w:rPr>
          <w:color w:val="000000"/>
        </w:rPr>
      </w:pPr>
      <w:r>
        <w:rPr>
          <w:color w:val="000000"/>
        </w:rPr>
        <w:t xml:space="preserve">10. </w:t>
      </w:r>
      <w:r>
        <w:rPr>
          <w:rFonts w:ascii="宋体" w:hAnsi="宋体" w:eastAsia="宋体" w:cs="宋体"/>
          <w:color w:val="000000"/>
        </w:rPr>
        <w:t>依法控烟，法治护航。阅读材料，回答问题。</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75"/>
        <w:gridCol w:w="3045"/>
      </w:tblGrid>
      <w:tr w14:paraId="39E1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D8154">
            <w:pPr>
              <w:spacing w:line="360" w:lineRule="auto"/>
              <w:jc w:val="left"/>
              <w:textAlignment w:val="center"/>
              <w:rPr>
                <w:color w:val="000000"/>
              </w:rPr>
            </w:pPr>
            <w:r>
              <w:rPr>
                <w:color w:val="000000"/>
              </w:rPr>
              <w:drawing>
                <wp:inline distT="0" distB="0" distL="114300" distR="114300">
                  <wp:extent cx="2657475" cy="1809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57475" cy="1809750"/>
                          </a:xfrm>
                          <a:prstGeom prst="rect">
                            <a:avLst/>
                          </a:prstGeom>
                        </pic:spPr>
                      </pic:pic>
                    </a:graphicData>
                  </a:graphic>
                </wp:inline>
              </w:drawing>
            </w:r>
          </w:p>
        </w:tc>
        <w:tc>
          <w:tcPr>
            <w:tcW w:w="3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68BAD">
            <w:pPr>
              <w:spacing w:line="360" w:lineRule="auto"/>
              <w:jc w:val="left"/>
              <w:textAlignment w:val="center"/>
              <w:rPr>
                <w:color w:val="000000"/>
              </w:rPr>
            </w:pPr>
            <w:r>
              <w:rPr>
                <w:rFonts w:ascii="楷体" w:hAnsi="楷体" w:eastAsia="楷体" w:cs="楷体"/>
                <w:color w:val="000000"/>
              </w:rPr>
              <w:t>案件回顾：</w:t>
            </w:r>
          </w:p>
          <w:p w14:paraId="7BDDA440">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月，四川某地一商店店主在未询问年龄，未要求出示身份证件的情况下，售卖给未成年人李某</w:t>
            </w:r>
            <w:r>
              <w:rPr>
                <w:rFonts w:ascii="Times New Roman" w:hAnsi="Times New Roman" w:eastAsia="Times New Roman" w:cs="Times New Roman"/>
                <w:color w:val="000000"/>
              </w:rPr>
              <w:t>2</w:t>
            </w:r>
            <w:r>
              <w:rPr>
                <w:rFonts w:ascii="楷体" w:hAnsi="楷体" w:eastAsia="楷体" w:cs="楷体"/>
                <w:color w:val="000000"/>
              </w:rPr>
              <w:t>支伪装成“奶茶杯”的电子烟。当地市场监督管理局依据《中华人民共和国未成年人保护法》对该店作出责令改正，没收违法所得并处罚款的处罚决定。</w:t>
            </w:r>
          </w:p>
        </w:tc>
      </w:tr>
      <w:tr w14:paraId="46DF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E7221">
            <w:pPr>
              <w:spacing w:line="360" w:lineRule="auto"/>
              <w:jc w:val="left"/>
              <w:textAlignment w:val="center"/>
              <w:rPr>
                <w:color w:val="000000"/>
              </w:rPr>
            </w:pPr>
            <w:r>
              <w:rPr>
                <w:rFonts w:ascii="楷体" w:hAnsi="楷体" w:eastAsia="楷体" w:cs="楷体"/>
                <w:color w:val="000000"/>
              </w:rPr>
              <w:t>法律链接：《中华人民共和国未成年人保护法》</w:t>
            </w:r>
          </w:p>
          <w:p w14:paraId="0E629467">
            <w:pPr>
              <w:spacing w:line="360" w:lineRule="auto"/>
              <w:ind w:firstLine="420"/>
              <w:jc w:val="left"/>
              <w:textAlignment w:val="center"/>
              <w:rPr>
                <w:color w:val="000000"/>
              </w:rPr>
            </w:pPr>
            <w:r>
              <w:rPr>
                <w:rFonts w:ascii="楷体" w:hAnsi="楷体" w:eastAsia="楷体" w:cs="楷体"/>
                <w:color w:val="000000"/>
              </w:rPr>
              <w:t>第五十九条学校、幼儿园周边不得设置烟（含电子烟，下同）、酒、彩票销售网点。禁止向未成年人销售烟……对难以判明是否是未成年人的，应当要求其出示身份证件。</w:t>
            </w:r>
          </w:p>
          <w:p w14:paraId="01923B1C">
            <w:pPr>
              <w:spacing w:line="360" w:lineRule="auto"/>
              <w:ind w:firstLine="420"/>
              <w:jc w:val="left"/>
              <w:textAlignment w:val="center"/>
              <w:rPr>
                <w:color w:val="000000"/>
              </w:rPr>
            </w:pPr>
            <w:r>
              <w:rPr>
                <w:rFonts w:ascii="楷体" w:hAnsi="楷体" w:eastAsia="楷体" w:cs="楷体"/>
                <w:color w:val="000000"/>
              </w:rPr>
              <w:t>第一百二十三条相关经营者违反本法第五十九条……规定的，由文化和旅游、市场监督管理、烟草专卖、公安等部门按照职责分工责令限期改正，给予警告，没收违法所得，可以并处五万元以下罚款。</w:t>
            </w:r>
          </w:p>
        </w:tc>
      </w:tr>
    </w:tbl>
    <w:p w14:paraId="4FACE55C">
      <w:pPr>
        <w:spacing w:line="360" w:lineRule="auto"/>
        <w:jc w:val="left"/>
        <w:textAlignment w:val="center"/>
        <w:rPr>
          <w:color w:val="000000"/>
        </w:rPr>
      </w:pPr>
    </w:p>
    <w:p w14:paraId="728760E0">
      <w:pPr>
        <w:spacing w:line="360" w:lineRule="auto"/>
        <w:jc w:val="left"/>
        <w:textAlignment w:val="center"/>
        <w:rPr>
          <w:color w:val="000000"/>
        </w:rPr>
      </w:pPr>
      <w:r>
        <w:rPr>
          <w:color w:val="000000"/>
        </w:rPr>
        <w:t>（1）</w:t>
      </w:r>
      <w:r>
        <w:rPr>
          <w:rFonts w:ascii="宋体" w:hAnsi="宋体" w:eastAsia="宋体" w:cs="宋体"/>
          <w:color w:val="000000"/>
        </w:rPr>
        <w:t>当地市场监督管理局实施了对未成年人的哪一特殊保护？</w:t>
      </w:r>
    </w:p>
    <w:p w14:paraId="5E1314CA">
      <w:pPr>
        <w:spacing w:line="360" w:lineRule="auto"/>
        <w:jc w:val="left"/>
        <w:textAlignment w:val="center"/>
        <w:rPr>
          <w:color w:val="000000"/>
        </w:rPr>
      </w:pPr>
      <w:r>
        <w:rPr>
          <w:color w:val="000000"/>
        </w:rPr>
        <w:t>（2）</w:t>
      </w:r>
      <w:r>
        <w:rPr>
          <w:rFonts w:ascii="宋体" w:hAnsi="宋体" w:eastAsia="宋体" w:cs="宋体"/>
          <w:color w:val="000000"/>
        </w:rPr>
        <w:t>运用法律作用的知识，分析市场监督管理局处罚店主的原因。</w:t>
      </w:r>
    </w:p>
    <w:p w14:paraId="1FAA091E">
      <w:pPr>
        <w:spacing w:line="360" w:lineRule="auto"/>
        <w:jc w:val="left"/>
        <w:textAlignment w:val="center"/>
        <w:rPr>
          <w:color w:val="000000"/>
        </w:rPr>
      </w:pPr>
      <w:r>
        <w:rPr>
          <w:color w:val="000000"/>
        </w:rPr>
        <w:t>（3）</w:t>
      </w:r>
      <w:r>
        <w:rPr>
          <w:rFonts w:ascii="宋体" w:hAnsi="宋体" w:eastAsia="宋体" w:cs="宋体"/>
          <w:color w:val="000000"/>
        </w:rPr>
        <w:t>结合上述材料，从道德或者法律的角度，对其他经营者提出忠告。</w:t>
      </w:r>
    </w:p>
    <w:p w14:paraId="5327180F">
      <w:pPr>
        <w:spacing w:line="360" w:lineRule="auto"/>
        <w:jc w:val="left"/>
        <w:textAlignment w:val="center"/>
        <w:rPr>
          <w:color w:val="000000"/>
        </w:rPr>
      </w:pPr>
      <w:r>
        <w:rPr>
          <w:color w:val="000000"/>
        </w:rPr>
        <w:t xml:space="preserve">11. </w:t>
      </w:r>
      <w:r>
        <w:rPr>
          <w:rFonts w:ascii="宋体" w:hAnsi="宋体" w:eastAsia="宋体" w:cs="宋体"/>
          <w:color w:val="000000"/>
        </w:rPr>
        <w:t>请你参与以“唱好‘山海经’，同走共富路”为主题</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项目化学习，完成项目任务。</w:t>
      </w:r>
    </w:p>
    <w:p w14:paraId="1257F928">
      <w:pPr>
        <w:spacing w:line="360" w:lineRule="auto"/>
        <w:ind w:firstLine="420"/>
        <w:jc w:val="left"/>
        <w:textAlignment w:val="center"/>
        <w:rPr>
          <w:color w:val="000000"/>
        </w:rPr>
      </w:pPr>
      <w:r>
        <w:rPr>
          <w:rFonts w:ascii="楷体" w:hAnsi="楷体" w:eastAsia="楷体" w:cs="楷体"/>
          <w:color w:val="000000"/>
        </w:rPr>
        <w:t xml:space="preserve">材料一 </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90"/>
        <w:gridCol w:w="3900"/>
      </w:tblGrid>
      <w:tr w14:paraId="7C4E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F35B5">
            <w:pPr>
              <w:spacing w:line="360" w:lineRule="auto"/>
              <w:jc w:val="left"/>
              <w:textAlignment w:val="center"/>
              <w:rPr>
                <w:color w:val="000000"/>
              </w:rPr>
            </w:pPr>
            <w:r>
              <w:rPr>
                <w:rFonts w:ascii="楷体" w:hAnsi="楷体" w:eastAsia="楷体" w:cs="楷体"/>
                <w:color w:val="000000"/>
              </w:rPr>
              <w:t>浙江省示意图</w:t>
            </w:r>
            <w:r>
              <w:rPr>
                <w:color w:val="000000"/>
              </w:rPr>
              <w:drawing>
                <wp:inline distT="0" distB="0" distL="114300" distR="114300">
                  <wp:extent cx="2571750" cy="2562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0" cy="2562225"/>
                          </a:xfrm>
                          <a:prstGeom prst="rect">
                            <a:avLst/>
                          </a:prstGeom>
                        </pic:spPr>
                      </pic:pic>
                    </a:graphicData>
                  </a:graphic>
                </wp:inline>
              </w:drawing>
            </w:r>
            <w:r>
              <w:rPr>
                <w:rFonts w:ascii="Times New Roman" w:hAnsi="Times New Roman" w:eastAsia="Times New Roman" w:cs="Times New Roman"/>
                <w:color w:val="000000"/>
              </w:rPr>
              <w:t xml:space="preserve"> </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31DA6">
            <w:pPr>
              <w:spacing w:line="360" w:lineRule="auto"/>
              <w:ind w:firstLine="420"/>
              <w:jc w:val="center"/>
              <w:textAlignment w:val="center"/>
              <w:rPr>
                <w:color w:val="000000"/>
              </w:rPr>
            </w:pPr>
            <w:r>
              <w:rPr>
                <w:rFonts w:ascii="楷体" w:hAnsi="楷体" w:eastAsia="楷体" w:cs="楷体"/>
                <w:color w:val="000000"/>
              </w:rPr>
              <w:t>浙江省“山海经”</w:t>
            </w:r>
          </w:p>
          <w:p w14:paraId="6ECE140A">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年浙江省政府工作报告》指出，强化陆海联动、山海协作，推动区域协调发展。</w:t>
            </w:r>
          </w:p>
          <w:p w14:paraId="1100B747">
            <w:pPr>
              <w:spacing w:line="360" w:lineRule="auto"/>
              <w:ind w:firstLine="420"/>
              <w:jc w:val="left"/>
              <w:textAlignment w:val="center"/>
              <w:rPr>
                <w:color w:val="000000"/>
              </w:rPr>
            </w:pPr>
            <w:r>
              <w:rPr>
                <w:rFonts w:ascii="楷体" w:hAnsi="楷体" w:eastAsia="楷体" w:cs="楷体"/>
                <w:color w:val="000000"/>
              </w:rPr>
              <w:t>山海协作工程实施以来，衢州市与杭州市、宁波市、绍兴市建立了协作关系，成立了柯城</w:t>
            </w:r>
            <w:r>
              <w:rPr>
                <w:rFonts w:ascii="Times New Roman" w:hAnsi="Times New Roman" w:eastAsia="Times New Roman" w:cs="Times New Roman"/>
                <w:color w:val="000000"/>
              </w:rPr>
              <w:t>-</w:t>
            </w:r>
            <w:r>
              <w:rPr>
                <w:rFonts w:ascii="楷体" w:hAnsi="楷体" w:eastAsia="楷体" w:cs="楷体"/>
                <w:color w:val="000000"/>
              </w:rPr>
              <w:t>余杭、龙游</w:t>
            </w:r>
            <w:r>
              <w:rPr>
                <w:rFonts w:ascii="Times New Roman" w:hAnsi="Times New Roman" w:eastAsia="Times New Roman" w:cs="Times New Roman"/>
                <w:color w:val="000000"/>
              </w:rPr>
              <w:t>-</w:t>
            </w:r>
            <w:r>
              <w:rPr>
                <w:rFonts w:ascii="楷体" w:hAnsi="楷体" w:eastAsia="楷体" w:cs="楷体"/>
                <w:color w:val="000000"/>
              </w:rPr>
              <w:t>镇海、江山</w:t>
            </w:r>
            <w:r>
              <w:rPr>
                <w:rFonts w:ascii="Times New Roman" w:hAnsi="Times New Roman" w:eastAsia="Times New Roman" w:cs="Times New Roman"/>
                <w:color w:val="000000"/>
              </w:rPr>
              <w:t>-</w:t>
            </w:r>
            <w:r>
              <w:rPr>
                <w:rFonts w:ascii="楷体" w:hAnsi="楷体" w:eastAsia="楷体" w:cs="楷体"/>
                <w:color w:val="000000"/>
              </w:rPr>
              <w:t>柯桥等山海协作产业园。通过山海协作，把欠发达地区培育成为新的经济增长点，实现双向互动，互利共赢。</w:t>
            </w:r>
          </w:p>
          <w:p w14:paraId="4AA43423">
            <w:pPr>
              <w:spacing w:line="360" w:lineRule="auto"/>
              <w:jc w:val="left"/>
              <w:textAlignment w:val="center"/>
              <w:rPr>
                <w:color w:val="000000"/>
              </w:rPr>
            </w:pPr>
          </w:p>
        </w:tc>
      </w:tr>
    </w:tbl>
    <w:p w14:paraId="323129F3">
      <w:pPr>
        <w:spacing w:line="360" w:lineRule="auto"/>
        <w:jc w:val="left"/>
        <w:textAlignment w:val="center"/>
        <w:rPr>
          <w:color w:val="000000"/>
        </w:rPr>
      </w:pPr>
      <w:r>
        <w:rPr>
          <w:rFonts w:ascii="宋体" w:hAnsi="宋体" w:eastAsia="宋体" w:cs="宋体"/>
          <w:color w:val="000000"/>
        </w:rPr>
        <w:t>【项目任务】</w:t>
      </w:r>
    </w:p>
    <w:p w14:paraId="7B94632F">
      <w:pPr>
        <w:spacing w:line="360" w:lineRule="auto"/>
        <w:jc w:val="left"/>
        <w:textAlignment w:val="center"/>
        <w:rPr>
          <w:color w:val="000000"/>
        </w:rPr>
      </w:pPr>
      <w:r>
        <w:rPr>
          <w:color w:val="000000"/>
        </w:rPr>
        <w:t>（1）</w:t>
      </w:r>
      <w:r>
        <w:rPr>
          <w:rFonts w:ascii="宋体" w:hAnsi="宋体" w:eastAsia="宋体" w:cs="宋体"/>
          <w:color w:val="000000"/>
        </w:rPr>
        <w:t>根据材料一，指出与衢州市建立协作关系的地市所具备的发展优势。</w:t>
      </w:r>
    </w:p>
    <w:p w14:paraId="69672E64">
      <w:pPr>
        <w:spacing w:line="360" w:lineRule="auto"/>
        <w:jc w:val="left"/>
        <w:textAlignment w:val="center"/>
        <w:rPr>
          <w:color w:val="000000"/>
        </w:rPr>
      </w:pPr>
      <w:r>
        <w:rPr>
          <w:color w:val="000000"/>
        </w:rPr>
        <w:t>（2）</w:t>
      </w:r>
      <w:r>
        <w:rPr>
          <w:rFonts w:ascii="宋体" w:hAnsi="宋体" w:eastAsia="宋体" w:cs="宋体"/>
          <w:color w:val="000000"/>
        </w:rPr>
        <w:t>结合材料一，从共享发展成果角度，分析浙江省强化山海协作的合理性。</w:t>
      </w:r>
    </w:p>
    <w:p w14:paraId="0F5D8D3D">
      <w:pPr>
        <w:spacing w:line="360" w:lineRule="auto"/>
        <w:ind w:firstLine="420"/>
        <w:jc w:val="left"/>
        <w:textAlignment w:val="center"/>
        <w:rPr>
          <w:color w:val="000000"/>
        </w:rPr>
      </w:pPr>
      <w:r>
        <w:rPr>
          <w:rFonts w:ascii="楷体" w:hAnsi="楷体" w:eastAsia="楷体" w:cs="楷体"/>
          <w:color w:val="000000"/>
        </w:rPr>
        <w:t>材料二  宁波镇海——衢州龙游</w:t>
      </w:r>
      <w:r>
        <w:rPr>
          <w:rFonts w:ascii="Times New Roman" w:hAnsi="Times New Roman" w:eastAsia="Times New Roman" w:cs="Times New Roman"/>
          <w:color w:val="000000"/>
        </w:rPr>
        <w:t xml:space="preserve"> </w:t>
      </w:r>
      <w:r>
        <w:rPr>
          <w:rFonts w:ascii="楷体" w:hAnsi="楷体" w:eastAsia="楷体" w:cs="楷体"/>
          <w:color w:val="000000"/>
        </w:rPr>
        <w:t>山海协作喜结硕果</w:t>
      </w:r>
    </w:p>
    <w:p w14:paraId="28B01C74">
      <w:pPr>
        <w:spacing w:line="360" w:lineRule="auto"/>
        <w:ind w:firstLine="420"/>
        <w:jc w:val="both"/>
        <w:textAlignment w:val="center"/>
        <w:rPr>
          <w:color w:val="000000"/>
        </w:rPr>
      </w:pPr>
      <w:r>
        <w:rPr>
          <w:rFonts w:ascii="楷体" w:hAnsi="楷体" w:eastAsia="楷体" w:cs="楷体"/>
          <w:color w:val="000000"/>
        </w:rPr>
        <w:t>发布日期：</w:t>
      </w:r>
      <w:r>
        <w:rPr>
          <w:rFonts w:ascii="Times New Roman" w:hAnsi="Times New Roman" w:eastAsia="Times New Roman" w:cs="Times New Roman"/>
          <w:color w:val="000000"/>
        </w:rPr>
        <w:t xml:space="preserve">2022-07-19 </w:t>
      </w:r>
      <w:r>
        <w:rPr>
          <w:rFonts w:ascii="楷体" w:hAnsi="楷体" w:eastAsia="楷体" w:cs="楷体"/>
          <w:color w:val="000000"/>
        </w:rPr>
        <w:t>来源：省发展改革委地区处（选摘）</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55"/>
        <w:gridCol w:w="2700"/>
        <w:gridCol w:w="2835"/>
      </w:tblGrid>
      <w:tr w14:paraId="6CDE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94214">
            <w:pPr>
              <w:spacing w:line="360" w:lineRule="auto"/>
              <w:jc w:val="left"/>
              <w:textAlignment w:val="center"/>
              <w:rPr>
                <w:color w:val="000000"/>
              </w:rPr>
            </w:pPr>
            <w:r>
              <w:rPr>
                <w:rFonts w:ascii="楷体" w:hAnsi="楷体" w:eastAsia="楷体" w:cs="楷体"/>
                <w:color w:val="000000"/>
              </w:rPr>
              <w:t>镇海中学发挥名校优势，每年选派名师团队到龙游讲学，分享教学管理经验，为龙游培养优秀师资，打造“龙有优学”金名片，带动龙游教育发展。</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A3450">
            <w:pPr>
              <w:spacing w:line="360" w:lineRule="auto"/>
              <w:jc w:val="left"/>
              <w:textAlignment w:val="center"/>
              <w:rPr>
                <w:color w:val="000000"/>
              </w:rPr>
            </w:pPr>
            <w:r>
              <w:rPr>
                <w:rFonts w:ascii="楷体" w:hAnsi="楷体" w:eastAsia="楷体" w:cs="楷体"/>
                <w:color w:val="000000"/>
              </w:rPr>
              <w:t>镇海通过规划引领，聚力“乡村微产业”，帮助龙游建成山后村“开心农场”、溪底杜村“斗牛场”等村集体项目，带动村集体增收</w:t>
            </w:r>
            <w:r>
              <w:rPr>
                <w:rFonts w:ascii="Times New Roman" w:hAnsi="Times New Roman" w:eastAsia="Times New Roman" w:cs="Times New Roman"/>
                <w:color w:val="000000"/>
              </w:rPr>
              <w:t>5</w:t>
            </w:r>
            <w:r>
              <w:rPr>
                <w:rFonts w:ascii="楷体" w:hAnsi="楷体" w:eastAsia="楷体" w:cs="楷体"/>
                <w:color w:val="000000"/>
              </w:rPr>
              <w:t>至</w:t>
            </w:r>
            <w:r>
              <w:rPr>
                <w:rFonts w:ascii="Times New Roman" w:hAnsi="Times New Roman" w:eastAsia="Times New Roman" w:cs="Times New Roman"/>
                <w:color w:val="000000"/>
              </w:rPr>
              <w:t>30</w:t>
            </w:r>
            <w:r>
              <w:rPr>
                <w:rFonts w:ascii="楷体" w:hAnsi="楷体" w:eastAsia="楷体" w:cs="楷体"/>
                <w:color w:val="000000"/>
              </w:rPr>
              <w:t>万元。</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19467">
            <w:pPr>
              <w:spacing w:line="360" w:lineRule="auto"/>
              <w:jc w:val="left"/>
              <w:textAlignment w:val="center"/>
              <w:rPr>
                <w:color w:val="000000"/>
              </w:rPr>
            </w:pPr>
            <w:r>
              <w:rPr>
                <w:rFonts w:ascii="楷体" w:hAnsi="楷体" w:eastAsia="楷体" w:cs="楷体"/>
                <w:color w:val="000000"/>
              </w:rPr>
              <w:t>龙游港自</w:t>
            </w:r>
            <w:r>
              <w:rPr>
                <w:rFonts w:ascii="Times New Roman" w:hAnsi="Times New Roman" w:eastAsia="Times New Roman" w:cs="Times New Roman"/>
                <w:color w:val="000000"/>
              </w:rPr>
              <w:t>2019</w:t>
            </w:r>
            <w:r>
              <w:rPr>
                <w:rFonts w:ascii="楷体" w:hAnsi="楷体" w:eastAsia="楷体" w:cs="楷体"/>
                <w:color w:val="000000"/>
              </w:rPr>
              <w:t>年开港以来，与镇海港区深度合作，开通多条海河联运航线，龙游成为“有港之城”，累计完成货物吞吐量超</w:t>
            </w:r>
            <w:r>
              <w:rPr>
                <w:rFonts w:ascii="Times New Roman" w:hAnsi="Times New Roman" w:eastAsia="Times New Roman" w:cs="Times New Roman"/>
                <w:color w:val="000000"/>
              </w:rPr>
              <w:t>609.8</w:t>
            </w:r>
            <w:r>
              <w:rPr>
                <w:rFonts w:ascii="楷体" w:hAnsi="楷体" w:eastAsia="楷体" w:cs="楷体"/>
                <w:color w:val="000000"/>
              </w:rPr>
              <w:t>万吨。</w:t>
            </w:r>
          </w:p>
        </w:tc>
      </w:tr>
    </w:tbl>
    <w:p w14:paraId="1A886767">
      <w:pPr>
        <w:spacing w:line="360" w:lineRule="auto"/>
        <w:jc w:val="left"/>
        <w:textAlignment w:val="center"/>
        <w:rPr>
          <w:color w:val="000000"/>
        </w:rPr>
      </w:pPr>
      <w:r>
        <w:rPr>
          <w:rFonts w:ascii="宋体" w:hAnsi="宋体" w:eastAsia="宋体" w:cs="宋体"/>
          <w:color w:val="000000"/>
        </w:rPr>
        <w:t>【项目任务】</w:t>
      </w:r>
    </w:p>
    <w:p w14:paraId="1AE2F1D8">
      <w:pPr>
        <w:spacing w:line="360" w:lineRule="auto"/>
        <w:jc w:val="left"/>
        <w:textAlignment w:val="center"/>
        <w:rPr>
          <w:color w:val="000000"/>
        </w:rPr>
      </w:pPr>
      <w:r>
        <w:rPr>
          <w:color w:val="000000"/>
        </w:rPr>
        <w:t>（3）</w:t>
      </w:r>
      <w:r>
        <w:rPr>
          <w:rFonts w:ascii="宋体" w:hAnsi="宋体" w:eastAsia="宋体" w:cs="宋体"/>
          <w:color w:val="000000"/>
        </w:rPr>
        <w:t>综合材料一、二，运用相关知识总结镇海和龙游“唱好‘山海经’，同走共富路”的经验。</w:t>
      </w:r>
    </w:p>
    <w:p w14:paraId="69FEF843">
      <w:pPr>
        <w:spacing w:line="360" w:lineRule="auto"/>
        <w:jc w:val="center"/>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A614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7762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AD6D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DC9D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4B07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B0C5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ED2BED"/>
    <w:rsid w:val="38274566"/>
    <w:rsid w:val="43032127"/>
    <w:rsid w:val="50335D75"/>
    <w:rsid w:val="55982B31"/>
    <w:rsid w:val="75970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2244</Words>
  <Characters>2356</Characters>
  <Lines>0</Lines>
  <Paragraphs>0</Paragraphs>
  <TotalTime>4</TotalTime>
  <ScaleCrop>false</ScaleCrop>
  <LinksUpToDate>false</LinksUpToDate>
  <CharactersWithSpaces>2472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2023-08-04T21:20:00Z</dcterms:created>
  <dc:creator>学科网试题生产平台</dc:creator>
  <dc:description>3295759981969408</dc:description>
  <cp:lastModifiedBy>上帝掷骰子吗</cp:lastModifiedBy>
  <dcterms:modified xsi:type="dcterms:W3CDTF">2024-07-20T16:18:02Z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86BE9BCDE3CA4161AB8393515B501745_12</vt:lpwstr>
  </property>
</Properties>
</file>