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A48C54">
      <w:pPr>
        <w:spacing w:line="360" w:lineRule="auto"/>
        <w:jc w:val="center"/>
      </w:pPr>
      <w:bookmarkStart w:id="0" w:name="_GoBack"/>
      <w:bookmarkEnd w:id="0"/>
      <w:r>
        <w:rPr>
          <w:rFonts w:ascii="宋体" w:hAnsi="宋体"/>
          <w:b/>
          <w:sz w:val="32"/>
        </w:rPr>
        <w:drawing>
          <wp:anchor distT="0" distB="0" distL="114300" distR="114300" simplePos="0" relativeHeight="251659264" behindDoc="0" locked="0" layoutInCell="1" allowOverlap="1">
            <wp:simplePos x="0" y="0"/>
            <wp:positionH relativeFrom="page">
              <wp:posOffset>12204700</wp:posOffset>
            </wp:positionH>
            <wp:positionV relativeFrom="topMargin">
              <wp:posOffset>11506200</wp:posOffset>
            </wp:positionV>
            <wp:extent cx="469900" cy="482600"/>
            <wp:effectExtent l="0" t="0" r="0" b="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69900" cy="482600"/>
                    </a:xfrm>
                    <a:prstGeom prst="rect">
                      <a:avLst/>
                    </a:prstGeom>
                  </pic:spPr>
                </pic:pic>
              </a:graphicData>
            </a:graphic>
          </wp:anchor>
        </w:drawing>
      </w:r>
      <w:r>
        <w:rPr>
          <w:rFonts w:ascii="宋体" w:hAnsi="宋体"/>
          <w:b/>
          <w:sz w:val="32"/>
        </w:rPr>
        <w:t>2023年普通高中学业水平选择性考试（广东卷）</w:t>
      </w:r>
    </w:p>
    <w:p w14:paraId="08A83834">
      <w:pPr>
        <w:spacing w:line="360" w:lineRule="auto"/>
        <w:jc w:val="center"/>
      </w:pPr>
      <w:r>
        <w:rPr>
          <w:rFonts w:ascii="宋体" w:hAnsi="宋体"/>
          <w:b/>
          <w:sz w:val="32"/>
        </w:rPr>
        <w:t>地理</w:t>
      </w:r>
    </w:p>
    <w:p w14:paraId="3880D385">
      <w:pPr>
        <w:spacing w:line="360" w:lineRule="auto"/>
        <w:jc w:val="center"/>
      </w:pPr>
      <w:r>
        <w:rPr>
          <w:rFonts w:ascii="宋体" w:hAnsi="宋体"/>
          <w:b/>
          <w:sz w:val="24"/>
        </w:rPr>
        <w:t>本试卷满分100分，考试时间75分钟。</w:t>
      </w:r>
    </w:p>
    <w:p w14:paraId="413F6ABC">
      <w:pPr>
        <w:spacing w:line="360" w:lineRule="auto"/>
        <w:jc w:val="left"/>
      </w:pPr>
      <w:r>
        <w:rPr>
          <w:rFonts w:ascii="宋体" w:hAnsi="宋体"/>
          <w:b/>
          <w:sz w:val="24"/>
        </w:rPr>
        <w:t>一、选择题：本大题共16小题，每小题3分，共48分。在每小题列出的四个选项中，只有一项符合题目要求。</w:t>
      </w:r>
    </w:p>
    <w:p w14:paraId="38EE8AD6">
      <w:pPr>
        <w:spacing w:line="360" w:lineRule="auto"/>
        <w:ind w:firstLine="420"/>
        <w:jc w:val="left"/>
      </w:pPr>
      <w:r>
        <w:rPr>
          <w:rFonts w:ascii="楷体" w:hAnsi="楷体" w:eastAsia="楷体" w:cs="楷体"/>
        </w:rPr>
        <w:t>进入21世纪，长江下游跨江桥隧建设发展迅速。有研究统计，2000年长江下游公路跨江桥隧通道仅4条，2008年为9条，2016年增至17条。图示意这三个年份长江下游两岸部分市县距江岸不同直线距离区间的车辆，到达对岸所需平均时间的变化。据此完成下面小题。</w:t>
      </w:r>
    </w:p>
    <w:p w14:paraId="3250F3BB">
      <w:pPr>
        <w:spacing w:line="360" w:lineRule="auto"/>
        <w:jc w:val="left"/>
      </w:pPr>
      <w:r>
        <w:drawing>
          <wp:inline distT="0" distB="0" distL="0" distR="0">
            <wp:extent cx="3933825" cy="18288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933825" cy="1828800"/>
                    </a:xfrm>
                    <a:prstGeom prst="rect">
                      <a:avLst/>
                    </a:prstGeom>
                  </pic:spPr>
                </pic:pic>
              </a:graphicData>
            </a:graphic>
          </wp:inline>
        </w:drawing>
      </w:r>
    </w:p>
    <w:p w14:paraId="66A32B6B">
      <w:pPr>
        <w:spacing w:line="360" w:lineRule="auto"/>
        <w:jc w:val="left"/>
        <w:textAlignment w:val="center"/>
      </w:pPr>
      <w:r>
        <w:t xml:space="preserve">1. </w:t>
      </w:r>
      <w:r>
        <w:rPr>
          <w:rFonts w:ascii="宋体" w:hAnsi="宋体"/>
        </w:rPr>
        <w:t>与2000—2008年相比，2008—2016年期间长江下游两岸不同直线距离区间车辆平均跨江耗时的缩减量均表现为（   ）</w:t>
      </w:r>
    </w:p>
    <w:p w14:paraId="1CC58396">
      <w:pPr>
        <w:tabs>
          <w:tab w:val="left" w:pos="2436"/>
          <w:tab w:val="left" w:pos="4873"/>
          <w:tab w:val="left" w:pos="7309"/>
        </w:tabs>
        <w:spacing w:line="360" w:lineRule="auto"/>
        <w:jc w:val="left"/>
        <w:textAlignment w:val="center"/>
      </w:pPr>
      <w:r>
        <w:t>A</w:t>
      </w:r>
      <w:r>
        <w:rPr>
          <w:position w:val="-22"/>
        </w:rPr>
        <w:drawing>
          <wp:inline distT="0" distB="0" distL="0" distR="0">
            <wp:extent cx="31750" cy="88900"/>
            <wp:effectExtent l="0" t="0" r="0" b="0"/>
            <wp:docPr id="1499988406" name="图片 1499988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988406" name="图片 1499988406"/>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rPr>
        <w:t>大幅增加</w:t>
      </w:r>
      <w:r>
        <w:tab/>
      </w:r>
      <w:r>
        <w:t xml:space="preserve">B. </w:t>
      </w:r>
      <w:r>
        <w:rPr>
          <w:rFonts w:ascii="宋体" w:hAnsi="宋体"/>
        </w:rPr>
        <w:t>保持不变</w:t>
      </w:r>
      <w:r>
        <w:tab/>
      </w:r>
      <w:r>
        <w:t xml:space="preserve">C. </w:t>
      </w:r>
      <w:r>
        <w:rPr>
          <w:rFonts w:ascii="宋体" w:hAnsi="宋体"/>
        </w:rPr>
        <w:t>略有增加</w:t>
      </w:r>
      <w:r>
        <w:tab/>
      </w:r>
      <w:r>
        <w:t xml:space="preserve">D. </w:t>
      </w:r>
      <w:r>
        <w:rPr>
          <w:rFonts w:ascii="宋体" w:hAnsi="宋体"/>
        </w:rPr>
        <w:t>有所减少</w:t>
      </w:r>
    </w:p>
    <w:p w14:paraId="6055D18E">
      <w:pPr>
        <w:spacing w:line="360" w:lineRule="auto"/>
        <w:jc w:val="left"/>
        <w:textAlignment w:val="center"/>
      </w:pPr>
      <w:r>
        <w:t xml:space="preserve">2. </w:t>
      </w:r>
      <w:r>
        <w:rPr>
          <w:rFonts w:ascii="宋体" w:hAnsi="宋体"/>
        </w:rPr>
        <w:t>由图中信息可判断，长江下游南岸市县比北岸市县（   ）</w:t>
      </w:r>
    </w:p>
    <w:p w14:paraId="57551A0A">
      <w:pPr>
        <w:tabs>
          <w:tab w:val="left" w:pos="4873"/>
        </w:tabs>
        <w:spacing w:line="360" w:lineRule="auto"/>
        <w:jc w:val="left"/>
        <w:textAlignment w:val="center"/>
      </w:pPr>
      <w:r>
        <w:t xml:space="preserve">A. </w:t>
      </w:r>
      <w:r>
        <w:rPr>
          <w:rFonts w:ascii="宋体" w:hAnsi="宋体"/>
        </w:rPr>
        <w:t>公路网更完善</w:t>
      </w:r>
      <w:r>
        <w:tab/>
      </w:r>
      <w:r>
        <w:t xml:space="preserve">B. </w:t>
      </w:r>
      <w:r>
        <w:rPr>
          <w:rFonts w:ascii="宋体" w:hAnsi="宋体"/>
        </w:rPr>
        <w:t>车流量更大</w:t>
      </w:r>
    </w:p>
    <w:p w14:paraId="76D4C939">
      <w:pPr>
        <w:tabs>
          <w:tab w:val="left" w:pos="4873"/>
        </w:tabs>
        <w:spacing w:line="360" w:lineRule="auto"/>
        <w:jc w:val="left"/>
        <w:textAlignment w:val="center"/>
        <w:rPr>
          <w:color w:val="000000"/>
        </w:rPr>
      </w:pPr>
      <w:r>
        <w:t xml:space="preserve">C. </w:t>
      </w:r>
      <w:r>
        <w:rPr>
          <w:rFonts w:ascii="宋体" w:hAnsi="宋体"/>
        </w:rPr>
        <w:t>人口更为稠密</w:t>
      </w:r>
      <w:r>
        <w:tab/>
      </w:r>
      <w:r>
        <w:t xml:space="preserve">D. </w:t>
      </w:r>
      <w:r>
        <w:rPr>
          <w:rFonts w:ascii="宋体" w:hAnsi="宋体"/>
        </w:rPr>
        <w:t>河网更密集</w:t>
      </w:r>
    </w:p>
    <w:p w14:paraId="5C387682">
      <w:pPr>
        <w:spacing w:line="360" w:lineRule="auto"/>
        <w:ind w:firstLine="420"/>
        <w:jc w:val="left"/>
        <w:textAlignment w:val="center"/>
        <w:rPr>
          <w:color w:val="000000"/>
        </w:rPr>
      </w:pPr>
      <w:r>
        <w:rPr>
          <w:rFonts w:ascii="楷体" w:hAnsi="楷体" w:eastAsia="楷体" w:cs="楷体"/>
          <w:color w:val="000000"/>
        </w:rPr>
        <w:t>露点温度是指气压不变、水汽无增减情况下，未饱和空气因冷却而达到饱和时的温度。图所示的是2020年11月18—19日吉林省某气象站记录的一次较强降水过程相关信息。据此完成下面小题。</w:t>
      </w:r>
    </w:p>
    <w:p w14:paraId="7D273B28">
      <w:pPr>
        <w:spacing w:line="360" w:lineRule="auto"/>
        <w:jc w:val="left"/>
        <w:textAlignment w:val="center"/>
        <w:rPr>
          <w:color w:val="000000"/>
        </w:rPr>
      </w:pPr>
      <w:r>
        <w:rPr>
          <w:color w:val="000000"/>
        </w:rPr>
        <w:drawing>
          <wp:inline distT="0" distB="0" distL="0" distR="0">
            <wp:extent cx="3495675" cy="24860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495675" cy="2486025"/>
                    </a:xfrm>
                    <a:prstGeom prst="rect">
                      <a:avLst/>
                    </a:prstGeom>
                  </pic:spPr>
                </pic:pic>
              </a:graphicData>
            </a:graphic>
          </wp:inline>
        </w:drawing>
      </w:r>
    </w:p>
    <w:p w14:paraId="651556E1">
      <w:pPr>
        <w:spacing w:line="360" w:lineRule="auto"/>
        <w:jc w:val="left"/>
        <w:textAlignment w:val="center"/>
        <w:rPr>
          <w:color w:val="000000"/>
        </w:rPr>
      </w:pPr>
      <w:r>
        <w:rPr>
          <w:color w:val="000000"/>
        </w:rPr>
        <w:t xml:space="preserve">3. </w:t>
      </w:r>
      <w:r>
        <w:rPr>
          <w:rFonts w:ascii="宋体" w:hAnsi="宋体"/>
          <w:color w:val="000000"/>
        </w:rPr>
        <w:t>此次降水过程呈现的天气变化依次是（   ）</w:t>
      </w:r>
    </w:p>
    <w:p w14:paraId="7EB2DE8F">
      <w:pPr>
        <w:tabs>
          <w:tab w:val="left" w:pos="4873"/>
        </w:tabs>
        <w:spacing w:line="360" w:lineRule="auto"/>
        <w:jc w:val="left"/>
        <w:textAlignment w:val="center"/>
        <w:rPr>
          <w:color w:val="000000"/>
        </w:rPr>
      </w:pPr>
      <w:r>
        <w:rPr>
          <w:color w:val="000000"/>
        </w:rPr>
        <w:t xml:space="preserve">A. </w:t>
      </w:r>
      <w:r>
        <w:rPr>
          <w:rFonts w:ascii="宋体" w:hAnsi="宋体"/>
          <w:color w:val="000000"/>
        </w:rPr>
        <w:t>风雨交加、冻雨夹雪、雪花纷飞</w:t>
      </w:r>
      <w:r>
        <w:rPr>
          <w:color w:val="000000"/>
        </w:rPr>
        <w:tab/>
      </w:r>
      <w:r>
        <w:rPr>
          <w:color w:val="000000"/>
        </w:rPr>
        <w:t xml:space="preserve">B. </w:t>
      </w:r>
      <w:r>
        <w:rPr>
          <w:rFonts w:ascii="宋体" w:hAnsi="宋体"/>
          <w:color w:val="000000"/>
        </w:rPr>
        <w:t>疾风骤雨、雪花纷飞、冻雨夹雪</w:t>
      </w:r>
    </w:p>
    <w:p w14:paraId="2F111893">
      <w:pPr>
        <w:tabs>
          <w:tab w:val="left" w:pos="4873"/>
        </w:tabs>
        <w:spacing w:line="360" w:lineRule="auto"/>
        <w:jc w:val="left"/>
        <w:textAlignment w:val="center"/>
        <w:rPr>
          <w:color w:val="000000"/>
        </w:rPr>
      </w:pPr>
      <w:r>
        <w:rPr>
          <w:color w:val="000000"/>
        </w:rPr>
        <w:t xml:space="preserve">C. </w:t>
      </w:r>
      <w:r>
        <w:rPr>
          <w:rFonts w:ascii="宋体" w:hAnsi="宋体"/>
          <w:color w:val="000000"/>
        </w:rPr>
        <w:t>雪花纷飞、风雨交加、冻雨夹雪</w:t>
      </w:r>
      <w:r>
        <w:rPr>
          <w:color w:val="000000"/>
        </w:rPr>
        <w:tab/>
      </w:r>
      <w:r>
        <w:rPr>
          <w:color w:val="000000"/>
        </w:rPr>
        <w:t xml:space="preserve">D. </w:t>
      </w:r>
      <w:r>
        <w:rPr>
          <w:rFonts w:ascii="宋体" w:hAnsi="宋体"/>
          <w:color w:val="000000"/>
        </w:rPr>
        <w:t>风和日丽、冻雨夹雪、和风细雨</w:t>
      </w:r>
    </w:p>
    <w:p w14:paraId="3DE8865C">
      <w:pPr>
        <w:spacing w:line="360" w:lineRule="auto"/>
        <w:jc w:val="left"/>
        <w:textAlignment w:val="center"/>
        <w:rPr>
          <w:color w:val="000000"/>
        </w:rPr>
      </w:pPr>
      <w:r>
        <w:rPr>
          <w:color w:val="000000"/>
        </w:rPr>
        <w:t xml:space="preserve">4. </w:t>
      </w:r>
      <w:r>
        <w:rPr>
          <w:rFonts w:ascii="宋体" w:hAnsi="宋体"/>
          <w:color w:val="000000"/>
        </w:rPr>
        <w:t>此次天气过程形成的主要原因是（   ）</w:t>
      </w:r>
    </w:p>
    <w:p w14:paraId="1C7751C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对流旺盛</w:t>
      </w:r>
      <w:r>
        <w:rPr>
          <w:color w:val="000000"/>
        </w:rPr>
        <w:tab/>
      </w:r>
      <w:r>
        <w:rPr>
          <w:color w:val="000000"/>
        </w:rPr>
        <w:t xml:space="preserve">B. </w:t>
      </w:r>
      <w:r>
        <w:rPr>
          <w:rFonts w:ascii="宋体" w:hAnsi="宋体"/>
          <w:color w:val="000000"/>
        </w:rPr>
        <w:t>逆温增强</w:t>
      </w:r>
      <w:r>
        <w:rPr>
          <w:color w:val="000000"/>
        </w:rPr>
        <w:tab/>
      </w:r>
      <w:r>
        <w:rPr>
          <w:color w:val="000000"/>
        </w:rPr>
        <w:t xml:space="preserve">C. </w:t>
      </w:r>
      <w:r>
        <w:rPr>
          <w:rFonts w:ascii="宋体" w:hAnsi="宋体"/>
          <w:color w:val="000000"/>
        </w:rPr>
        <w:t>暖锋经过</w:t>
      </w:r>
      <w:r>
        <w:rPr>
          <w:color w:val="000000"/>
        </w:rPr>
        <w:tab/>
      </w:r>
      <w:r>
        <w:rPr>
          <w:color w:val="000000"/>
        </w:rPr>
        <w:t xml:space="preserve">D. </w:t>
      </w:r>
      <w:r>
        <w:rPr>
          <w:rFonts w:ascii="宋体" w:hAnsi="宋体"/>
          <w:color w:val="000000"/>
        </w:rPr>
        <w:t>冷锋过境</w:t>
      </w:r>
    </w:p>
    <w:p w14:paraId="2889681C">
      <w:pPr>
        <w:spacing w:line="360" w:lineRule="auto"/>
        <w:ind w:firstLine="420"/>
        <w:jc w:val="left"/>
        <w:textAlignment w:val="center"/>
        <w:rPr>
          <w:color w:val="000000"/>
        </w:rPr>
      </w:pPr>
      <w:r>
        <w:rPr>
          <w:rFonts w:ascii="楷体" w:hAnsi="楷体" w:eastAsia="楷体" w:cs="楷体"/>
          <w:color w:val="000000"/>
        </w:rPr>
        <w:t>珠江三角洲地区某侨乡村，现存大量古建筑和水上碉楼。20世纪90年代至21世纪初，随着珠三角地区工业化快速推进，该村人口持续外流，村落逐渐空心化。近10年来，该村特色产业发展迅速，回流人口明显增多，成为乡村振兴的成功范例。据此完成下面小题。</w:t>
      </w:r>
    </w:p>
    <w:p w14:paraId="3A6BB6B7">
      <w:pPr>
        <w:spacing w:line="360" w:lineRule="auto"/>
        <w:jc w:val="left"/>
        <w:textAlignment w:val="center"/>
        <w:rPr>
          <w:color w:val="000000"/>
        </w:rPr>
      </w:pPr>
      <w:r>
        <w:rPr>
          <w:color w:val="000000"/>
        </w:rPr>
        <w:t xml:space="preserve">5. </w:t>
      </w:r>
      <w:r>
        <w:rPr>
          <w:rFonts w:ascii="宋体" w:hAnsi="宋体"/>
          <w:color w:val="000000"/>
        </w:rPr>
        <w:t>导致该村20世纪90年代至21世纪初人口持续外流的主要原因是（   ）</w:t>
      </w:r>
    </w:p>
    <w:p w14:paraId="514D5B54">
      <w:pPr>
        <w:tabs>
          <w:tab w:val="left" w:pos="4873"/>
        </w:tabs>
        <w:spacing w:line="360" w:lineRule="auto"/>
        <w:jc w:val="left"/>
        <w:textAlignment w:val="center"/>
        <w:rPr>
          <w:color w:val="000000"/>
        </w:rPr>
      </w:pPr>
      <w:r>
        <w:rPr>
          <w:color w:val="000000"/>
        </w:rPr>
        <w:t xml:space="preserve">A. </w:t>
      </w:r>
      <w:r>
        <w:rPr>
          <w:rFonts w:ascii="宋体" w:hAnsi="宋体"/>
          <w:color w:val="000000"/>
        </w:rPr>
        <w:t>前往海外寻亲访友</w:t>
      </w:r>
      <w:r>
        <w:rPr>
          <w:color w:val="000000"/>
        </w:rPr>
        <w:tab/>
      </w:r>
      <w:r>
        <w:rPr>
          <w:color w:val="000000"/>
        </w:rPr>
        <w:t xml:space="preserve">B. </w:t>
      </w:r>
      <w:r>
        <w:rPr>
          <w:rFonts w:ascii="宋体" w:hAnsi="宋体"/>
          <w:color w:val="000000"/>
        </w:rPr>
        <w:t>被城市就业机会吸引</w:t>
      </w:r>
    </w:p>
    <w:p w14:paraId="1FB57EFB">
      <w:pPr>
        <w:tabs>
          <w:tab w:val="left" w:pos="4873"/>
        </w:tabs>
        <w:spacing w:line="360" w:lineRule="auto"/>
        <w:jc w:val="left"/>
        <w:textAlignment w:val="center"/>
        <w:rPr>
          <w:color w:val="000000"/>
        </w:rPr>
      </w:pPr>
      <w:r>
        <w:rPr>
          <w:color w:val="000000"/>
        </w:rPr>
        <w:t xml:space="preserve">C. </w:t>
      </w:r>
      <w:r>
        <w:rPr>
          <w:rFonts w:ascii="宋体" w:hAnsi="宋体"/>
          <w:color w:val="000000"/>
        </w:rPr>
        <w:t>人口已超合理容量</w:t>
      </w:r>
      <w:r>
        <w:rPr>
          <w:color w:val="000000"/>
        </w:rPr>
        <w:tab/>
      </w:r>
      <w:r>
        <w:rPr>
          <w:color w:val="000000"/>
        </w:rPr>
        <w:t xml:space="preserve">D. </w:t>
      </w:r>
      <w:r>
        <w:rPr>
          <w:rFonts w:ascii="宋体" w:hAnsi="宋体"/>
          <w:color w:val="000000"/>
        </w:rPr>
        <w:t>人口老龄化逐渐加剧</w:t>
      </w:r>
    </w:p>
    <w:p w14:paraId="10D53861">
      <w:pPr>
        <w:spacing w:line="360" w:lineRule="auto"/>
        <w:jc w:val="left"/>
        <w:textAlignment w:val="center"/>
        <w:rPr>
          <w:color w:val="000000"/>
        </w:rPr>
      </w:pPr>
      <w:r>
        <w:rPr>
          <w:color w:val="000000"/>
        </w:rPr>
        <w:t xml:space="preserve">6. </w:t>
      </w:r>
      <w:r>
        <w:rPr>
          <w:rFonts w:ascii="宋体" w:hAnsi="宋体"/>
          <w:color w:val="000000"/>
        </w:rPr>
        <w:t>近10年来，该村发展迅速的特色产业最可能是（   ）</w:t>
      </w:r>
    </w:p>
    <w:p w14:paraId="5EE0A8DE">
      <w:pPr>
        <w:tabs>
          <w:tab w:val="left" w:pos="4873"/>
        </w:tabs>
        <w:spacing w:line="360" w:lineRule="auto"/>
        <w:jc w:val="left"/>
        <w:textAlignment w:val="center"/>
        <w:rPr>
          <w:color w:val="000000"/>
        </w:rPr>
      </w:pPr>
      <w:r>
        <w:rPr>
          <w:color w:val="000000"/>
        </w:rPr>
        <w:t xml:space="preserve">A. </w:t>
      </w:r>
      <w:r>
        <w:rPr>
          <w:rFonts w:ascii="宋体" w:hAnsi="宋体"/>
          <w:color w:val="000000"/>
        </w:rPr>
        <w:t>农业种植和水产养殖</w:t>
      </w:r>
      <w:r>
        <w:rPr>
          <w:color w:val="000000"/>
        </w:rPr>
        <w:tab/>
      </w:r>
      <w:r>
        <w:rPr>
          <w:color w:val="000000"/>
        </w:rPr>
        <w:t xml:space="preserve">B. </w:t>
      </w:r>
      <w:r>
        <w:rPr>
          <w:rFonts w:ascii="宋体" w:hAnsi="宋体"/>
          <w:color w:val="000000"/>
        </w:rPr>
        <w:t>公共卫生和文化教育</w:t>
      </w:r>
    </w:p>
    <w:p w14:paraId="6BBB3F5C">
      <w:pPr>
        <w:tabs>
          <w:tab w:val="left" w:pos="4873"/>
        </w:tabs>
        <w:spacing w:line="360" w:lineRule="auto"/>
        <w:jc w:val="left"/>
        <w:textAlignment w:val="center"/>
        <w:rPr>
          <w:color w:val="000000"/>
        </w:rPr>
      </w:pPr>
      <w:r>
        <w:rPr>
          <w:color w:val="000000"/>
        </w:rPr>
        <w:t>C</w:t>
      </w:r>
      <w:r>
        <w:rPr>
          <w:color w:val="000000"/>
          <w:position w:val="-22"/>
        </w:rPr>
        <w:drawing>
          <wp:inline distT="0" distB="0" distL="0" distR="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旅游服务和文化创意</w:t>
      </w:r>
      <w:r>
        <w:rPr>
          <w:color w:val="000000"/>
        </w:rPr>
        <w:tab/>
      </w:r>
      <w:r>
        <w:rPr>
          <w:color w:val="000000"/>
        </w:rPr>
        <w:t xml:space="preserve">D. </w:t>
      </w:r>
      <w:r>
        <w:rPr>
          <w:rFonts w:ascii="宋体" w:hAnsi="宋体"/>
          <w:color w:val="000000"/>
        </w:rPr>
        <w:t>先进制造和科技研发</w:t>
      </w:r>
    </w:p>
    <w:p w14:paraId="097AB026">
      <w:pPr>
        <w:spacing w:line="360" w:lineRule="auto"/>
        <w:ind w:firstLine="420"/>
        <w:jc w:val="left"/>
        <w:textAlignment w:val="center"/>
        <w:rPr>
          <w:color w:val="000000"/>
        </w:rPr>
      </w:pPr>
      <w:r>
        <w:rPr>
          <w:rFonts w:ascii="楷体" w:hAnsi="楷体" w:eastAsia="楷体" w:cs="楷体"/>
          <w:color w:val="000000"/>
        </w:rPr>
        <w:t>浙江省温岭市制鞋业发达，Z镇是该市最大制鞋基地，其制鞋业始于20世纪80年代。近年来，随着电商的发展，该镇制鞋业趋于更加灵活化。图示意Z镇制鞋业发展历程。据此完成下面小题。</w:t>
      </w:r>
    </w:p>
    <w:p w14:paraId="42C461DE">
      <w:pPr>
        <w:spacing w:line="360" w:lineRule="auto"/>
        <w:jc w:val="left"/>
        <w:textAlignment w:val="center"/>
        <w:rPr>
          <w:color w:val="000000"/>
        </w:rPr>
      </w:pPr>
      <w:r>
        <w:rPr>
          <w:color w:val="000000"/>
        </w:rPr>
        <w:drawing>
          <wp:inline distT="0" distB="0" distL="0" distR="0">
            <wp:extent cx="4848225" cy="16859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48225" cy="1685925"/>
                    </a:xfrm>
                    <a:prstGeom prst="rect">
                      <a:avLst/>
                    </a:prstGeom>
                  </pic:spPr>
                </pic:pic>
              </a:graphicData>
            </a:graphic>
          </wp:inline>
        </w:drawing>
      </w:r>
      <w:r>
        <w:rPr>
          <w:color w:val="000000"/>
        </w:rPr>
        <w:t xml:space="preserve">  </w:t>
      </w:r>
    </w:p>
    <w:p w14:paraId="02EB671B">
      <w:pPr>
        <w:spacing w:line="360" w:lineRule="auto"/>
        <w:jc w:val="left"/>
        <w:textAlignment w:val="center"/>
        <w:rPr>
          <w:color w:val="000000"/>
        </w:rPr>
      </w:pPr>
      <w:r>
        <w:rPr>
          <w:color w:val="000000"/>
        </w:rPr>
        <w:t xml:space="preserve">7. </w:t>
      </w:r>
      <w:r>
        <w:rPr>
          <w:rFonts w:ascii="宋体" w:hAnsi="宋体"/>
          <w:color w:val="000000"/>
        </w:rPr>
        <w:t>电商的发展对该镇制鞋业带来的最直接影响是（   ）</w:t>
      </w:r>
    </w:p>
    <w:p w14:paraId="1BDF280A">
      <w:pPr>
        <w:tabs>
          <w:tab w:val="left" w:pos="4873"/>
        </w:tabs>
        <w:spacing w:line="360" w:lineRule="auto"/>
        <w:jc w:val="left"/>
        <w:textAlignment w:val="center"/>
        <w:rPr>
          <w:color w:val="000000"/>
        </w:rPr>
      </w:pPr>
      <w:r>
        <w:rPr>
          <w:color w:val="000000"/>
        </w:rPr>
        <w:t xml:space="preserve">A. </w:t>
      </w:r>
      <w:r>
        <w:rPr>
          <w:rFonts w:ascii="宋体" w:hAnsi="宋体"/>
          <w:color w:val="000000"/>
        </w:rPr>
        <w:t>制鞋技术提升、生产效率提高</w:t>
      </w:r>
      <w:r>
        <w:rPr>
          <w:color w:val="000000"/>
        </w:rPr>
        <w:tab/>
      </w:r>
      <w:r>
        <w:rPr>
          <w:color w:val="000000"/>
        </w:rPr>
        <w:t xml:space="preserve">B. </w:t>
      </w:r>
      <w:r>
        <w:rPr>
          <w:rFonts w:ascii="宋体" w:hAnsi="宋体"/>
          <w:color w:val="000000"/>
        </w:rPr>
        <w:t>生产要素流动加快、市场扩大</w:t>
      </w:r>
    </w:p>
    <w:p w14:paraId="5B0FC812">
      <w:pPr>
        <w:tabs>
          <w:tab w:val="left" w:pos="4873"/>
        </w:tabs>
        <w:spacing w:line="360" w:lineRule="auto"/>
        <w:jc w:val="left"/>
        <w:textAlignment w:val="center"/>
        <w:rPr>
          <w:color w:val="000000"/>
        </w:rPr>
      </w:pPr>
      <w:r>
        <w:rPr>
          <w:color w:val="000000"/>
        </w:rPr>
        <w:t xml:space="preserve">C. </w:t>
      </w:r>
      <w:r>
        <w:rPr>
          <w:rFonts w:ascii="宋体" w:hAnsi="宋体"/>
          <w:color w:val="000000"/>
        </w:rPr>
        <w:t>生产更加集中、营销渠道稳定</w:t>
      </w:r>
      <w:r>
        <w:rPr>
          <w:color w:val="000000"/>
        </w:rPr>
        <w:tab/>
      </w:r>
      <w:r>
        <w:rPr>
          <w:color w:val="000000"/>
        </w:rPr>
        <w:t xml:space="preserve">D. </w:t>
      </w:r>
      <w:r>
        <w:rPr>
          <w:rFonts w:ascii="宋体" w:hAnsi="宋体"/>
          <w:color w:val="000000"/>
        </w:rPr>
        <w:t>制鞋工艺更加标准化、统一化</w:t>
      </w:r>
    </w:p>
    <w:p w14:paraId="077B537A">
      <w:pPr>
        <w:spacing w:line="360" w:lineRule="auto"/>
        <w:jc w:val="left"/>
        <w:textAlignment w:val="center"/>
        <w:rPr>
          <w:color w:val="000000"/>
        </w:rPr>
      </w:pPr>
      <w:r>
        <w:rPr>
          <w:color w:val="000000"/>
        </w:rPr>
        <w:t xml:space="preserve">8. </w:t>
      </w:r>
      <w:r>
        <w:rPr>
          <w:rFonts w:ascii="宋体" w:hAnsi="宋体"/>
          <w:color w:val="000000"/>
        </w:rPr>
        <w:t>进入智造型阶段，该镇制鞋业最显著的变化是（   ）</w:t>
      </w:r>
    </w:p>
    <w:p w14:paraId="213E293E">
      <w:pPr>
        <w:tabs>
          <w:tab w:val="left" w:pos="4873"/>
        </w:tabs>
        <w:spacing w:line="360" w:lineRule="auto"/>
        <w:jc w:val="left"/>
        <w:textAlignment w:val="center"/>
        <w:rPr>
          <w:color w:val="000000"/>
        </w:rPr>
      </w:pPr>
      <w:r>
        <w:rPr>
          <w:color w:val="000000"/>
        </w:rPr>
        <w:t xml:space="preserve">A. </w:t>
      </w:r>
      <w:r>
        <w:rPr>
          <w:rFonts w:ascii="宋体" w:hAnsi="宋体"/>
          <w:color w:val="000000"/>
        </w:rPr>
        <w:t>原料汇聚及供应渠道增多</w:t>
      </w:r>
      <w:r>
        <w:rPr>
          <w:color w:val="000000"/>
        </w:rPr>
        <w:tab/>
      </w:r>
      <w:r>
        <w:rPr>
          <w:color w:val="000000"/>
        </w:rPr>
        <w:t xml:space="preserve">B. </w:t>
      </w:r>
      <w:r>
        <w:rPr>
          <w:rFonts w:ascii="宋体" w:hAnsi="宋体"/>
          <w:color w:val="000000"/>
        </w:rPr>
        <w:t>加工生产及供货周期变短</w:t>
      </w:r>
    </w:p>
    <w:p w14:paraId="68C0F2A8">
      <w:pPr>
        <w:tabs>
          <w:tab w:val="left" w:pos="4873"/>
        </w:tabs>
        <w:spacing w:line="360" w:lineRule="auto"/>
        <w:jc w:val="left"/>
        <w:textAlignment w:val="center"/>
        <w:rPr>
          <w:color w:val="000000"/>
        </w:rPr>
      </w:pPr>
      <w:r>
        <w:rPr>
          <w:color w:val="000000"/>
        </w:rPr>
        <w:t xml:space="preserve">C. </w:t>
      </w:r>
      <w:r>
        <w:rPr>
          <w:rFonts w:ascii="宋体" w:hAnsi="宋体"/>
          <w:color w:val="000000"/>
        </w:rPr>
        <w:t>研发设计及服务水平提高</w:t>
      </w:r>
      <w:r>
        <w:rPr>
          <w:color w:val="000000"/>
        </w:rPr>
        <w:tab/>
      </w:r>
      <w:r>
        <w:rPr>
          <w:color w:val="000000"/>
        </w:rPr>
        <w:t xml:space="preserve">D. </w:t>
      </w:r>
      <w:r>
        <w:rPr>
          <w:rFonts w:ascii="宋体" w:hAnsi="宋体"/>
          <w:color w:val="000000"/>
        </w:rPr>
        <w:t>成品库存及集散能力增强</w:t>
      </w:r>
    </w:p>
    <w:p w14:paraId="4D2A0DA4">
      <w:pPr>
        <w:spacing w:line="360" w:lineRule="auto"/>
        <w:ind w:firstLine="420"/>
        <w:jc w:val="left"/>
        <w:textAlignment w:val="center"/>
        <w:rPr>
          <w:color w:val="000000"/>
        </w:rPr>
      </w:pPr>
      <w:r>
        <w:rPr>
          <w:rFonts w:ascii="楷体" w:hAnsi="楷体" w:eastAsia="楷体" w:cs="楷体"/>
          <w:color w:val="000000"/>
        </w:rPr>
        <w:t>2019年5月28日，某科研团队利用往返式探空气球，在长沙观测站（28°07′N，112°17′E）收集了四个不同时刻释放的气球所记录到的太阳短波辐射量变化信息（图a）。图b为其中某一时刻对应的太阳光照示意图（阴影部分代表黑夜）。据此完成下面小题。</w:t>
      </w:r>
    </w:p>
    <w:p w14:paraId="615A3B05">
      <w:pPr>
        <w:spacing w:line="360" w:lineRule="auto"/>
        <w:jc w:val="left"/>
        <w:textAlignment w:val="center"/>
        <w:rPr>
          <w:color w:val="000000"/>
        </w:rPr>
      </w:pPr>
      <w:r>
        <w:rPr>
          <w:color w:val="000000"/>
        </w:rPr>
        <w:drawing>
          <wp:inline distT="0" distB="0" distL="0" distR="0">
            <wp:extent cx="5191125" cy="2819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191125" cy="2819400"/>
                    </a:xfrm>
                    <a:prstGeom prst="rect">
                      <a:avLst/>
                    </a:prstGeom>
                  </pic:spPr>
                </pic:pic>
              </a:graphicData>
            </a:graphic>
          </wp:inline>
        </w:drawing>
      </w:r>
    </w:p>
    <w:p w14:paraId="5D9724FA">
      <w:pPr>
        <w:spacing w:line="360" w:lineRule="auto"/>
        <w:jc w:val="left"/>
        <w:textAlignment w:val="center"/>
        <w:rPr>
          <w:color w:val="000000"/>
        </w:rPr>
      </w:pPr>
      <w:r>
        <w:rPr>
          <w:color w:val="000000"/>
        </w:rPr>
        <w:t xml:space="preserve">9. </w:t>
      </w:r>
      <w:r>
        <w:rPr>
          <w:rFonts w:ascii="宋体" w:hAnsi="宋体"/>
          <w:color w:val="000000"/>
        </w:rPr>
        <w:t>在图a中，符合图b示意时刻所释放气球接收到的太阳短波辐射量变化的曲线是（   ）</w:t>
      </w:r>
    </w:p>
    <w:p w14:paraId="0A7275D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641EBB73">
      <w:pPr>
        <w:spacing w:line="360" w:lineRule="auto"/>
        <w:jc w:val="left"/>
        <w:textAlignment w:val="center"/>
        <w:rPr>
          <w:color w:val="000000"/>
        </w:rPr>
      </w:pPr>
      <w:r>
        <w:rPr>
          <w:color w:val="000000"/>
        </w:rPr>
        <w:t xml:space="preserve">10. </w:t>
      </w:r>
      <w:r>
        <w:rPr>
          <w:rFonts w:ascii="宋体" w:hAnsi="宋体"/>
          <w:color w:val="000000"/>
        </w:rPr>
        <w:t>这次探测结果显示，白昼期间气球接收到的太阳短波辐射量随高度增加而增多，是因为随高度增加（   ）</w:t>
      </w:r>
    </w:p>
    <w:p w14:paraId="0A0A1388">
      <w:pPr>
        <w:tabs>
          <w:tab w:val="left" w:pos="4873"/>
        </w:tabs>
        <w:spacing w:line="360" w:lineRule="auto"/>
        <w:jc w:val="left"/>
        <w:textAlignment w:val="center"/>
        <w:rPr>
          <w:color w:val="000000"/>
        </w:rPr>
      </w:pPr>
      <w:r>
        <w:rPr>
          <w:color w:val="000000"/>
        </w:rPr>
        <w:t xml:space="preserve">A. </w:t>
      </w:r>
      <w:r>
        <w:rPr>
          <w:rFonts w:ascii="宋体" w:hAnsi="宋体"/>
          <w:color w:val="000000"/>
        </w:rPr>
        <w:t>CO2量减少</w:t>
      </w:r>
      <w:r>
        <w:rPr>
          <w:color w:val="000000"/>
        </w:rPr>
        <w:tab/>
      </w:r>
      <w:r>
        <w:rPr>
          <w:color w:val="000000"/>
        </w:rPr>
        <w:t xml:space="preserve">B. </w:t>
      </w:r>
      <w:r>
        <w:rPr>
          <w:rFonts w:ascii="宋体" w:hAnsi="宋体"/>
          <w:color w:val="000000"/>
        </w:rPr>
        <w:t>空气温度降低</w:t>
      </w:r>
    </w:p>
    <w:p w14:paraId="3F9BF956">
      <w:pPr>
        <w:tabs>
          <w:tab w:val="left" w:pos="4873"/>
        </w:tabs>
        <w:spacing w:line="360" w:lineRule="auto"/>
        <w:jc w:val="left"/>
        <w:textAlignment w:val="center"/>
        <w:rPr>
          <w:color w:val="000000"/>
        </w:rPr>
      </w:pPr>
      <w:r>
        <w:rPr>
          <w:color w:val="000000"/>
        </w:rPr>
        <w:t xml:space="preserve">C. </w:t>
      </w:r>
      <w:r>
        <w:rPr>
          <w:rFonts w:ascii="宋体" w:hAnsi="宋体"/>
          <w:color w:val="000000"/>
        </w:rPr>
        <w:t>大气越稀薄</w:t>
      </w:r>
      <w:r>
        <w:rPr>
          <w:color w:val="000000"/>
        </w:rPr>
        <w:tab/>
      </w:r>
      <w:r>
        <w:rPr>
          <w:color w:val="000000"/>
        </w:rPr>
        <w:t xml:space="preserve">D. </w:t>
      </w:r>
      <w:r>
        <w:rPr>
          <w:rFonts w:ascii="宋体" w:hAnsi="宋体"/>
          <w:color w:val="000000"/>
        </w:rPr>
        <w:t>人类干扰越小</w:t>
      </w:r>
    </w:p>
    <w:p w14:paraId="5DB9232B">
      <w:pPr>
        <w:spacing w:line="360" w:lineRule="auto"/>
        <w:ind w:firstLine="420"/>
        <w:jc w:val="left"/>
        <w:textAlignment w:val="center"/>
        <w:rPr>
          <w:color w:val="000000"/>
        </w:rPr>
      </w:pPr>
      <w:r>
        <w:rPr>
          <w:rFonts w:ascii="楷体" w:hAnsi="楷体" w:eastAsia="楷体" w:cs="楷体"/>
          <w:color w:val="000000"/>
        </w:rPr>
        <w:t>某中学学生在山西省太行山青龙峡景区研学活动中发现，这里是典型高山峡谷地貌，两岸岩壁直立，软硬岩层交互，陡壁下常有崩塌物堆积，崩塌物主要来自硬岩层。图是同学们绘制的岩体崩塌过程示意图。据此完成下面小题。</w:t>
      </w:r>
    </w:p>
    <w:p w14:paraId="22871B0A">
      <w:pPr>
        <w:spacing w:line="360" w:lineRule="auto"/>
        <w:jc w:val="left"/>
        <w:textAlignment w:val="center"/>
        <w:rPr>
          <w:color w:val="000000"/>
        </w:rPr>
      </w:pPr>
      <w:r>
        <w:rPr>
          <w:color w:val="000000"/>
        </w:rPr>
        <w:drawing>
          <wp:inline distT="0" distB="0" distL="0" distR="0">
            <wp:extent cx="3743325" cy="26955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743325" cy="2695575"/>
                    </a:xfrm>
                    <a:prstGeom prst="rect">
                      <a:avLst/>
                    </a:prstGeom>
                  </pic:spPr>
                </pic:pic>
              </a:graphicData>
            </a:graphic>
          </wp:inline>
        </w:drawing>
      </w:r>
      <w:r>
        <w:rPr>
          <w:color w:val="000000"/>
        </w:rPr>
        <w:t xml:space="preserve">  </w:t>
      </w:r>
    </w:p>
    <w:p w14:paraId="3425101F">
      <w:pPr>
        <w:spacing w:line="360" w:lineRule="auto"/>
        <w:jc w:val="left"/>
        <w:textAlignment w:val="center"/>
        <w:rPr>
          <w:color w:val="000000"/>
        </w:rPr>
      </w:pPr>
      <w:r>
        <w:rPr>
          <w:color w:val="000000"/>
        </w:rPr>
        <w:t xml:space="preserve">11. </w:t>
      </w:r>
      <w:r>
        <w:rPr>
          <w:rFonts w:ascii="宋体" w:hAnsi="宋体"/>
          <w:color w:val="000000"/>
        </w:rPr>
        <w:t>崩塌物主要来自硬岩层，是因为（   ）</w:t>
      </w:r>
    </w:p>
    <w:p w14:paraId="0CE845AA">
      <w:pPr>
        <w:tabs>
          <w:tab w:val="left" w:pos="4873"/>
        </w:tabs>
        <w:spacing w:line="360" w:lineRule="auto"/>
        <w:jc w:val="left"/>
        <w:textAlignment w:val="center"/>
        <w:rPr>
          <w:color w:val="000000"/>
        </w:rPr>
      </w:pPr>
      <w:r>
        <w:rPr>
          <w:color w:val="000000"/>
        </w:rPr>
        <w:t xml:space="preserve">A. </w:t>
      </w:r>
      <w:r>
        <w:rPr>
          <w:rFonts w:ascii="宋体" w:hAnsi="宋体"/>
          <w:color w:val="000000"/>
        </w:rPr>
        <w:t>软岩受风化剥蚀更快</w:t>
      </w:r>
      <w:r>
        <w:rPr>
          <w:color w:val="000000"/>
        </w:rPr>
        <w:tab/>
      </w:r>
      <w:r>
        <w:rPr>
          <w:color w:val="000000"/>
        </w:rPr>
        <w:t xml:space="preserve">B. </w:t>
      </w:r>
      <w:r>
        <w:rPr>
          <w:rFonts w:ascii="宋体" w:hAnsi="宋体"/>
          <w:color w:val="000000"/>
        </w:rPr>
        <w:t>硬岩的重力作用更大</w:t>
      </w:r>
    </w:p>
    <w:p w14:paraId="45C53A6A">
      <w:pPr>
        <w:tabs>
          <w:tab w:val="left" w:pos="4873"/>
        </w:tabs>
        <w:spacing w:line="360" w:lineRule="auto"/>
        <w:jc w:val="left"/>
        <w:textAlignment w:val="center"/>
        <w:rPr>
          <w:color w:val="000000"/>
        </w:rPr>
      </w:pPr>
      <w:r>
        <w:rPr>
          <w:color w:val="000000"/>
        </w:rPr>
        <w:t xml:space="preserve">C. </w:t>
      </w:r>
      <w:r>
        <w:rPr>
          <w:rFonts w:ascii="宋体" w:hAnsi="宋体"/>
          <w:color w:val="000000"/>
        </w:rPr>
        <w:t>软岩抗侵蚀能力更强</w:t>
      </w:r>
      <w:r>
        <w:rPr>
          <w:color w:val="000000"/>
        </w:rPr>
        <w:tab/>
      </w:r>
      <w:r>
        <w:rPr>
          <w:color w:val="000000"/>
        </w:rPr>
        <w:t xml:space="preserve">D. </w:t>
      </w:r>
      <w:r>
        <w:rPr>
          <w:rFonts w:ascii="宋体" w:hAnsi="宋体"/>
          <w:color w:val="000000"/>
        </w:rPr>
        <w:t>硬岩水土流失更严重</w:t>
      </w:r>
    </w:p>
    <w:p w14:paraId="3A5EBC11">
      <w:pPr>
        <w:spacing w:line="360" w:lineRule="auto"/>
        <w:jc w:val="left"/>
        <w:textAlignment w:val="center"/>
        <w:rPr>
          <w:color w:val="000000"/>
        </w:rPr>
      </w:pPr>
      <w:r>
        <w:rPr>
          <w:color w:val="000000"/>
        </w:rPr>
        <w:t xml:space="preserve">12. </w:t>
      </w:r>
      <w:r>
        <w:rPr>
          <w:rFonts w:ascii="宋体" w:hAnsi="宋体"/>
          <w:color w:val="000000"/>
        </w:rPr>
        <w:t>同学们提出的以下预防崩塌危害措施中，不能运用地理信息系统完成的是（   ）</w:t>
      </w:r>
    </w:p>
    <w:p w14:paraId="5F619D8F">
      <w:pPr>
        <w:tabs>
          <w:tab w:val="left" w:pos="4873"/>
        </w:tabs>
        <w:spacing w:line="360" w:lineRule="auto"/>
        <w:jc w:val="left"/>
        <w:textAlignment w:val="center"/>
        <w:rPr>
          <w:color w:val="000000"/>
        </w:rPr>
      </w:pPr>
      <w:r>
        <w:rPr>
          <w:color w:val="000000"/>
        </w:rPr>
        <w:t xml:space="preserve">A. </w:t>
      </w:r>
      <w:r>
        <w:rPr>
          <w:rFonts w:ascii="宋体" w:hAnsi="宋体"/>
          <w:color w:val="000000"/>
        </w:rPr>
        <w:t>岩土变形预警</w:t>
      </w:r>
      <w:r>
        <w:rPr>
          <w:color w:val="000000"/>
        </w:rPr>
        <w:tab/>
      </w:r>
      <w:r>
        <w:rPr>
          <w:color w:val="000000"/>
        </w:rPr>
        <w:t xml:space="preserve">B. </w:t>
      </w:r>
      <w:r>
        <w:rPr>
          <w:rFonts w:ascii="宋体" w:hAnsi="宋体"/>
          <w:color w:val="000000"/>
        </w:rPr>
        <w:t>危险岩体清除</w:t>
      </w:r>
    </w:p>
    <w:p w14:paraId="3EE6586E">
      <w:pPr>
        <w:tabs>
          <w:tab w:val="left" w:pos="4873"/>
        </w:tabs>
        <w:spacing w:line="360" w:lineRule="auto"/>
        <w:jc w:val="left"/>
        <w:textAlignment w:val="center"/>
        <w:rPr>
          <w:color w:val="000000"/>
        </w:rPr>
      </w:pPr>
      <w:r>
        <w:rPr>
          <w:color w:val="000000"/>
        </w:rPr>
        <w:t xml:space="preserve">C. </w:t>
      </w:r>
      <w:r>
        <w:rPr>
          <w:rFonts w:ascii="宋体" w:hAnsi="宋体"/>
          <w:color w:val="000000"/>
        </w:rPr>
        <w:t>气象水文预报</w:t>
      </w:r>
      <w:r>
        <w:rPr>
          <w:color w:val="000000"/>
        </w:rPr>
        <w:tab/>
      </w:r>
      <w:r>
        <w:rPr>
          <w:color w:val="000000"/>
        </w:rPr>
        <w:t xml:space="preserve">D. </w:t>
      </w:r>
      <w:r>
        <w:rPr>
          <w:rFonts w:ascii="宋体" w:hAnsi="宋体"/>
          <w:color w:val="000000"/>
        </w:rPr>
        <w:t>游客行为监管</w:t>
      </w:r>
    </w:p>
    <w:p w14:paraId="25DB59DE">
      <w:pPr>
        <w:spacing w:line="360" w:lineRule="auto"/>
        <w:ind w:firstLine="420"/>
        <w:jc w:val="left"/>
        <w:textAlignment w:val="center"/>
        <w:rPr>
          <w:color w:val="000000"/>
        </w:rPr>
      </w:pPr>
      <w:r>
        <w:rPr>
          <w:rFonts w:ascii="楷体" w:hAnsi="楷体" w:eastAsia="楷体" w:cs="楷体"/>
          <w:color w:val="000000"/>
        </w:rPr>
        <w:t>草毡层是由土壤物质与植物根系交缠而成的毡状表土层，主要分布在高寒和极地地区。青藏高原上的草毡层，虽然厚度不大，但坚韧且富有弹性，是维护青藏高原生态安全的重要屏障；与基岩风化物为成土母质的土壤不同，这里草毡层中的细土物质以风力搬运输入的外源粉尘为主。图示意青藏高原某地草毡层景观。据此完成下面小题。</w:t>
      </w:r>
    </w:p>
    <w:p w14:paraId="6B134E52">
      <w:pPr>
        <w:spacing w:line="360" w:lineRule="auto"/>
        <w:jc w:val="left"/>
        <w:textAlignment w:val="center"/>
        <w:rPr>
          <w:color w:val="000000"/>
        </w:rPr>
      </w:pPr>
      <w:r>
        <w:rPr>
          <w:color w:val="000000"/>
        </w:rPr>
        <w:drawing>
          <wp:inline distT="0" distB="0" distL="0" distR="0">
            <wp:extent cx="2562225" cy="17621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62225" cy="1762125"/>
                    </a:xfrm>
                    <a:prstGeom prst="rect">
                      <a:avLst/>
                    </a:prstGeom>
                  </pic:spPr>
                </pic:pic>
              </a:graphicData>
            </a:graphic>
          </wp:inline>
        </w:drawing>
      </w:r>
      <w:r>
        <w:rPr>
          <w:color w:val="000000"/>
        </w:rPr>
        <w:t xml:space="preserve">  </w:t>
      </w:r>
    </w:p>
    <w:p w14:paraId="5EB0943A">
      <w:pPr>
        <w:spacing w:line="360" w:lineRule="auto"/>
        <w:jc w:val="left"/>
        <w:textAlignment w:val="center"/>
        <w:rPr>
          <w:color w:val="000000"/>
        </w:rPr>
      </w:pPr>
      <w:r>
        <w:rPr>
          <w:color w:val="000000"/>
        </w:rPr>
        <w:t xml:space="preserve">13. </w:t>
      </w:r>
      <w:r>
        <w:rPr>
          <w:rFonts w:ascii="宋体" w:hAnsi="宋体"/>
          <w:color w:val="000000"/>
        </w:rPr>
        <w:t>青藏高原上草毡层中风力搬运输入</w:t>
      </w:r>
      <w:r>
        <w:rPr>
          <w:rFonts w:ascii="宋体" w:hAnsi="宋体"/>
          <w:color w:val="000000"/>
        </w:rPr>
        <w:drawing>
          <wp:inline distT="0" distB="0" distL="0" distR="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color w:val="000000"/>
        </w:rPr>
        <w:t>粉尘物质增加将（   ）</w:t>
      </w:r>
    </w:p>
    <w:p w14:paraId="37335966">
      <w:pPr>
        <w:tabs>
          <w:tab w:val="left" w:pos="4873"/>
        </w:tabs>
        <w:spacing w:line="360" w:lineRule="auto"/>
        <w:jc w:val="left"/>
        <w:textAlignment w:val="center"/>
        <w:rPr>
          <w:color w:val="000000"/>
        </w:rPr>
      </w:pPr>
      <w:r>
        <w:rPr>
          <w:color w:val="000000"/>
        </w:rPr>
        <w:t xml:space="preserve">A. </w:t>
      </w:r>
      <w:r>
        <w:rPr>
          <w:rFonts w:ascii="宋体" w:hAnsi="宋体"/>
          <w:color w:val="000000"/>
        </w:rPr>
        <w:t>有利于土壤有机质积累</w:t>
      </w:r>
      <w:r>
        <w:rPr>
          <w:color w:val="000000"/>
        </w:rPr>
        <w:tab/>
      </w:r>
      <w:r>
        <w:rPr>
          <w:color w:val="000000"/>
        </w:rPr>
        <w:t xml:space="preserve">B. </w:t>
      </w:r>
      <w:r>
        <w:rPr>
          <w:rFonts w:ascii="宋体" w:hAnsi="宋体"/>
          <w:color w:val="000000"/>
        </w:rPr>
        <w:t>降低土壤的持水能力</w:t>
      </w:r>
    </w:p>
    <w:p w14:paraId="47F98036">
      <w:pPr>
        <w:tabs>
          <w:tab w:val="left" w:pos="4873"/>
        </w:tabs>
        <w:spacing w:line="360" w:lineRule="auto"/>
        <w:jc w:val="left"/>
        <w:textAlignment w:val="center"/>
        <w:rPr>
          <w:color w:val="000000"/>
        </w:rPr>
      </w:pPr>
      <w:r>
        <w:rPr>
          <w:color w:val="000000"/>
        </w:rPr>
        <w:t xml:space="preserve">C. </w:t>
      </w:r>
      <w:r>
        <w:rPr>
          <w:rFonts w:ascii="宋体" w:hAnsi="宋体"/>
          <w:color w:val="000000"/>
        </w:rPr>
        <w:t>加快下覆基岩风化破碎</w:t>
      </w:r>
      <w:r>
        <w:rPr>
          <w:color w:val="000000"/>
        </w:rPr>
        <w:tab/>
      </w:r>
      <w:r>
        <w:rPr>
          <w:color w:val="000000"/>
        </w:rPr>
        <w:t xml:space="preserve">D. </w:t>
      </w:r>
      <w:r>
        <w:rPr>
          <w:rFonts w:ascii="宋体" w:hAnsi="宋体"/>
          <w:color w:val="000000"/>
        </w:rPr>
        <w:t>有助于耕作土壤形成</w:t>
      </w:r>
    </w:p>
    <w:p w14:paraId="49B86F82">
      <w:pPr>
        <w:spacing w:line="360" w:lineRule="auto"/>
        <w:jc w:val="left"/>
        <w:textAlignment w:val="center"/>
        <w:rPr>
          <w:color w:val="000000"/>
        </w:rPr>
      </w:pPr>
      <w:r>
        <w:rPr>
          <w:color w:val="000000"/>
        </w:rPr>
        <w:t xml:space="preserve">14. </w:t>
      </w:r>
      <w:r>
        <w:rPr>
          <w:rFonts w:ascii="宋体" w:hAnsi="宋体"/>
          <w:color w:val="000000"/>
        </w:rPr>
        <w:t>如果青藏高原某区域草毡层遭到破坏，会导致当地（   ）</w:t>
      </w:r>
    </w:p>
    <w:p w14:paraId="439AAA8A">
      <w:pPr>
        <w:spacing w:line="360" w:lineRule="auto"/>
        <w:jc w:val="left"/>
        <w:textAlignment w:val="center"/>
        <w:rPr>
          <w:color w:val="000000"/>
        </w:rPr>
      </w:pPr>
      <w:r>
        <w:rPr>
          <w:rFonts w:ascii="宋体" w:hAnsi="宋体"/>
          <w:color w:val="000000"/>
        </w:rPr>
        <w:t>①草地初级生产力降低②冻土融化速率减缓</w:t>
      </w:r>
    </w:p>
    <w:p w14:paraId="1F8D4195">
      <w:pPr>
        <w:spacing w:line="360" w:lineRule="auto"/>
        <w:jc w:val="left"/>
        <w:textAlignment w:val="center"/>
        <w:rPr>
          <w:color w:val="000000"/>
        </w:rPr>
      </w:pPr>
      <w:r>
        <w:rPr>
          <w:rFonts w:ascii="宋体" w:hAnsi="宋体"/>
          <w:color w:val="000000"/>
        </w:rPr>
        <w:t>③温室气体排放量减少④地表侵蚀强度增加</w:t>
      </w:r>
    </w:p>
    <w:p w14:paraId="0919B5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①④</w:t>
      </w:r>
      <w:r>
        <w:rPr>
          <w:color w:val="000000"/>
        </w:rPr>
        <w:tab/>
      </w:r>
      <w:r>
        <w:rPr>
          <w:color w:val="000000"/>
        </w:rPr>
        <w:t xml:space="preserve">D. </w:t>
      </w:r>
      <w:r>
        <w:rPr>
          <w:rFonts w:ascii="宋体" w:hAnsi="宋体"/>
          <w:color w:val="000000"/>
        </w:rPr>
        <w:t>③④</w:t>
      </w:r>
    </w:p>
    <w:p w14:paraId="3A5922A0">
      <w:pPr>
        <w:spacing w:line="360" w:lineRule="auto"/>
        <w:ind w:firstLine="420"/>
        <w:jc w:val="left"/>
        <w:textAlignment w:val="center"/>
        <w:rPr>
          <w:color w:val="000000"/>
        </w:rPr>
      </w:pPr>
      <w:r>
        <w:rPr>
          <w:rFonts w:ascii="楷体" w:hAnsi="楷体" w:eastAsia="楷体" w:cs="楷体"/>
          <w:color w:val="000000"/>
        </w:rPr>
        <w:t>图示意长江三角洲地区某特大城市近几十年来城市各要素向郊区扩散的三个阶段。据此完成下面小题。</w:t>
      </w:r>
    </w:p>
    <w:p w14:paraId="08921EC2">
      <w:pPr>
        <w:spacing w:line="360" w:lineRule="auto"/>
        <w:jc w:val="left"/>
        <w:textAlignment w:val="center"/>
        <w:rPr>
          <w:color w:val="000000"/>
        </w:rPr>
      </w:pPr>
      <w:r>
        <w:rPr>
          <w:color w:val="000000"/>
        </w:rPr>
        <w:drawing>
          <wp:inline distT="0" distB="0" distL="0" distR="0">
            <wp:extent cx="5238750" cy="309943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3100000"/>
                    </a:xfrm>
                    <a:prstGeom prst="rect">
                      <a:avLst/>
                    </a:prstGeom>
                  </pic:spPr>
                </pic:pic>
              </a:graphicData>
            </a:graphic>
          </wp:inline>
        </w:drawing>
      </w:r>
    </w:p>
    <w:p w14:paraId="68B2A8A7">
      <w:pPr>
        <w:spacing w:line="360" w:lineRule="auto"/>
        <w:jc w:val="left"/>
        <w:textAlignment w:val="center"/>
        <w:rPr>
          <w:color w:val="000000"/>
        </w:rPr>
      </w:pPr>
      <w:r>
        <w:rPr>
          <w:color w:val="000000"/>
        </w:rPr>
        <w:t xml:space="preserve">15. </w:t>
      </w:r>
      <w:r>
        <w:rPr>
          <w:rFonts w:ascii="宋体" w:hAnsi="宋体"/>
          <w:color w:val="000000"/>
        </w:rPr>
        <w:t>由阶段I发展到阶段II，城市各要素向郊区扩散的推动力主要是（   ）</w:t>
      </w:r>
    </w:p>
    <w:p w14:paraId="28FD0701">
      <w:pPr>
        <w:tabs>
          <w:tab w:val="left" w:pos="4873"/>
        </w:tabs>
        <w:spacing w:line="360" w:lineRule="auto"/>
        <w:jc w:val="left"/>
        <w:textAlignment w:val="center"/>
        <w:rPr>
          <w:color w:val="000000"/>
        </w:rPr>
      </w:pPr>
      <w:r>
        <w:rPr>
          <w:color w:val="000000"/>
        </w:rPr>
        <w:t xml:space="preserve">A. </w:t>
      </w:r>
      <w:r>
        <w:rPr>
          <w:rFonts w:ascii="宋体" w:hAnsi="宋体"/>
          <w:color w:val="000000"/>
        </w:rPr>
        <w:t>人口增长、社区改造</w:t>
      </w:r>
      <w:r>
        <w:rPr>
          <w:color w:val="000000"/>
        </w:rPr>
        <w:tab/>
      </w:r>
      <w:r>
        <w:rPr>
          <w:color w:val="000000"/>
        </w:rPr>
        <w:t xml:space="preserve">B. </w:t>
      </w:r>
      <w:r>
        <w:rPr>
          <w:rFonts w:ascii="宋体" w:hAnsi="宋体"/>
          <w:color w:val="000000"/>
        </w:rPr>
        <w:t>社区改造、政府引导</w:t>
      </w:r>
    </w:p>
    <w:p w14:paraId="0E028044">
      <w:pPr>
        <w:tabs>
          <w:tab w:val="left" w:pos="4873"/>
        </w:tabs>
        <w:spacing w:line="360" w:lineRule="auto"/>
        <w:jc w:val="left"/>
        <w:textAlignment w:val="center"/>
        <w:rPr>
          <w:color w:val="000000"/>
        </w:rPr>
      </w:pPr>
      <w:r>
        <w:rPr>
          <w:color w:val="000000"/>
        </w:rPr>
        <w:t xml:space="preserve">C. </w:t>
      </w:r>
      <w:r>
        <w:rPr>
          <w:rFonts w:ascii="宋体" w:hAnsi="宋体"/>
          <w:color w:val="000000"/>
        </w:rPr>
        <w:t>企业参与、人口增长</w:t>
      </w:r>
      <w:r>
        <w:rPr>
          <w:color w:val="000000"/>
        </w:rPr>
        <w:tab/>
      </w:r>
      <w:r>
        <w:rPr>
          <w:color w:val="000000"/>
        </w:rPr>
        <w:t xml:space="preserve">D. </w:t>
      </w:r>
      <w:r>
        <w:rPr>
          <w:rFonts w:ascii="宋体" w:hAnsi="宋体"/>
          <w:color w:val="000000"/>
        </w:rPr>
        <w:t>政府引导、企业参与</w:t>
      </w:r>
    </w:p>
    <w:p w14:paraId="10FF6E72">
      <w:pPr>
        <w:spacing w:line="360" w:lineRule="auto"/>
        <w:jc w:val="left"/>
        <w:textAlignment w:val="center"/>
        <w:rPr>
          <w:color w:val="000000"/>
        </w:rPr>
      </w:pPr>
      <w:r>
        <w:rPr>
          <w:color w:val="000000"/>
        </w:rPr>
        <w:t xml:space="preserve">16. </w:t>
      </w:r>
      <w:r>
        <w:rPr>
          <w:rFonts w:ascii="宋体" w:hAnsi="宋体"/>
          <w:color w:val="000000"/>
        </w:rPr>
        <w:t>与阶段I相比，阶段Ⅲ郊区演变的最显著特征是（   ）</w:t>
      </w:r>
    </w:p>
    <w:p w14:paraId="323CD8AB">
      <w:pPr>
        <w:tabs>
          <w:tab w:val="left" w:pos="4873"/>
        </w:tabs>
        <w:spacing w:line="360" w:lineRule="auto"/>
        <w:jc w:val="left"/>
        <w:textAlignment w:val="center"/>
        <w:rPr>
          <w:color w:val="000000"/>
        </w:rPr>
      </w:pPr>
      <w:r>
        <w:rPr>
          <w:color w:val="000000"/>
        </w:rPr>
        <w:t xml:space="preserve">A. </w:t>
      </w:r>
      <w:r>
        <w:rPr>
          <w:rFonts w:ascii="宋体" w:hAnsi="宋体"/>
          <w:color w:val="000000"/>
        </w:rPr>
        <w:t>产业分布均衡</w:t>
      </w:r>
      <w:r>
        <w:rPr>
          <w:color w:val="000000"/>
        </w:rPr>
        <w:tab/>
      </w:r>
      <w:r>
        <w:rPr>
          <w:color w:val="000000"/>
        </w:rPr>
        <w:t xml:space="preserve">B. </w:t>
      </w:r>
      <w:r>
        <w:rPr>
          <w:rFonts w:ascii="宋体" w:hAnsi="宋体"/>
          <w:color w:val="000000"/>
        </w:rPr>
        <w:t>产城融合加强</w:t>
      </w:r>
    </w:p>
    <w:p w14:paraId="6350D603">
      <w:pPr>
        <w:tabs>
          <w:tab w:val="left" w:pos="4873"/>
        </w:tabs>
        <w:spacing w:line="360" w:lineRule="auto"/>
        <w:jc w:val="left"/>
        <w:textAlignment w:val="center"/>
        <w:rPr>
          <w:color w:val="000000"/>
        </w:rPr>
      </w:pPr>
      <w:r>
        <w:rPr>
          <w:color w:val="000000"/>
        </w:rPr>
        <w:t xml:space="preserve">C. </w:t>
      </w:r>
      <w:r>
        <w:rPr>
          <w:rFonts w:ascii="宋体" w:hAnsi="宋体"/>
          <w:color w:val="000000"/>
        </w:rPr>
        <w:t>空间结构单一</w:t>
      </w:r>
      <w:r>
        <w:rPr>
          <w:color w:val="000000"/>
        </w:rPr>
        <w:tab/>
      </w:r>
      <w:r>
        <w:rPr>
          <w:color w:val="000000"/>
        </w:rPr>
        <w:t xml:space="preserve">D. </w:t>
      </w:r>
      <w:r>
        <w:rPr>
          <w:rFonts w:ascii="宋体" w:hAnsi="宋体"/>
          <w:color w:val="000000"/>
        </w:rPr>
        <w:t>居住功能弱化</w:t>
      </w:r>
    </w:p>
    <w:p w14:paraId="2F2F0C47">
      <w:pPr>
        <w:spacing w:line="360" w:lineRule="auto"/>
        <w:jc w:val="left"/>
        <w:textAlignment w:val="center"/>
        <w:rPr>
          <w:color w:val="000000"/>
        </w:rPr>
      </w:pPr>
      <w:r>
        <w:rPr>
          <w:rFonts w:ascii="宋体" w:hAnsi="宋体"/>
          <w:b/>
          <w:color w:val="000000"/>
          <w:sz w:val="24"/>
        </w:rPr>
        <w:t>二、非选择题：共52分。考生根据要求作答。</w:t>
      </w:r>
    </w:p>
    <w:p w14:paraId="3AF6DBCE">
      <w:pPr>
        <w:spacing w:line="360" w:lineRule="auto"/>
        <w:jc w:val="left"/>
        <w:textAlignment w:val="center"/>
        <w:rPr>
          <w:color w:val="000000"/>
        </w:rPr>
      </w:pPr>
      <w:r>
        <w:rPr>
          <w:color w:val="000000"/>
        </w:rPr>
        <w:t xml:space="preserve">17. </w:t>
      </w:r>
      <w:r>
        <w:rPr>
          <w:rFonts w:ascii="宋体" w:hAnsi="宋体"/>
          <w:color w:val="000000"/>
        </w:rPr>
        <w:t>阅读图文资料，完成下列要求。</w:t>
      </w:r>
    </w:p>
    <w:p w14:paraId="2B5B49C6">
      <w:pPr>
        <w:spacing w:line="360" w:lineRule="auto"/>
        <w:ind w:firstLine="420"/>
        <w:jc w:val="left"/>
        <w:textAlignment w:val="center"/>
        <w:rPr>
          <w:color w:val="000000"/>
        </w:rPr>
      </w:pPr>
      <w:r>
        <w:rPr>
          <w:rFonts w:ascii="楷体" w:hAnsi="楷体" w:eastAsia="楷体" w:cs="楷体"/>
          <w:color w:val="000000"/>
        </w:rPr>
        <w:t>龙胆草（图1）是我国传统中药材，喜湿、怕涝，适宜在气候温凉、土壤微酸性的环境生长。辽宁省清原满族自治县位于长白山余脉，素有“八山—水—分田”之称（图2为该县三维地形图），大部分地区土壤pH介于5.5~6.8之间。该县是我国优质龙胆草种源地和最大的栽培基地，种植历史较长。2008年，“清原龙胆”被认定为国家地理标志产品。之前，该县龙胆草生产以散户为主，多为家庭作坊式初加工，加工企业少，产品售价低。近年来，该县通过“龙头企业十农户+基地”这种新型组织模式（图3），提高了龙胆草产业效益。</w:t>
      </w:r>
    </w:p>
    <w:p w14:paraId="682A05E5">
      <w:pPr>
        <w:spacing w:line="360" w:lineRule="auto"/>
        <w:jc w:val="left"/>
        <w:textAlignment w:val="center"/>
        <w:rPr>
          <w:color w:val="000000"/>
        </w:rPr>
      </w:pPr>
      <w:r>
        <w:rPr>
          <w:color w:val="000000"/>
        </w:rPr>
        <w:drawing>
          <wp:inline distT="0" distB="0" distL="0" distR="0">
            <wp:extent cx="5238750" cy="200914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2009384"/>
                    </a:xfrm>
                    <a:prstGeom prst="rect">
                      <a:avLst/>
                    </a:prstGeom>
                  </pic:spPr>
                </pic:pic>
              </a:graphicData>
            </a:graphic>
          </wp:inline>
        </w:drawing>
      </w:r>
    </w:p>
    <w:p w14:paraId="2F3121A5">
      <w:pPr>
        <w:spacing w:line="360" w:lineRule="auto"/>
        <w:jc w:val="left"/>
        <w:textAlignment w:val="center"/>
        <w:rPr>
          <w:color w:val="000000"/>
        </w:rPr>
      </w:pPr>
      <w:r>
        <w:rPr>
          <w:color w:val="000000"/>
        </w:rPr>
        <w:t>（1）</w:t>
      </w:r>
      <w:r>
        <w:rPr>
          <w:rFonts w:ascii="宋体" w:hAnsi="宋体"/>
          <w:color w:val="000000"/>
        </w:rPr>
        <w:t>分析该县适宜龙胆草大规模种植的自然地理条件。</w:t>
      </w:r>
    </w:p>
    <w:p w14:paraId="0AE48FA9">
      <w:pPr>
        <w:spacing w:line="360" w:lineRule="auto"/>
        <w:jc w:val="left"/>
        <w:textAlignment w:val="center"/>
        <w:rPr>
          <w:color w:val="000000"/>
        </w:rPr>
      </w:pPr>
      <w:r>
        <w:rPr>
          <w:color w:val="000000"/>
        </w:rPr>
        <w:t>（2）</w:t>
      </w:r>
      <w:r>
        <w:rPr>
          <w:rFonts w:ascii="宋体" w:hAnsi="宋体"/>
          <w:color w:val="000000"/>
        </w:rPr>
        <w:t>简述农户参与图3所示的新型组织模式能获得哪些方面的益处。</w:t>
      </w:r>
    </w:p>
    <w:p w14:paraId="7D67FC44">
      <w:pPr>
        <w:spacing w:line="360" w:lineRule="auto"/>
        <w:jc w:val="left"/>
        <w:textAlignment w:val="center"/>
        <w:rPr>
          <w:color w:val="000000"/>
        </w:rPr>
      </w:pPr>
      <w:r>
        <w:rPr>
          <w:color w:val="000000"/>
        </w:rPr>
        <w:t>（3）</w:t>
      </w:r>
      <w:r>
        <w:rPr>
          <w:rFonts w:ascii="宋体" w:hAnsi="宋体"/>
          <w:color w:val="000000"/>
        </w:rPr>
        <w:t>该县如何利用“清原龙胆”品牌优势进一步打造优质龙胆草产业基地？</w:t>
      </w:r>
    </w:p>
    <w:p w14:paraId="1945AD8C">
      <w:pPr>
        <w:spacing w:line="360" w:lineRule="auto"/>
        <w:jc w:val="left"/>
        <w:textAlignment w:val="center"/>
        <w:rPr>
          <w:color w:val="000000"/>
        </w:rPr>
      </w:pPr>
      <w:r>
        <w:rPr>
          <w:color w:val="000000"/>
        </w:rPr>
        <w:t xml:space="preserve">18. </w:t>
      </w:r>
      <w:r>
        <w:rPr>
          <w:rFonts w:ascii="宋体" w:hAnsi="宋体"/>
          <w:color w:val="000000"/>
        </w:rPr>
        <w:t>阅读图文资料，完成下列要求。</w:t>
      </w:r>
    </w:p>
    <w:p w14:paraId="211F9C9E">
      <w:pPr>
        <w:spacing w:line="360" w:lineRule="auto"/>
        <w:ind w:firstLine="420"/>
        <w:jc w:val="left"/>
        <w:textAlignment w:val="center"/>
        <w:rPr>
          <w:color w:val="000000"/>
        </w:rPr>
      </w:pPr>
      <w:r>
        <w:rPr>
          <w:rFonts w:ascii="楷体" w:hAnsi="楷体" w:eastAsia="楷体" w:cs="楷体"/>
          <w:color w:val="000000"/>
        </w:rPr>
        <w:t>巴音河流域位于盛行西风的柴达木盆地东北边缘地区。巴音河在宗务隆山以南形成了大面积的冲洪积扇；2015年12月，当地对该区域巴音河出山口长约4km的河道进行了硬化。图a示意巴音河冲洪积扇及周边地区地理环境特征；图b示意图a中P1，P2两点之间的水文地质剖面。</w:t>
      </w:r>
    </w:p>
    <w:p w14:paraId="54C81B2F">
      <w:pPr>
        <w:spacing w:line="360" w:lineRule="auto"/>
        <w:jc w:val="left"/>
        <w:textAlignment w:val="center"/>
        <w:rPr>
          <w:color w:val="000000"/>
        </w:rPr>
      </w:pPr>
      <w:r>
        <w:rPr>
          <w:color w:val="000000"/>
        </w:rPr>
        <w:drawing>
          <wp:inline distT="0" distB="0" distL="0" distR="0">
            <wp:extent cx="2867025" cy="23336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867025" cy="2333625"/>
                    </a:xfrm>
                    <a:prstGeom prst="rect">
                      <a:avLst/>
                    </a:prstGeom>
                  </pic:spPr>
                </pic:pic>
              </a:graphicData>
            </a:graphic>
          </wp:inline>
        </w:drawing>
      </w:r>
      <w:r>
        <w:rPr>
          <w:color w:val="000000"/>
        </w:rPr>
        <w:drawing>
          <wp:inline distT="0" distB="0" distL="0" distR="0">
            <wp:extent cx="2781300" cy="22383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781300" cy="2238375"/>
                    </a:xfrm>
                    <a:prstGeom prst="rect">
                      <a:avLst/>
                    </a:prstGeom>
                  </pic:spPr>
                </pic:pic>
              </a:graphicData>
            </a:graphic>
          </wp:inline>
        </w:drawing>
      </w:r>
    </w:p>
    <w:p w14:paraId="1BC7C659">
      <w:pPr>
        <w:spacing w:line="360" w:lineRule="auto"/>
        <w:jc w:val="left"/>
        <w:textAlignment w:val="center"/>
        <w:rPr>
          <w:color w:val="000000"/>
        </w:rPr>
      </w:pPr>
      <w:r>
        <w:rPr>
          <w:color w:val="000000"/>
        </w:rPr>
        <w:t>（1）</w:t>
      </w:r>
      <w:r>
        <w:rPr>
          <w:rFonts w:ascii="宋体" w:hAnsi="宋体"/>
          <w:color w:val="000000"/>
        </w:rPr>
        <w:t>分析图a中布赫特山西南麓山前区域发育较大面积沙丘的主要成因。</w:t>
      </w:r>
    </w:p>
    <w:p w14:paraId="5A1109DD">
      <w:pPr>
        <w:spacing w:line="360" w:lineRule="auto"/>
        <w:jc w:val="left"/>
        <w:textAlignment w:val="center"/>
        <w:rPr>
          <w:color w:val="000000"/>
        </w:rPr>
      </w:pPr>
      <w:r>
        <w:rPr>
          <w:color w:val="000000"/>
        </w:rPr>
        <w:t>（2）</w:t>
      </w:r>
      <w:r>
        <w:rPr>
          <w:rFonts w:ascii="宋体" w:hAnsi="宋体"/>
          <w:color w:val="000000"/>
        </w:rPr>
        <w:t>如图b所示，巴音河河道所在区域地下水含水层明显较厚，且在河道以南出现地下水溢出。请从地质构造角度，分析形成这两种现象的原因。</w:t>
      </w:r>
    </w:p>
    <w:p w14:paraId="5AB452B4">
      <w:pPr>
        <w:spacing w:line="360" w:lineRule="auto"/>
        <w:jc w:val="left"/>
        <w:textAlignment w:val="center"/>
        <w:rPr>
          <w:color w:val="000000"/>
        </w:rPr>
      </w:pPr>
      <w:r>
        <w:rPr>
          <w:color w:val="000000"/>
        </w:rPr>
        <w:t>（3）</w:t>
      </w:r>
      <w:r>
        <w:rPr>
          <w:rFonts w:ascii="宋体" w:hAnsi="宋体"/>
          <w:color w:val="000000"/>
        </w:rPr>
        <w:t>指出巴音河出山口段河道硬化对其下游地下水位变化</w:t>
      </w:r>
      <w:r>
        <w:rPr>
          <w:rFonts w:ascii="宋体" w:hAnsi="宋体"/>
          <w:color w:val="000000"/>
        </w:rPr>
        <w:drawing>
          <wp:inline distT="0" distB="0" distL="0" distR="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color w:val="000000"/>
        </w:rPr>
        <w:t>影响，并说明理由。</w:t>
      </w:r>
    </w:p>
    <w:p w14:paraId="52D5A10D">
      <w:pPr>
        <w:spacing w:line="360" w:lineRule="auto"/>
        <w:jc w:val="left"/>
        <w:textAlignment w:val="center"/>
        <w:rPr>
          <w:color w:val="000000"/>
        </w:rPr>
      </w:pPr>
      <w:r>
        <w:rPr>
          <w:color w:val="000000"/>
        </w:rPr>
        <w:t xml:space="preserve">19. </w:t>
      </w:r>
      <w:r>
        <w:rPr>
          <w:rFonts w:ascii="宋体" w:hAnsi="宋体"/>
          <w:color w:val="000000"/>
        </w:rPr>
        <w:t>阅读图文资料，完成下列要求。</w:t>
      </w:r>
    </w:p>
    <w:p w14:paraId="68904B82">
      <w:pPr>
        <w:spacing w:line="360" w:lineRule="auto"/>
        <w:ind w:firstLine="420"/>
        <w:jc w:val="left"/>
        <w:textAlignment w:val="center"/>
        <w:rPr>
          <w:color w:val="000000"/>
        </w:rPr>
      </w:pPr>
      <w:r>
        <w:rPr>
          <w:rFonts w:ascii="楷体" w:hAnsi="楷体" w:eastAsia="楷体" w:cs="楷体"/>
          <w:color w:val="000000"/>
        </w:rPr>
        <w:t>日本海背靠亚欧大陆，冬季其西部沿岸海城常有海冰形成。洋流系统对日本海上、下层海水交换强度具有重要影响。在寒冷的末次冰期最盛期（距今约21—18千年），日本海几乎与外海分隔。在随后气候转暖过程中，于距今约17—15千年期间再次变冷，日本海西部近岸上、下层海水交换强度显著降低。距今约8千年以来，日本海西、中和南部海城的上、下层海水交换强度才呈现同步增强特征。图示意日本海位置及其现代洋流分布状况。</w:t>
      </w:r>
    </w:p>
    <w:p w14:paraId="02ADA7A0">
      <w:pPr>
        <w:spacing w:line="360" w:lineRule="auto"/>
        <w:jc w:val="left"/>
        <w:textAlignment w:val="center"/>
        <w:rPr>
          <w:color w:val="000000"/>
        </w:rPr>
      </w:pPr>
      <w:r>
        <w:rPr>
          <w:color w:val="000000"/>
        </w:rPr>
        <w:drawing>
          <wp:inline distT="0" distB="0" distL="0" distR="0">
            <wp:extent cx="2371725" cy="2514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371725" cy="2514600"/>
                    </a:xfrm>
                    <a:prstGeom prst="rect">
                      <a:avLst/>
                    </a:prstGeom>
                  </pic:spPr>
                </pic:pic>
              </a:graphicData>
            </a:graphic>
          </wp:inline>
        </w:drawing>
      </w:r>
    </w:p>
    <w:p w14:paraId="5B046018">
      <w:pPr>
        <w:spacing w:line="360" w:lineRule="auto"/>
        <w:jc w:val="left"/>
        <w:textAlignment w:val="center"/>
        <w:rPr>
          <w:color w:val="000000"/>
        </w:rPr>
      </w:pPr>
      <w:r>
        <w:rPr>
          <w:color w:val="000000"/>
        </w:rPr>
        <w:t>（1）</w:t>
      </w:r>
      <w:r>
        <w:rPr>
          <w:rFonts w:ascii="宋体" w:hAnsi="宋体"/>
          <w:color w:val="000000"/>
        </w:rPr>
        <w:t>分析在距今约17—15千年期间，日本海西部近岸海域上、下层海水交换强度显著降低的原因。</w:t>
      </w:r>
    </w:p>
    <w:p w14:paraId="51E750B0">
      <w:pPr>
        <w:spacing w:line="360" w:lineRule="auto"/>
        <w:jc w:val="left"/>
        <w:textAlignment w:val="center"/>
        <w:rPr>
          <w:color w:val="000000"/>
        </w:rPr>
      </w:pPr>
      <w:r>
        <w:rPr>
          <w:color w:val="000000"/>
        </w:rPr>
        <w:t>（2）</w:t>
      </w:r>
      <w:r>
        <w:rPr>
          <w:rFonts w:ascii="宋体" w:hAnsi="宋体"/>
          <w:color w:val="000000"/>
        </w:rPr>
        <w:t>有人认为现代对马暖流形成于距今约8千年，但也有人并不认同。基于所给材料，请表明你支持</w:t>
      </w:r>
      <w:r>
        <w:rPr>
          <w:rFonts w:ascii="宋体" w:hAnsi="宋体"/>
          <w:color w:val="000000"/>
        </w:rPr>
        <w:drawing>
          <wp:inline distT="0" distB="0" distL="0" distR="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color w:val="000000"/>
        </w:rPr>
        <w:t>观点，并说明理由。</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184D8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14B81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1672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3ED0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87198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3D99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564"/>
    <w:rsid w:val="00016BFA"/>
    <w:rsid w:val="000460FF"/>
    <w:rsid w:val="00054E7B"/>
    <w:rsid w:val="000E4D02"/>
    <w:rsid w:val="00154703"/>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38E9"/>
    <w:rsid w:val="004062F6"/>
    <w:rsid w:val="004151FC"/>
    <w:rsid w:val="00435F83"/>
    <w:rsid w:val="0046214C"/>
    <w:rsid w:val="0049183B"/>
    <w:rsid w:val="004D44FD"/>
    <w:rsid w:val="004E3525"/>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9E4591"/>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22610"/>
    <w:rsid w:val="00F676FD"/>
    <w:rsid w:val="00F72514"/>
    <w:rsid w:val="00FA0944"/>
    <w:rsid w:val="00FB34D2"/>
    <w:rsid w:val="00FB4B17"/>
    <w:rsid w:val="00FC5860"/>
    <w:rsid w:val="00FD377B"/>
    <w:rsid w:val="00FF2D79"/>
    <w:rsid w:val="00FF517A"/>
    <w:rsid w:val="38274566"/>
    <w:rsid w:val="388E6F09"/>
    <w:rsid w:val="49066ADE"/>
    <w:rsid w:val="7DD857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Pages>8</Pages>
  <Words>2839</Words>
  <Characters>3014</Characters>
  <Lines>0</Lines>
  <Paragraphs>0</Paragraphs>
  <TotalTime>0</TotalTime>
  <ScaleCrop>false</ScaleCrop>
  <LinksUpToDate>false</LinksUpToDate>
  <CharactersWithSpaces>3187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2026-02-10T06:55:27Z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38056B1D2C3B4C499778C963366947F1_12</vt:lpwstr>
  </property>
</Properties>
</file>