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B7104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9"/>
          <w:sz w:val="32"/>
          <w:szCs w:val="32"/>
          <w:shd w:val="clear" w:color="auto" w:fill="FFFFFF"/>
        </w:rPr>
        <w:t>江苏省2023年普通高中学业水平选择性考试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t>    </w:t>
      </w:r>
    </w:p>
    <w:p w14:paraId="6FFE81C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9"/>
          <w:sz w:val="32"/>
          <w:szCs w:val="32"/>
          <w:shd w:val="clear" w:color="auto" w:fill="FFFFFF"/>
        </w:rPr>
        <w:t>地理</w:t>
      </w:r>
    </w:p>
    <w:p w14:paraId="00BF9F7C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9"/>
          <w:sz w:val="24"/>
          <w:szCs w:val="24"/>
          <w:shd w:val="clear" w:color="auto" w:fill="FFFFFF"/>
        </w:rPr>
        <w:t>一、单项选择题：共22题，每题2分，共44分。每题只有一个选项最符合题意。</w:t>
      </w:r>
    </w:p>
    <w:p w14:paraId="59A4C65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ascii="楷体" w:hAnsi="楷体" w:eastAsia="楷体" w:cs="楷体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澳大利亚西海岸的蒙基米亚拥有典型的砂质海岸，该地是游客全年与野生海豚互动的最佳地点。下图为“游客与野生海豚互动照片”。据此完成下面小题。</w:t>
      </w:r>
    </w:p>
    <w:p w14:paraId="7D4DC18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3905250" cy="1905000"/>
            <wp:effectExtent l="0" t="0" r="0" b="0"/>
            <wp:docPr id="1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 </w:t>
      </w:r>
    </w:p>
    <w:p w14:paraId="3FC7D46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t>1. 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游客在蒙基米亚全年都能与野生海豚互动，主要取决于（   ）</w:t>
      </w:r>
    </w:p>
    <w:p w14:paraId="567889B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海水密度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海水盐度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海水温度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海水水质</w:t>
      </w:r>
    </w:p>
    <w:p w14:paraId="605620F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t>2. 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最有利于游客与野生海豚互动的蒙基米亚海底剖面形态是（   ）</w:t>
      </w:r>
    </w:p>
    <w:p w14:paraId="2D43FF85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t>A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28575" cy="85725"/>
            <wp:effectExtent l="0" t="0" r="0" b="0"/>
            <wp:docPr id="11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IMG_25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t> 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1524000" cy="971550"/>
            <wp:effectExtent l="0" t="0" r="0" b="0"/>
            <wp:docPr id="2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  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1524000" cy="971550"/>
            <wp:effectExtent l="0" t="0" r="0" b="0"/>
            <wp:docPr id="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 </w:t>
      </w:r>
    </w:p>
    <w:p w14:paraId="255C3CA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t>C. 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1524000" cy="971550"/>
            <wp:effectExtent l="0" t="0" r="0" b="0"/>
            <wp:docPr id="3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6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  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1524000" cy="971550"/>
            <wp:effectExtent l="0" t="0" r="0" b="0"/>
            <wp:docPr id="7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6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auto"/>
          <w:spacing w:val="9"/>
          <w:sz w:val="21"/>
          <w:szCs w:val="21"/>
          <w:shd w:val="clear" w:color="auto" w:fill="FFFFFF"/>
        </w:rPr>
        <w:t> </w:t>
      </w:r>
    </w:p>
    <w:p w14:paraId="550EE7E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3A672BC5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21D7C7DD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6DBFD11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35E0D1B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42CD0B9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C6AFB5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75554A6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6CBDC51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65F965B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right="0" w:firstLine="456" w:firstLineChars="20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2022年4月27日黎明时分,某地出现金星、火星、木星与土星“四星伴月”的天文现象。此时中国空间站过境该地上空，与“四星伴月”同框，形成壮美景观。下图为“某时刻中国空间站在轨位置上方俯视示意图”。据此完成下面小题。</w:t>
      </w:r>
    </w:p>
    <w:p w14:paraId="6C4E9B37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3467100" cy="3162300"/>
            <wp:effectExtent l="0" t="0" r="0" b="0"/>
            <wp:docPr id="9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IMG_26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</w:p>
    <w:p w14:paraId="144A2AE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3. 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与图示时刻中国空间站在轨位置相符的是（   ）</w:t>
      </w:r>
    </w:p>
    <w:p w14:paraId="7F9E587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1981200" cy="2124075"/>
            <wp:effectExtent l="0" t="0" r="0" b="9525"/>
            <wp:docPr id="4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IMG_26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  B. 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2057400" cy="2200275"/>
            <wp:effectExtent l="0" t="0" r="0" b="9525"/>
            <wp:docPr id="5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6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</w:p>
    <w:p w14:paraId="590619B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C. 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1990725" cy="2133600"/>
            <wp:effectExtent l="0" t="0" r="9525" b="0"/>
            <wp:docPr id="10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IMG_26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  D. 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2047875" cy="2190750"/>
            <wp:effectExtent l="0" t="0" r="9525" b="0"/>
            <wp:docPr id="6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 descr="IMG_26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</w:p>
    <w:p w14:paraId="74D7AB8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4. 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“四星伴月”这一天文现象难得一见，主要是因为各天体（   ）</w:t>
      </w:r>
    </w:p>
    <w:p w14:paraId="2E8C0B1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自转周期不同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体积大小不同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自转方向不同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公转周期不同</w:t>
      </w:r>
    </w:p>
    <w:p w14:paraId="76B9A9E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486FF5C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下图为“我国某山地垂直带谱及云杉林亚带的植被垂直分层示意图”。据此完成下面小题。</w:t>
      </w:r>
    </w:p>
    <w:p w14:paraId="2F92C47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3476625" cy="3543300"/>
            <wp:effectExtent l="0" t="0" r="9525" b="0"/>
            <wp:docPr id="21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 descr="IMG_26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</w:p>
    <w:p w14:paraId="509EF057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5. 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图中不同坡向山地草原带分布高度存在差异，主要是由水分决定的，其推断依据是（   ）</w:t>
      </w:r>
    </w:p>
    <w:p w14:paraId="4F179E9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山地坡度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上部林带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山体海拔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基带类型</w:t>
      </w:r>
    </w:p>
    <w:p w14:paraId="340C734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6. 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该山地高山灌丛草甸带坡向差异不明显，原因是山体顶部（   ）</w:t>
      </w:r>
    </w:p>
    <w:p w14:paraId="4B493FCC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28575" cy="85725"/>
            <wp:effectExtent l="0" t="0" r="0" b="0"/>
            <wp:docPr id="16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 descr="IMG_26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面积小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降水多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风力大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气温低</w:t>
      </w:r>
    </w:p>
    <w:p w14:paraId="3A45606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7. 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该山地Ⅲ2、Ⅲ3、Ⅲ4中的植被垂直分层结构不同，其主要影响因子是（   ）</w:t>
      </w:r>
    </w:p>
    <w:p w14:paraId="34C8819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水分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土壤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温度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光照</w:t>
      </w:r>
    </w:p>
    <w:p w14:paraId="372CFA7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9FAA32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EC2EB4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72F053D4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380C1D3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西风漂流绕过南美大陆南端后部分向北形成北上寒流，与巴西暖流交汇后东流。下图为“1993-2016年西南大西洋海区36°S和41°S附近两个截面逐月洋流流量及变化趋势图”（数值表示流量大小；正负表示流向，北向为正，南向为负）。据此完成下面小题。</w:t>
      </w:r>
    </w:p>
    <w:p w14:paraId="2A3FAD1D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5238750" cy="1800225"/>
            <wp:effectExtent l="0" t="0" r="0" b="9525"/>
            <wp:docPr id="22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 descr="IMG_27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E4B03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8. 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从总体上看，1993—2016年西南大西洋海区（   ）</w:t>
      </w:r>
    </w:p>
    <w:p w14:paraId="26515BF4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北上寒流和巴西暖流都增强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北上寒流和巴西暖流都减弱</w:t>
      </w:r>
    </w:p>
    <w:p w14:paraId="0F663B1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北上寒流增强，巴西暖流减弱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北上寒流减弱，巴西暖流增强</w:t>
      </w:r>
    </w:p>
    <w:p w14:paraId="483B8F97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9. 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与该海区洋流强弱变化趋势直接相关的是（   ）</w:t>
      </w:r>
    </w:p>
    <w:p w14:paraId="37ABC6D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极地东风带向南极方向收缩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盛行西风带向南极方向移动</w:t>
      </w:r>
    </w:p>
    <w:p w14:paraId="263E79E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极地东风带向低纬方向扩张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盛行西风带向低纬方向移动</w:t>
      </w:r>
    </w:p>
    <w:p w14:paraId="749049C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10. 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下图中反映北上寒流和巴西暖流交汇处纬度位置年内变化的曲线是（   ）</w:t>
      </w:r>
    </w:p>
    <w:p w14:paraId="261BDCB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4676775" cy="2105025"/>
            <wp:effectExtent l="0" t="0" r="9525" b="9525"/>
            <wp:docPr id="23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 descr="IMG_27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68EB1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28575" cy="85725"/>
            <wp:effectExtent l="0" t="0" r="0" b="0"/>
            <wp:docPr id="24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" descr="IMG_27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①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②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③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④</w:t>
      </w:r>
    </w:p>
    <w:p w14:paraId="061CA11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E0F4D4D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673DDB3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3B3C94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6612D5C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蒙古气旋是发源于蒙古国的温带气旋。下图为“某年4月9日某时刻亚洲局部地区海平面天气图”。据此完成下面小题。</w:t>
      </w:r>
    </w:p>
    <w:p w14:paraId="18383AC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4772025" cy="2790825"/>
            <wp:effectExtent l="0" t="0" r="9525" b="9525"/>
            <wp:docPr id="14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 descr="IMG_27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3AA27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11. 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图中蒙古气旋总体上（   ）</w:t>
      </w:r>
    </w:p>
    <w:p w14:paraId="551CCC9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气压梯度小，冷锋活动弱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气压梯度大，冷锋活动强</w:t>
      </w:r>
    </w:p>
    <w:p w14:paraId="65BAEAA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气压梯度小，暖锋活动弱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气压梯度大，暖锋活动强</w:t>
      </w:r>
    </w:p>
    <w:p w14:paraId="362DFEA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12. 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此刻影响乌尔特地区的气团性质是（   ）</w:t>
      </w:r>
    </w:p>
    <w:p w14:paraId="301CDC3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冷干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冷湿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暖干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暖湿</w:t>
      </w:r>
    </w:p>
    <w:p w14:paraId="20F22EB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13. 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来来我国受该气旋过境影响最大的地区是（   ）</w:t>
      </w:r>
    </w:p>
    <w:p w14:paraId="1295CEF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华中地区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华北地区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东北地区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西北地区</w:t>
      </w:r>
    </w:p>
    <w:p w14:paraId="76FB1A0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250AFBF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3F05E94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6921F4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C7CDA4D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古村落的研究与保护既有利于传统文化的传承,又有利于我国乡村振兴战略的实施。下图为“我国中部山区某传统村寨土地利用结构示意图”。据此完成下面小题。</w:t>
      </w:r>
    </w:p>
    <w:p w14:paraId="2678430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3790950" cy="3771900"/>
            <wp:effectExtent l="0" t="0" r="0" b="0"/>
            <wp:docPr id="25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 descr="IMG_27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</w:p>
    <w:p w14:paraId="0B706EF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14. 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早期铁索桥位置选择在两河交汇处的上游，主要考虑的是（   ）</w:t>
      </w:r>
    </w:p>
    <w:p w14:paraId="65D2E5C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村寨布局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洪水威胁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地形坡度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方便劳作</w:t>
      </w:r>
    </w:p>
    <w:p w14:paraId="7683BF9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15. 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早期风雨桥成为村寨重要公共建筑空间的原因是（   ）</w:t>
      </w:r>
    </w:p>
    <w:p w14:paraId="4F4522E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日常使用频率高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远离村民的住宅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便于接待外村人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建筑成本比较低</w:t>
      </w:r>
    </w:p>
    <w:p w14:paraId="19E2F57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16. 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该村寨在落实乡村振兴战略的过程中，恢复村寨传统特色的最大挑战是（   ）</w:t>
      </w:r>
    </w:p>
    <w:p w14:paraId="188EF38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街巷景观还原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传统住宅修缮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精神家园重塑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基础设施完善</w:t>
      </w:r>
    </w:p>
    <w:p w14:paraId="03BCB90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5011CD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378BBC27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3A06B5C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56BC90D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考古研究发现，从距今6000年到距今2200多年,欧亚大陆东西方交流和农收业扩散先后形成了“草原之路”和“绿洲之路”两个主要通道。下图为“欧亚大陆农牧业扩散路径示意图”。据此完成下面小题。</w:t>
      </w:r>
    </w:p>
    <w:p w14:paraId="6EFA8195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4257675" cy="2066925"/>
            <wp:effectExtent l="0" t="0" r="9525" b="9525"/>
            <wp:docPr id="20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1" descr="IMG_27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</w:p>
    <w:p w14:paraId="792D5A8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17. 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距今4000多年以前，“草原之路”成为东西方农收业扩散主要通道的原因是其（   ）</w:t>
      </w:r>
    </w:p>
    <w:p w14:paraId="3F0E2F0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地广人稀有利于东西方农牧业扩散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距离东亚和西亚农牧业中心位置近</w:t>
      </w:r>
    </w:p>
    <w:p w14:paraId="7FDB390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与东西方农牧业中心生产条件相似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环境对东西方农牧业扩散的阻碍小</w:t>
      </w:r>
    </w:p>
    <w:p w14:paraId="536A607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18. 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距今2200年以前，随着“绿洲之路”贯通，东西方农牧业进一步交融。据此可推断出（   ）</w:t>
      </w:r>
    </w:p>
    <w:p w14:paraId="6B8EC75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“草原之路”农业生产规模达到极限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河西走廊以东农业生产模式更加多样</w:t>
      </w:r>
    </w:p>
    <w:p w14:paraId="6DB6D92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中亚地区的适农生产区域整体向东移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西亚种植业规模超过畜牧业生产规模</w:t>
      </w:r>
    </w:p>
    <w:p w14:paraId="1F780C6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19. 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早期农牧文明交融过程中，“草原之路”和“绿洲之路”沿线人地关系演变的主要驱动力是（   ）</w:t>
      </w:r>
    </w:p>
    <w:p w14:paraId="5D33A95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人口扩散迁移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交通工具变化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文化语言交流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聚落规模扩大</w:t>
      </w:r>
    </w:p>
    <w:p w14:paraId="0B841DC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9D91F25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eastAsia="zh-CN"/>
        </w:rPr>
      </w:pPr>
    </w:p>
    <w:p w14:paraId="1CB811D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eastAsia="zh-CN"/>
        </w:rPr>
      </w:pPr>
    </w:p>
    <w:p w14:paraId="4D8E9C6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目前，江苏省13个设区市实现了高铁（各类型动车组）市市相通。下图为“江苏省高铁线路分布示意图”。据此完成下面小题。</w:t>
      </w:r>
    </w:p>
    <w:p w14:paraId="4FB90F1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3286125" cy="2933700"/>
            <wp:effectExtent l="0" t="0" r="9525" b="0"/>
            <wp:docPr id="18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2" descr="IMG_27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8689C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20. 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江苏省高铁选线途经哪些城市，常有多种优选方案，其原因最可能是（   ）</w:t>
      </w:r>
    </w:p>
    <w:p w14:paraId="20A288D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替代交通方式多样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城市等级体系完善</w:t>
      </w:r>
    </w:p>
    <w:p w14:paraId="52E5086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人口流动方向多变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城市发展比较均衡</w:t>
      </w:r>
    </w:p>
    <w:p w14:paraId="259D27E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21. 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徐州至苏州的高铁线基本与京杭运河走向一致，主要考虑的是（   ）</w:t>
      </w:r>
    </w:p>
    <w:p w14:paraId="236C41CD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已有城市分布格局的影响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能够避开大型湖泊的影响</w:t>
      </w:r>
    </w:p>
    <w:p w14:paraId="365335C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京杭运河对铁路工程影响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利于铁路与京杭运河联运</w:t>
      </w:r>
    </w:p>
    <w:p w14:paraId="4E41B2D5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22. 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未来构建覆盖更广的江苏全域高铁网，其主要目的是（   ）</w:t>
      </w:r>
    </w:p>
    <w:p w14:paraId="0FD71EB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A.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降低物流运输成本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B.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优化城市空间结构</w:t>
      </w:r>
    </w:p>
    <w:p w14:paraId="57BDA134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C.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加快乡村城镇化进程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  <w:lang w:val="en-US"/>
        </w:rPr>
        <w:t>       D.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促进区域发展一体化</w:t>
      </w:r>
    </w:p>
    <w:p w14:paraId="7D354BE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9"/>
          <w:sz w:val="24"/>
          <w:szCs w:val="24"/>
          <w:shd w:val="clear" w:color="auto" w:fill="FFFFFF"/>
        </w:rPr>
      </w:pPr>
    </w:p>
    <w:p w14:paraId="3AD8B48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9"/>
          <w:sz w:val="24"/>
          <w:szCs w:val="24"/>
          <w:shd w:val="clear" w:color="auto" w:fill="FFFFFF"/>
        </w:rPr>
      </w:pPr>
    </w:p>
    <w:p w14:paraId="180D532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9"/>
          <w:sz w:val="24"/>
          <w:szCs w:val="24"/>
          <w:shd w:val="clear" w:color="auto" w:fill="FFFFFF"/>
        </w:rPr>
        <w:t>二、非选择题：共3小题，共56分。</w:t>
      </w:r>
    </w:p>
    <w:p w14:paraId="76F5FF13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23. 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某地规划的铁路穿过一冲积扇。下图为“某地地形及规划铁路位置示意图”。据此回答下列问题。</w:t>
      </w:r>
    </w:p>
    <w:p w14:paraId="35BEADF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5238750" cy="2686050"/>
            <wp:effectExtent l="0" t="0" r="0" b="0"/>
            <wp:docPr id="26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 descr="IMG_27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</w:p>
    <w:p w14:paraId="7C7B638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（1）在图中用给定图例符号标出陡崖位置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________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，并写出判断理由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________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。</w:t>
      </w:r>
    </w:p>
    <w:p w14:paraId="296BBE5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（2）描述图中冲积扇的主要地貌特征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________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，并从物质来源、动力机制等角度简析冲积扇的形成条件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________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。</w:t>
      </w:r>
    </w:p>
    <w:p w14:paraId="4EC68B2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（3）从地貌角度，分析图中冲积扇区域建设铁路面临的不利条件。</w:t>
      </w:r>
    </w:p>
    <w:p w14:paraId="25B755D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30EF32E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4A8C70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1B14E3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0FB8ACA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2EA8489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035EFD65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84D3FE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201DC0E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42C9A8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74C5256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762A40FD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23171F0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916F544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24. 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阅读材料，回答下列问题。</w:t>
      </w:r>
    </w:p>
    <w:p w14:paraId="0A6DEFA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材料一第七次全国人口普查资科显示：江苏昆山、福建晋江、浙江慈溪和义乌4个县级市的城市人口规模均超100万,跃居我国大城市之列。</w:t>
      </w:r>
    </w:p>
    <w:p w14:paraId="0AA4F6C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材料二下表为“2021年4个县级市人口与经济指标统计表”。</w:t>
      </w:r>
    </w:p>
    <w:tbl>
      <w:tblPr>
        <w:tblStyle w:val="5"/>
        <w:tblpPr w:leftFromText="180" w:rightFromText="180" w:vertAnchor="text" w:horzAnchor="page" w:tblpX="1267" w:tblpY="406"/>
        <w:tblOverlap w:val="never"/>
        <w:tblW w:w="1015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FFFFFF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4792"/>
        <w:gridCol w:w="1483"/>
        <w:gridCol w:w="1483"/>
        <w:gridCol w:w="1198"/>
        <w:gridCol w:w="1199"/>
      </w:tblGrid>
      <w:tr w14:paraId="75E674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25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3FF38C43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项目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4F17E903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昆山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694B0DD1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晋江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5731EBF8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慈溪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0EF50202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义乌</w:t>
            </w:r>
          </w:p>
        </w:tc>
      </w:tr>
      <w:tr w14:paraId="0447B6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0" w:hRule="atLeast"/>
        </w:trPr>
        <w:tc>
          <w:tcPr>
            <w:tcW w:w="25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2592D650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常住人口（万人）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5B74CDEB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211.2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64DE7C43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206.9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60FA5629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185.9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38F56E6B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188.5</w:t>
            </w:r>
          </w:p>
        </w:tc>
      </w:tr>
      <w:tr w14:paraId="6F4357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0" w:hRule="atLeast"/>
        </w:trPr>
        <w:tc>
          <w:tcPr>
            <w:tcW w:w="25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5E51FF80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GDP（亿元）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5CFA4BDA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4748.1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0293E7EF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2986.4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4A50A98E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2379.2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563D2D7C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1730.2</w:t>
            </w:r>
          </w:p>
        </w:tc>
      </w:tr>
      <w:tr w14:paraId="39AA56B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0" w:hRule="atLeast"/>
        </w:trPr>
        <w:tc>
          <w:tcPr>
            <w:tcW w:w="25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13B5BC5B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规模以上工业企业平均产值（亿元）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59517F68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4.34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6374B073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2.71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666AD0D7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2.25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5B7CA53D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1.47</w:t>
            </w:r>
          </w:p>
        </w:tc>
      </w:tr>
      <w:tr w14:paraId="0BE9B7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25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5B4B7FB4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优势产业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3857DA3C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电子信息</w:t>
            </w:r>
          </w:p>
        </w:tc>
        <w:tc>
          <w:tcPr>
            <w:tcW w:w="78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740BEF50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体育鞋服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61BEE812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小家电</w:t>
            </w:r>
          </w:p>
        </w:tc>
        <w:tc>
          <w:tcPr>
            <w:tcW w:w="63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FFFFF"/>
            <w:tcMar>
              <w:top w:w="75" w:type="dxa"/>
              <w:left w:w="120" w:type="dxa"/>
              <w:bottom w:w="75" w:type="dxa"/>
            </w:tcMar>
            <w:vAlign w:val="center"/>
          </w:tcPr>
          <w:p w14:paraId="5D7402CA">
            <w:pPr>
              <w:pStyle w:val="4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 w:line="315" w:lineRule="atLeast"/>
              <w:ind w:left="0" w:right="0" w:firstLine="0"/>
              <w:jc w:val="left"/>
              <w:textAlignment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aps w:val="0"/>
                <w:color w:val="000000"/>
                <w:spacing w:val="8"/>
                <w:sz w:val="21"/>
                <w:szCs w:val="21"/>
              </w:rPr>
              <w:t>小商品</w:t>
            </w:r>
          </w:p>
        </w:tc>
      </w:tr>
    </w:tbl>
    <w:p w14:paraId="5FE357A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        </w:t>
      </w:r>
    </w:p>
    <w:p w14:paraId="1D01984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（1）从产业发展的角度，简述4个县级市优势产业形成的相似条件。</w:t>
      </w:r>
    </w:p>
    <w:p w14:paraId="3E2D2FD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（2）依据晋江、慈溪和义乌的优势产业类型，分析其人均GDP较昆山存在的差异及其主要原因。</w:t>
      </w:r>
    </w:p>
    <w:p w14:paraId="41EF22FC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（3）说明优势产业对4个县级市发展成为大城市的促进作用。</w:t>
      </w:r>
    </w:p>
    <w:p w14:paraId="51816B2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3ABC262C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61D89829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6104EB0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7D38DD87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788F750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62DBB0E7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45AC155A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7A0ADC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496433B2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0AD37CA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70CA4C34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3E022AF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34EC06E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26655ED6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5A5E77FB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66FC210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7BEA3D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1F43360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4773E63C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</w:pPr>
    </w:p>
    <w:p w14:paraId="41B73C50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25. 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阅读图文材料。回答下列问题。</w:t>
      </w:r>
    </w:p>
    <w:p w14:paraId="4940777C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材料一希腊萨索斯岛位于爱琴海北部，地形以山地为主。萨索斯岛历史悠久，早期居民多从事农矿业；20世纪60年代后旅游业发展，居民逐断移居新镇，形成古镇—新镇的“双子镇”模式。古镇的传统建筑大多坐北朝南，依山而建，排列紧密，建筑材料为天然石材和木材；新镇多为现代建筑。</w:t>
      </w:r>
    </w:p>
    <w:p w14:paraId="6C6B34EF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42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材料二左图为“萨索斯岛古镇与新镇分布示意图”，右图为“萨索斯岛古镇传统建筑景观图”。</w:t>
      </w:r>
    </w:p>
    <w:p w14:paraId="05FE300E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4038600" cy="4762500"/>
            <wp:effectExtent l="0" t="0" r="0" b="0"/>
            <wp:docPr id="15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6" descr="IMG_28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 </w:t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drawing>
          <wp:inline distT="0" distB="0" distL="114300" distR="114300">
            <wp:extent cx="4333875" cy="2876550"/>
            <wp:effectExtent l="0" t="0" r="9525" b="0"/>
            <wp:docPr id="19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7" descr="IMG_28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 </w:t>
      </w:r>
    </w:p>
    <w:p w14:paraId="6B497981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（1）简述萨索斯岛古镇和新镇的空间分布特征。</w:t>
      </w:r>
    </w:p>
    <w:p w14:paraId="22A2E87D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（2）分析萨索斯岛古镇传统建筑特点与当地自然环境的关系</w:t>
      </w:r>
    </w:p>
    <w:p w14:paraId="638E9FD8"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15" w:lineRule="atLeast"/>
        <w:ind w:left="0" w:right="0" w:firstLine="0"/>
        <w:jc w:val="left"/>
        <w:textAlignment w:val="center"/>
        <w:rPr>
          <w:rFonts w:hint="default" w:ascii="Times New Roman" w:hAnsi="Times New Roman" w:cs="Times New Roman"/>
          <w:i w:val="0"/>
          <w:iCs w:val="0"/>
          <w:caps w:val="0"/>
          <w:spacing w:val="9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9"/>
          <w:sz w:val="21"/>
          <w:szCs w:val="21"/>
          <w:shd w:val="clear" w:color="auto" w:fill="FFFFFF"/>
        </w:rPr>
        <w:t>（3）评价“双子镇”模式对萨索斯岛旅游业发展的影响。</w:t>
      </w:r>
    </w:p>
    <w:p w14:paraId="3B52F12E"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89A8A5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FC5F1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1FE97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EA71E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43A44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38AD8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NkOGZkOWU2NWZhMzZhNDZmMjRmYjAyYjQ0ZmMyNjgifQ=="/>
  </w:docVars>
  <w:rsids>
    <w:rsidRoot w:val="00000000"/>
    <w:rsid w:val="048E750C"/>
    <w:rsid w:val="23DA5A2E"/>
    <w:rsid w:val="3AF4536A"/>
    <w:rsid w:val="63D05497"/>
    <w:rsid w:val="65541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Theme="minorEastAsia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9</Pages>
  <Words>2622</Words>
  <Characters>2877</Characters>
  <Lines>0</Lines>
  <Paragraphs>0</Paragraphs>
  <TotalTime>0</TotalTime>
  <ScaleCrop>false</ScaleCrop>
  <LinksUpToDate>false</LinksUpToDate>
  <CharactersWithSpaces>3482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2026-02-10T06:37:00Z</dcterms:created>
  <dc:creator>Administrator</dc:creator>
  <cp:lastModifiedBy>上帝掷骰子吗</cp:lastModifiedBy>
  <dcterms:modified xsi:type="dcterms:W3CDTF">2026-02-10T06:55:28Z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F63233AA3D1D4ACABEE2764A1D48D169_12</vt:lpwstr>
  </property>
</Properties>
</file>