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B1212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10718800</wp:posOffset>
            </wp:positionH>
            <wp:positionV relativeFrom="topMargin">
              <wp:posOffset>10629900</wp:posOffset>
            </wp:positionV>
            <wp:extent cx="368300" cy="368300"/>
            <wp:effectExtent l="0" t="0" r="0" b="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2023年6月浙江省普通高校招生选考科目考试</w:t>
      </w:r>
    </w:p>
    <w:p w14:paraId="19521F2D">
      <w:pPr>
        <w:spacing w:line="360" w:lineRule="auto"/>
        <w:jc w:val="center"/>
      </w:pPr>
      <w:r>
        <w:rPr>
          <w:rFonts w:ascii="宋体" w:hAnsi="宋体"/>
          <w:b/>
          <w:sz w:val="32"/>
        </w:rPr>
        <w:t>地理</w:t>
      </w:r>
    </w:p>
    <w:p w14:paraId="7E82CFCB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一、选择题I（本大题共20小题，每小题2分，共40分。每小题列出的四个备选项中只有一个是符合题目要求的，不选、多选、错选均不得分）</w:t>
      </w:r>
    </w:p>
    <w:p w14:paraId="7B6AA5C3">
      <w:pPr>
        <w:spacing w:line="360" w:lineRule="auto"/>
        <w:ind w:firstLine="420"/>
        <w:jc w:val="left"/>
      </w:pPr>
      <w:r>
        <w:rPr>
          <w:rFonts w:ascii="楷体" w:hAnsi="楷体" w:eastAsia="楷体" w:cs="楷体"/>
        </w:rPr>
        <w:t>某城市公园引入稻鱼生态系统，将原来分割稻田的田埂用架空的木栈道修建成鱼道，取得了良好效益。下图为改造前后田埂和鱼道的示意图。完成下面小题。</w:t>
      </w:r>
    </w:p>
    <w:p w14:paraId="45663655">
      <w:pPr>
        <w:spacing w:line="360" w:lineRule="auto"/>
        <w:jc w:val="left"/>
      </w:pPr>
      <w:r>
        <w:drawing>
          <wp:inline distT="0" distB="0" distL="0" distR="0">
            <wp:extent cx="5238750" cy="91186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911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7D3F2488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修建鱼道的主要生态作用是（   ）</w:t>
      </w:r>
    </w:p>
    <w:p w14:paraId="7A6964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扩大水稻播种</w:t>
      </w:r>
      <w:r>
        <w:tab/>
      </w:r>
      <w:r>
        <w:t xml:space="preserve">B. </w:t>
      </w:r>
      <w:r>
        <w:rPr>
          <w:rFonts w:ascii="宋体" w:hAnsi="宋体"/>
        </w:rPr>
        <w:t>拓展生物通道</w:t>
      </w:r>
      <w:r>
        <w:tab/>
      </w:r>
      <w:r>
        <w:t xml:space="preserve">C. </w:t>
      </w:r>
      <w:r>
        <w:rPr>
          <w:rFonts w:ascii="宋体" w:hAnsi="宋体"/>
        </w:rPr>
        <w:t>保障游客安全</w:t>
      </w:r>
      <w:r>
        <w:tab/>
      </w:r>
      <w:r>
        <w:t xml:space="preserve">D. </w:t>
      </w:r>
      <w:r>
        <w:rPr>
          <w:rFonts w:ascii="宋体" w:hAnsi="宋体"/>
        </w:rPr>
        <w:t>增加雨水下渗</w:t>
      </w:r>
    </w:p>
    <w:p w14:paraId="383F711C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下列地区最适合引进稻鱼生态系统的是（   ）</w:t>
      </w:r>
    </w:p>
    <w:p w14:paraId="74E3173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/>
        </w:rPr>
        <w:t>江南丘陵</w:t>
      </w:r>
      <w:r>
        <w:tab/>
      </w:r>
      <w:r>
        <w:t xml:space="preserve">B. </w:t>
      </w:r>
      <w:r>
        <w:rPr>
          <w:rFonts w:ascii="宋体" w:hAnsi="宋体"/>
        </w:rPr>
        <w:t>黄土高原</w:t>
      </w:r>
      <w:r>
        <w:tab/>
      </w:r>
      <w:r>
        <w:t xml:space="preserve">C. </w:t>
      </w:r>
      <w:r>
        <w:rPr>
          <w:rFonts w:ascii="宋体" w:hAnsi="宋体"/>
        </w:rPr>
        <w:t>河西走廊</w:t>
      </w:r>
      <w:r>
        <w:tab/>
      </w:r>
      <w:r>
        <w:t xml:space="preserve">D. </w:t>
      </w:r>
      <w:r>
        <w:rPr>
          <w:rFonts w:ascii="宋体" w:hAnsi="宋体"/>
        </w:rPr>
        <w:t>华北平原</w:t>
      </w:r>
    </w:p>
    <w:p w14:paraId="46FE5CD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下图为广东某丹霞地貌景观图，该地貌主要发育于白垩纪的红色地层。该地质时期，当地主要受信风、副高控制。完成下面小题。</w:t>
      </w:r>
    </w:p>
    <w:p w14:paraId="273D7A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457450" cy="30480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C7E4B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该地貌景观的物质组成是（   ）</w:t>
      </w:r>
    </w:p>
    <w:p w14:paraId="142492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砂砾岩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石灰岩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石英岩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花岗岩</w:t>
      </w:r>
    </w:p>
    <w:p w14:paraId="5A04A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该红色地层形成时期的气候特征为（   ）</w:t>
      </w:r>
    </w:p>
    <w:p w14:paraId="0034747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冷湿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暖湿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冷干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暖干</w:t>
      </w:r>
    </w:p>
    <w:p w14:paraId="7763E13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战略性矿产资源的安全稳定是国内经济循环畅通的保障，也是国内国际相五融合的关键。我国钨矿资源丰富，却将其列入战略性对矿产资源。下图为某企业钨全产业链内涵框架示意图。完成下面小题。</w:t>
      </w:r>
    </w:p>
    <w:p w14:paraId="4DC34C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762250" cy="25908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167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将钨列入战略性矿产资源的主要原因是（   ）</w:t>
      </w:r>
    </w:p>
    <w:p w14:paraId="2BC603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防止钨矿供应链发生中断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主导钨矿上游产业链发展</w:t>
      </w:r>
    </w:p>
    <w:p w14:paraId="66849E4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推进钨矿产业链绿色发展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实现钨资源领域安全可控</w:t>
      </w:r>
    </w:p>
    <w:p w14:paraId="08B915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位于该企业钨全产业链下游的是（   ）</w:t>
      </w:r>
    </w:p>
    <w:p w14:paraId="3F7ED94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钨制品的回收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钨矿石的贸易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钨矿勘探采掘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钨矿冶炼加工</w:t>
      </w:r>
    </w:p>
    <w:p w14:paraId="0061C62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城镇空间形态演变具有明显的动态特征。下图为我国某县级市不同时期城镇空间形态演变示意图。完成下面小题。</w:t>
      </w:r>
    </w:p>
    <w:p w14:paraId="41FB35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772025" cy="19431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D2D771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影响该城市空间形态变化的主要因素是（   ）</w:t>
      </w:r>
    </w:p>
    <w:p w14:paraId="343E0AF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地形地貌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环境保护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开发成本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防灾安全</w:t>
      </w:r>
    </w:p>
    <w:p w14:paraId="4B3771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2015年后，该城市的建设用地（   ）</w:t>
      </w:r>
    </w:p>
    <w:p w14:paraId="2900CE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沿交通线蔓延式快速发展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以周边卫星城镇用地为主</w:t>
      </w:r>
    </w:p>
    <w:p w14:paraId="1EFB7F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以城市更新改造利用为主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以城市中心工业用地为主</w:t>
      </w:r>
    </w:p>
    <w:p w14:paraId="3152F2B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下图为南半球部分海域水温分布和海水运动示意图。完成下面小题。</w:t>
      </w:r>
    </w:p>
    <w:p w14:paraId="563683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895725" cy="254317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45C5C0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图中甲、乙丙、丁四处海域表层海水性质的比较，正确的是（   ）</w:t>
      </w:r>
    </w:p>
    <w:p w14:paraId="6643C00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甲密度最低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丁盐度最小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甲盐度大于丁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乙密度大于丙</w:t>
      </w:r>
    </w:p>
    <w:p w14:paraId="5029AE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磷虾主要分布在约50S以南的环南极洲海域，其栖息海域的营养物质主要来自于（   ）</w:t>
      </w:r>
    </w:p>
    <w:p w14:paraId="6A07BBD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①大陆冰川融化②暖寒流的交汇③深层海水上升④西风漂流携带</w:t>
      </w:r>
    </w:p>
    <w:p w14:paraId="45BEC02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</w:t>
      </w:r>
    </w:p>
    <w:p w14:paraId="41DECB8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某研学小组计划在澳大利亚西部开展一次旅行并做野外考察。下图1为该团队初拟的四条活动线路，图2为澳大利亚三种典型自然植被的景观图。完成下面小题。</w:t>
      </w:r>
    </w:p>
    <w:p w14:paraId="1B338D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2867025" cy="37528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0" distR="0">
            <wp:extent cx="4210050" cy="319087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319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</w:t>
      </w:r>
    </w:p>
    <w:p w14:paraId="23D5D5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本次野外地质考察应准备的工具是（   ）</w:t>
      </w:r>
    </w:p>
    <w:p w14:paraId="5D7767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①罗盘②雨具③冲锋衣④放大镜⑤手持卫星定位仪</w:t>
      </w:r>
    </w:p>
    <w:p w14:paraId="48DB864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①④⑤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③④⑤</w:t>
      </w:r>
    </w:p>
    <w:p w14:paraId="28BB4A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若想在沿途欣赏到三种典型自然植被景观，则应选择线路（   ）</w:t>
      </w:r>
    </w:p>
    <w:p w14:paraId="3414C30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1B8A58A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黄河三角洲海岸线始终在不断变化。1996年黄河经人工改道朝东北方向入海。下图为1996-2020年黄河河口区汛期陆地面积变化统计图。完成下面小题。</w:t>
      </w:r>
    </w:p>
    <w:p w14:paraId="2578D8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533775" cy="19240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06AB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下列遥感影像，能正确反映不同年份河口区汛期陆地形态变化先后顺序的是（   ）</w:t>
      </w:r>
    </w:p>
    <w:p w14:paraId="22F86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132270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32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0A9C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①②④③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②①④③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②③④①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③②①④</w:t>
      </w:r>
    </w:p>
    <w:p w14:paraId="419DFE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1996年后，造成老河口陆地面积变化的主要原因是（   ）</w:t>
      </w:r>
    </w:p>
    <w:p w14:paraId="6538573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海水运动的作用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黄土高原植被的恢复</w:t>
      </w:r>
    </w:p>
    <w:p w14:paraId="3D771BC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上游水库的冲淤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汛期流域降水的变化</w:t>
      </w:r>
    </w:p>
    <w:p w14:paraId="1D721EC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塔式光热发电是利用成千上万个独立跟踪大阳的定日镜，将阳光聚集到镜场中心的集热塔，通过能量转换来发电。下图1为青海某地塔式光热发电场景观图，图2为定日镜工作原理示意图。完成下面小题。</w:t>
      </w:r>
    </w:p>
    <w:p w14:paraId="3E137E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838575" cy="160972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385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BB5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与浙江省相比，当地布局光热发电场的优势区位因素有（   ）</w:t>
      </w:r>
    </w:p>
    <w:p w14:paraId="49A96E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①土地②太阳辐射③劳动力④电网分布</w:t>
      </w:r>
    </w:p>
    <w:p w14:paraId="03F1E1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③④</w:t>
      </w:r>
    </w:p>
    <w:p w14:paraId="715EB7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定日镜工作期间，镜面朝向（图2所示）的水平和垂直转动方向分别是（   ）</w:t>
      </w:r>
    </w:p>
    <w:p w14:paraId="59A4FF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顺时针先逆时针后顺时针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顺时针先顺时针后逆时针</w:t>
      </w:r>
    </w:p>
    <w:p w14:paraId="29FA05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逆时针先顺时针后逆时针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逆时针先逆时针后顺时针</w:t>
      </w:r>
    </w:p>
    <w:p w14:paraId="77AB3B2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在“双碳”目标背景下，湖泊湿地的生态修复是个重要的固碳举措。下图为湖泊湿地碳循环示意图。完成下面小题。</w:t>
      </w:r>
    </w:p>
    <w:p w14:paraId="7F087C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276600" cy="196215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39BB7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植物多样性增加对湖泊湿地固碳作用的影响是（   ）</w:t>
      </w:r>
    </w:p>
    <w:p w14:paraId="07DA79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土壤碳含量降低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根系吸碳量减少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碳净排放量降低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微生物活性减弱</w:t>
      </w:r>
    </w:p>
    <w:p w14:paraId="6373BD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下列对湖泊湿地生态修复的措施，合理的是（   ）</w:t>
      </w:r>
    </w:p>
    <w:p w14:paraId="6A2B531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减少湖滨植物，清除入湖污染物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放生外来物种，增加生物多样性</w:t>
      </w:r>
    </w:p>
    <w:p w14:paraId="1B2034E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降低湖面水位，重建微生物群落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改变湿地地形，建设生态缓冲岛</w:t>
      </w:r>
    </w:p>
    <w:p w14:paraId="3D99A88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一天内电力网络的供电量应与实际需求相匹配。下图为美国东部时间（西五区）一周每日不同时刻，平均发电量按来源划分的统计图，其中①②③表示三种不同类型的可再生能源发电量。完成下面小题。</w:t>
      </w:r>
    </w:p>
    <w:p w14:paraId="4AE328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876675" cy="26860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79567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该国为平衡日内供电量与需求量，采取的主要措施是（   ）</w:t>
      </w:r>
    </w:p>
    <w:p w14:paraId="09B9316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增加原子能发电量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调整能源消费结构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拓宽电能进口渠道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调节燃气火力发电</w:t>
      </w:r>
    </w:p>
    <w:p w14:paraId="20A7E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当太阳能发电量在7日达到最大值时，北京时间约为（   ）</w:t>
      </w:r>
    </w:p>
    <w:p w14:paraId="6500376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7日1-2时左右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7日7-8时左右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8日3-4时左右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8日8-9时左右</w:t>
      </w:r>
    </w:p>
    <w:p w14:paraId="545A2C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二、选择题Ⅱ（本大题共5小题，每小题3分，共15分。每小题列出的四个备选项中只有一个是符合题目要求的，不选、多选、错选均不得分）</w:t>
      </w:r>
    </w:p>
    <w:p w14:paraId="2272D2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麦兹巴赫湖是典型的冰川堰塞湖。2022年6月，湖泊不断接纳上游冰川融水，并于7月中旬发生溃决。6-7月期间，能反映湖泊冰水沉积物总量变化过程的曲线是（   ）</w:t>
      </w:r>
    </w:p>
    <w:p w14:paraId="29F8FD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0" distR="0">
            <wp:extent cx="1390650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0" distR="0">
            <wp:extent cx="1457325" cy="16192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0" distR="0">
            <wp:extent cx="1457325" cy="16287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0" distR="0">
            <wp:extent cx="1457325" cy="1619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00FC13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2020年，我国流动人口达3.76亿，比2010年增长约70%，其中省际流动人口为1.25亿，占比为33.2%（比2010年下降5.6%）。流入（出）率为流入（出）人口占本省人口的比重。下表为2020年浙江、新疆、安徽、吉林四省区流入和流出人口统计表。完成下面小题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920"/>
        <w:gridCol w:w="1395"/>
        <w:gridCol w:w="1920"/>
        <w:gridCol w:w="1395"/>
      </w:tblGrid>
      <w:tr w14:paraId="4D760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07746C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省（区）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187B8D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流入人口（万人）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56EFA2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流入率（%）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422E0AF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流出人口（万人）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B67856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流出率（%）</w:t>
            </w:r>
          </w:p>
        </w:tc>
      </w:tr>
      <w:tr w14:paraId="739262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44A8C3F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197339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155.1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468D1A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2.5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440A9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1152</w:t>
            </w:r>
            <w:r>
              <w:rPr>
                <w:rFonts w:ascii="宋体" w:hAnsi="宋体"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0" b="0"/>
                  <wp:docPr id="100061" name="图片 100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61" name="图片 10006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1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6FC1A98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18.9</w:t>
            </w:r>
          </w:p>
        </w:tc>
      </w:tr>
      <w:tr w14:paraId="3D1A89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51D813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乙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696DE5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1618.7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3818EC2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25.1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2F28D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236.2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4C00286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3.7</w:t>
            </w:r>
          </w:p>
        </w:tc>
      </w:tr>
      <w:tr w14:paraId="429D8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3E079F5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丙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4577D51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339.1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2136DE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13.1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50FFB3D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60.3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CA435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2.3</w:t>
            </w:r>
          </w:p>
        </w:tc>
      </w:tr>
      <w:tr w14:paraId="1313E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2FAF8C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丁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C9B99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100</w:t>
            </w:r>
            <w:r>
              <w:rPr>
                <w:rFonts w:ascii="宋体" w:hAnsi="宋体"/>
                <w:color w:val="000000"/>
                <w:position w:val="-22"/>
              </w:rPr>
              <w:drawing>
                <wp:inline distT="0" distB="0" distL="0" distR="0">
                  <wp:extent cx="31750" cy="88900"/>
                  <wp:effectExtent l="0" t="0" r="0" b="0"/>
                  <wp:docPr id="100057" name="图片 100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7" name="图片 10005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2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7864217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4.2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3465EB4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241.4</w:t>
            </w:r>
          </w:p>
        </w:tc>
        <w:tc>
          <w:tcPr>
            <w:tcW w:w="0" w:type="auto"/>
            <w:tcBorders>
              <w:top w:val="single" w:color="000000" w:sz="12" w:space="0"/>
              <w:left w:val="single" w:color="000000" w:sz="12" w:space="0"/>
              <w:bottom w:val="single" w:color="000000" w:sz="12" w:space="0"/>
              <w:right w:val="single" w:color="000000" w:sz="12" w:space="0"/>
            </w:tcBorders>
            <w:tcMar>
              <w:top w:w="75" w:type="dxa"/>
              <w:bottom w:w="75" w:type="dxa"/>
            </w:tcMar>
            <w:vAlign w:val="center"/>
          </w:tcPr>
          <w:p w14:paraId="44FF59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10.0</w:t>
            </w:r>
          </w:p>
        </w:tc>
      </w:tr>
    </w:tbl>
    <w:p w14:paraId="7D95B1A0">
      <w:pPr>
        <w:spacing w:line="360" w:lineRule="auto"/>
        <w:jc w:val="left"/>
        <w:textAlignment w:val="center"/>
        <w:rPr>
          <w:color w:val="000000"/>
        </w:rPr>
      </w:pPr>
    </w:p>
    <w:p w14:paraId="72CC37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我国省际流动人口占比下降的主要原因是（   ）</w:t>
      </w:r>
    </w:p>
    <w:p w14:paraId="1F7AAE7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沿海产业升级放缓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沿海经济增速下降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省际产业转移增加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省际交通条件改善</w:t>
      </w:r>
    </w:p>
    <w:p w14:paraId="40844A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表中甲、乙、丙、丁与各省区流动人口状况的对应关系，正确的是（   ）</w:t>
      </w:r>
    </w:p>
    <w:p w14:paraId="2E3D055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甲——新疆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乙——安徽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丙——浙江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丁——吉林</w:t>
      </w:r>
    </w:p>
    <w:p w14:paraId="76023D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贵州中西部地区冬季多出现水平能见度小于1千米的锋面雨雾，雾区位于锋线附近。下图为贵州某次锋面雨雾发生过程中，大致呈纬向分布的三个测站测得的能见度变化图。这次雨雾形成的气象条件是西南气流沿锋后弱冷平流爬升，形成弱降水。雨雾随锋面缓慢东移消亡。完成下面小题。</w:t>
      </w:r>
    </w:p>
    <w:p w14:paraId="4EF6D8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3981450" cy="174307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81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EE4B6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三个测站的地理位置，自西向东依次排序正确的是（   ）</w:t>
      </w:r>
    </w:p>
    <w:p w14:paraId="572FAF6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0" distR="0">
            <wp:extent cx="31750" cy="8890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①③②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②③①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③①②</w:t>
      </w:r>
    </w:p>
    <w:p w14:paraId="5B69D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本次锋面雨雾出现时，雾区地面以上气温垂直变化最接近的是（   ）</w:t>
      </w:r>
    </w:p>
    <w:p w14:paraId="06BEED0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0" distR="0">
            <wp:extent cx="1200150" cy="193357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0" distR="0">
            <wp:extent cx="1200150" cy="1924050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598A59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0" distR="0">
            <wp:extent cx="1562100" cy="192405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0" distR="0">
            <wp:extent cx="1200150" cy="1971675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0015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14C5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三、非选择题（本大题共3小题，共45分）</w:t>
      </w:r>
    </w:p>
    <w:p w14:paraId="33E6DC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阅读材料，完成下列问题。</w:t>
      </w:r>
    </w:p>
    <w:p w14:paraId="3A9EAA4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材料一波士华城市带是美国工业化的重要发源地。20世纪60年代以来，随着传统工业向外转移，该区域逐步发展成为世界重要金融、贸易中心和高科技产业基地。</w:t>
      </w:r>
    </w:p>
    <w:p w14:paraId="73F6342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材料二图1为北美部分地区略图。图2为波士华城市带主要城市的支柱产业。</w:t>
      </w:r>
    </w:p>
    <w:p w14:paraId="473B09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5238750" cy="263842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38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D6F67">
      <w:pPr>
        <w:spacing w:line="360" w:lineRule="auto"/>
        <w:ind w:firstLine="126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图1                                                图2</w:t>
      </w:r>
    </w:p>
    <w:p w14:paraId="500795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简述产业转移对该城市带产业升级的积极作用。</w:t>
      </w:r>
    </w:p>
    <w:p w14:paraId="4E0E0C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分析交通对该城市带产业分工格局形成的影响。</w:t>
      </w:r>
    </w:p>
    <w:p w14:paraId="0C07CD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该城市带计划建设高铁，分析其有利的社会经济条件。</w:t>
      </w:r>
    </w:p>
    <w:p w14:paraId="22763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阅读材料，完成下列问题</w:t>
      </w:r>
      <w:r>
        <w:rPr>
          <w:rFonts w:ascii="宋体" w:hAnsi="宋体"/>
          <w:color w:val="000000"/>
          <w:position w:val="-12"/>
        </w:rPr>
        <w:drawing>
          <wp:inline distT="0" distB="0" distL="0" distR="0">
            <wp:extent cx="127000" cy="76200"/>
            <wp:effectExtent l="0" t="0" r="0" b="0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1EC3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材料一黄河上、中游蒸发的水汽会随大气环流输送，并在沿途形成降水。径流深度是单位流域面积上的径流总量。近年来，人类活动对黄河流域径流深度变化影响显著。</w:t>
      </w:r>
    </w:p>
    <w:p w14:paraId="780FDF0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材料二图1为黄河中上游流域略图。图2为黄河中游两个时期径流深度空间分布示意图。</w:t>
      </w:r>
    </w:p>
    <w:p w14:paraId="13ED1D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0" distR="0">
            <wp:extent cx="4810125" cy="21907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219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3F25C">
      <w:pPr>
        <w:spacing w:line="360" w:lineRule="auto"/>
        <w:ind w:firstLine="273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图1                           图2</w:t>
      </w:r>
    </w:p>
    <w:p w14:paraId="68C56D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黄河中游地区两个时期径流深度空间分布的共同特点是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，并指出造成径流深度变化的主要人类活动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78F7E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黄河中上游流域蒸发后的再降水，太行山西侧明显多于黄土高原，分析其原因。</w:t>
      </w:r>
    </w:p>
    <w:p w14:paraId="5A387A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有专家认为，“南水北调”西线引水有利于黄河中上游流域的种植业发展。你是否赞同？试从水循环角度，说明你的理由。</w:t>
      </w:r>
    </w:p>
    <w:p w14:paraId="43BBEE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阅读材料，完成下列问题。</w:t>
      </w:r>
    </w:p>
    <w:p w14:paraId="1BC9AE1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绿洲是干旱气候区的特有景观，经过人类活动长期影响，部分天然绿洲和荒漠演变为人工绿洲。人工绿洲主要由农田、人工水域、村镇和绿洲城市等组成。天山北麓洪积、冲积作用形成山前倾斜平原，其上堆积的巨厚第四纪沉积物为地下水的储存、运移提供了良好的空间，是新疆人工绿洲分布较集中的区域。</w:t>
      </w:r>
    </w:p>
    <w:p w14:paraId="2328D12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材料二图1为天山北麓部分地区略图。图2为洪积一冲积扇示意图。图3为天山北麓一古尔班通古特沙漠某剖面示意图。</w:t>
      </w:r>
    </w:p>
    <w:p w14:paraId="6FED4186">
      <w:pPr>
        <w:spacing w:line="360" w:lineRule="auto"/>
        <w:ind w:firstLine="168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0" distR="0">
            <wp:extent cx="2876550" cy="31623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</w:t>
      </w:r>
      <w:r>
        <w:rPr>
          <w:rFonts w:ascii="宋体" w:hAnsi="宋体"/>
          <w:color w:val="000000"/>
        </w:rPr>
        <w:drawing>
          <wp:inline distT="0" distB="0" distL="0" distR="0">
            <wp:extent cx="2486025" cy="26098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</w:t>
      </w:r>
      <w:r>
        <w:rPr>
          <w:rFonts w:ascii="宋体" w:hAnsi="宋体"/>
          <w:color w:val="000000"/>
        </w:rPr>
        <w:drawing>
          <wp:inline distT="0" distB="0" distL="0" distR="0">
            <wp:extent cx="4133850" cy="192405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                                  </w:t>
      </w:r>
    </w:p>
    <w:p w14:paraId="7BF7A8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/>
          <w:color w:val="000000"/>
        </w:rPr>
        <w:t>制约天然绿洲分布的主要因素是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，说出山前倾斜平原上天然绿洲的分布特点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14:paraId="67170C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/>
          <w:color w:val="000000"/>
        </w:rPr>
        <w:t>指出人工绿洲土壤易受侵蚀的主要自然条件。</w:t>
      </w:r>
    </w:p>
    <w:p w14:paraId="7A424E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/>
          <w:color w:val="000000"/>
        </w:rPr>
        <w:t>简析山前倾斜平原上、中、下部分别开垦农用地的适宜性。</w:t>
      </w:r>
    </w:p>
    <w:p w14:paraId="5CC5F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/>
          <w:color w:val="000000"/>
        </w:rPr>
        <w:t>分析影响人工绿洲扩展速度和方向的人类活动。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ED59F8F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728AD5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E2812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CDAEBC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7B434ED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F52B7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066F6"/>
    <w:rsid w:val="00221FC9"/>
    <w:rsid w:val="002457C2"/>
    <w:rsid w:val="002908F0"/>
    <w:rsid w:val="002A0E5D"/>
    <w:rsid w:val="002A1A21"/>
    <w:rsid w:val="002F06B2"/>
    <w:rsid w:val="003102DB"/>
    <w:rsid w:val="00360978"/>
    <w:rsid w:val="003A5877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F3CDE"/>
    <w:rsid w:val="0090278E"/>
    <w:rsid w:val="00925310"/>
    <w:rsid w:val="00952935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34BEA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309167F"/>
    <w:rsid w:val="38274566"/>
    <w:rsid w:val="41117DD6"/>
    <w:rsid w:val="4CAA4C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0" Type="http://schemas.openxmlformats.org/officeDocument/2006/relationships/fontTable" Target="fontTable.xml"/><Relationship Id="rId4" Type="http://schemas.openxmlformats.org/officeDocument/2006/relationships/header" Target="header2.xml"/><Relationship Id="rId39" Type="http://schemas.openxmlformats.org/officeDocument/2006/relationships/customXml" Target="../customXml/item1.xml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wmf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jpe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jpe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3254</Words>
  <Characters>3528</Characters>
  <Lines>0</Lines>
  <Paragraphs>0</Paragraphs>
  <TotalTime>0</TotalTime>
  <ScaleCrop>false</ScaleCrop>
  <LinksUpToDate>false</LinksUpToDate>
  <CharactersWithSpaces>3947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2026-02-10T06:55:30Z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8ABDDA7C99084973906554D34506E6A4_12</vt:lpwstr>
  </property>
</Properties>
</file>