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62882B6">
      <w:pPr>
        <w:spacing w:line="285" w:lineRule="auto"/>
        <w:jc w:val="center"/>
      </w:pPr>
      <w:bookmarkStart w:id="0" w:name="_GoBack"/>
      <w:bookmarkEnd w:id="0"/>
      <w:r>
        <w:rPr>
          <w:rFonts w:ascii="宋体" w:hAnsi="宋体" w:eastAsia="宋体" w:cs="宋体"/>
          <w:b/>
          <w:color w:val="auto"/>
          <w:sz w:val="32"/>
        </w:rPr>
        <w:drawing>
          <wp:anchor distT="0" distB="0" distL="114300" distR="114300" simplePos="0" relativeHeight="251659264" behindDoc="0" locked="0" layoutInCell="1" allowOverlap="1">
            <wp:simplePos x="0" y="0"/>
            <wp:positionH relativeFrom="page">
              <wp:posOffset>10896600</wp:posOffset>
            </wp:positionH>
            <wp:positionV relativeFrom="topMargin">
              <wp:posOffset>10299700</wp:posOffset>
            </wp:positionV>
            <wp:extent cx="381000" cy="355600"/>
            <wp:effectExtent l="0" t="0" r="0" b="6350"/>
            <wp:wrapNone/>
            <wp:docPr id="100028" name="图片 1000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8" name="图片 100028"/>
                    <pic:cNvPicPr>
                      <a:picLocks noChangeAspect="1"/>
                    </pic:cNvPicPr>
                  </pic:nvPicPr>
                  <pic:blipFill>
                    <a:blip r:embed="rId10"/>
                    <a:stretch>
                      <a:fillRect/>
                    </a:stretch>
                  </pic:blipFill>
                  <pic:spPr>
                    <a:xfrm>
                      <a:off x="0" y="0"/>
                      <a:ext cx="381000" cy="355600"/>
                    </a:xfrm>
                    <a:prstGeom prst="rect">
                      <a:avLst/>
                    </a:prstGeom>
                  </pic:spPr>
                </pic:pic>
              </a:graphicData>
            </a:graphic>
          </wp:anchor>
        </w:drawing>
      </w:r>
      <w:r>
        <w:rPr>
          <w:rFonts w:ascii="宋体" w:hAnsi="宋体" w:eastAsia="宋体" w:cs="宋体"/>
          <w:b/>
          <w:color w:val="auto"/>
          <w:sz w:val="32"/>
        </w:rPr>
        <w:t>绝密</w:t>
      </w:r>
      <w:r>
        <w:rPr>
          <w:rFonts w:ascii="Segoe UI Symbol" w:hAnsi="Segoe UI Symbol" w:eastAsia="Segoe UI Symbol" w:cs="Segoe UI Symbol"/>
          <w:b/>
          <w:color w:val="auto"/>
          <w:sz w:val="32"/>
        </w:rPr>
        <w:t>★</w:t>
      </w:r>
      <w:r>
        <w:rPr>
          <w:rFonts w:ascii="宋体" w:hAnsi="宋体" w:eastAsia="宋体" w:cs="宋体"/>
          <w:b/>
          <w:color w:val="auto"/>
          <w:sz w:val="32"/>
        </w:rPr>
        <w:t>本学科试卷启用前</w:t>
      </w:r>
    </w:p>
    <w:p w14:paraId="7D91915A">
      <w:pPr>
        <w:spacing w:line="285" w:lineRule="auto"/>
        <w:jc w:val="center"/>
      </w:pPr>
      <w:r>
        <w:rPr>
          <w:rFonts w:ascii="Times New Roman" w:hAnsi="Times New Roman" w:eastAsia="Times New Roman" w:cs="Times New Roman"/>
          <w:b/>
          <w:color w:val="auto"/>
          <w:sz w:val="32"/>
        </w:rPr>
        <w:t>2024</w:t>
      </w:r>
      <w:r>
        <w:rPr>
          <w:rFonts w:ascii="宋体" w:hAnsi="宋体" w:eastAsia="宋体" w:cs="宋体"/>
          <w:b/>
          <w:color w:val="auto"/>
          <w:sz w:val="32"/>
        </w:rPr>
        <w:t>年福建省普通高中学业水平选择性考试</w:t>
      </w:r>
    </w:p>
    <w:p w14:paraId="14A33506">
      <w:pPr>
        <w:spacing w:line="285" w:lineRule="auto"/>
        <w:jc w:val="center"/>
      </w:pPr>
      <w:r>
        <w:rPr>
          <w:rFonts w:ascii="宋体" w:hAnsi="宋体" w:eastAsia="宋体" w:cs="宋体"/>
          <w:b/>
          <w:color w:val="auto"/>
          <w:sz w:val="32"/>
        </w:rPr>
        <w:t>地理</w:t>
      </w:r>
    </w:p>
    <w:p w14:paraId="6446DC3A">
      <w:pPr>
        <w:spacing w:line="285" w:lineRule="auto"/>
        <w:jc w:val="both"/>
      </w:pPr>
      <w:r>
        <w:rPr>
          <w:rFonts w:ascii="宋体" w:hAnsi="宋体" w:eastAsia="宋体" w:cs="宋体"/>
          <w:b/>
          <w:color w:val="auto"/>
          <w:sz w:val="24"/>
        </w:rPr>
        <w:t>本场考试</w:t>
      </w:r>
      <w:r>
        <w:rPr>
          <w:rFonts w:ascii="Times New Roman" w:hAnsi="Times New Roman" w:eastAsia="Times New Roman" w:cs="Times New Roman"/>
          <w:b/>
          <w:color w:val="auto"/>
          <w:sz w:val="24"/>
        </w:rPr>
        <w:t>75</w:t>
      </w:r>
      <w:r>
        <w:rPr>
          <w:rFonts w:ascii="宋体" w:hAnsi="宋体" w:eastAsia="宋体" w:cs="宋体"/>
          <w:b/>
          <w:color w:val="auto"/>
          <w:sz w:val="24"/>
        </w:rPr>
        <w:t>分钟，满分</w:t>
      </w:r>
      <w:r>
        <w:rPr>
          <w:rFonts w:ascii="Times New Roman" w:hAnsi="Times New Roman" w:eastAsia="Times New Roman" w:cs="Times New Roman"/>
          <w:b/>
          <w:color w:val="auto"/>
          <w:sz w:val="24"/>
        </w:rPr>
        <w:t>100</w:t>
      </w:r>
      <w:r>
        <w:rPr>
          <w:rFonts w:ascii="宋体" w:hAnsi="宋体" w:eastAsia="宋体" w:cs="宋体"/>
          <w:b/>
          <w:color w:val="auto"/>
          <w:sz w:val="24"/>
        </w:rPr>
        <w:t>分</w:t>
      </w:r>
    </w:p>
    <w:p w14:paraId="6AB3E2D3">
      <w:pPr>
        <w:spacing w:line="285" w:lineRule="auto"/>
        <w:jc w:val="both"/>
      </w:pPr>
      <w:r>
        <w:rPr>
          <w:rFonts w:ascii="Times New Roman" w:hAnsi="Times New Roman" w:eastAsia="Times New Roman" w:cs="Times New Roman"/>
          <w:b/>
          <w:color w:val="auto"/>
          <w:sz w:val="24"/>
        </w:rPr>
        <w:t>1</w:t>
      </w:r>
      <w:r>
        <w:rPr>
          <w:rFonts w:ascii="宋体" w:hAnsi="宋体" w:eastAsia="宋体" w:cs="宋体"/>
          <w:b/>
          <w:color w:val="auto"/>
          <w:sz w:val="24"/>
        </w:rPr>
        <w:t>．考生领取试卷和答题卡后，要认真检查试卷、答题卡。</w:t>
      </w:r>
    </w:p>
    <w:p w14:paraId="7DFA2562">
      <w:pPr>
        <w:spacing w:line="285" w:lineRule="auto"/>
        <w:jc w:val="both"/>
      </w:pPr>
      <w:r>
        <w:rPr>
          <w:rFonts w:ascii="Times New Roman" w:hAnsi="Times New Roman" w:eastAsia="Times New Roman" w:cs="Times New Roman"/>
          <w:b/>
          <w:color w:val="auto"/>
          <w:sz w:val="24"/>
        </w:rPr>
        <w:t>2</w:t>
      </w:r>
      <w:r>
        <w:rPr>
          <w:rFonts w:ascii="宋体" w:hAnsi="宋体" w:eastAsia="宋体" w:cs="宋体"/>
          <w:b/>
          <w:color w:val="auto"/>
          <w:sz w:val="24"/>
        </w:rPr>
        <w:t>．如遇试卷、答题卡分发错误及试题字迹不清、重印、漏印或缺页等问题，应举手询问，在开考报告监考员：如开考后再行报告、更换的，所延误的考试时间不予补充。</w:t>
      </w:r>
    </w:p>
    <w:p w14:paraId="759BAFA2">
      <w:pPr>
        <w:spacing w:line="285" w:lineRule="auto"/>
        <w:jc w:val="both"/>
      </w:pPr>
      <w:r>
        <w:rPr>
          <w:rFonts w:ascii="Times New Roman" w:hAnsi="Times New Roman" w:eastAsia="Times New Roman" w:cs="Times New Roman"/>
          <w:b/>
          <w:color w:val="auto"/>
          <w:sz w:val="24"/>
        </w:rPr>
        <w:t>3</w:t>
      </w:r>
      <w:r>
        <w:rPr>
          <w:rFonts w:ascii="宋体" w:hAnsi="宋体" w:eastAsia="宋体" w:cs="宋体"/>
          <w:b/>
          <w:color w:val="auto"/>
          <w:sz w:val="24"/>
        </w:rPr>
        <w:t>．涉及试题内容的疑问，考生不得向监考员询问。</w:t>
      </w:r>
    </w:p>
    <w:p w14:paraId="23CB6354">
      <w:pPr>
        <w:spacing w:line="285" w:lineRule="auto"/>
        <w:jc w:val="both"/>
      </w:pPr>
      <w:r>
        <w:rPr>
          <w:rFonts w:ascii="Times New Roman" w:hAnsi="Times New Roman" w:eastAsia="Times New Roman" w:cs="Times New Roman"/>
          <w:b/>
          <w:color w:val="auto"/>
          <w:sz w:val="24"/>
        </w:rPr>
        <w:t>4</w:t>
      </w:r>
      <w:r>
        <w:rPr>
          <w:rFonts w:ascii="宋体" w:hAnsi="宋体" w:eastAsia="宋体" w:cs="宋体"/>
          <w:b/>
          <w:color w:val="auto"/>
          <w:sz w:val="24"/>
        </w:rPr>
        <w:t>．考生必须在答题卡上与题号相对应的答题区域内答题，书写在试卷（题签）、草稿纸上或答题卡上非题号对应的答题区域的答案一律无效。</w:t>
      </w:r>
    </w:p>
    <w:p w14:paraId="557F5ACC">
      <w:pPr>
        <w:spacing w:line="285" w:lineRule="auto"/>
        <w:jc w:val="both"/>
      </w:pPr>
      <w:r>
        <w:rPr>
          <w:rFonts w:ascii="宋体" w:hAnsi="宋体" w:eastAsia="宋体" w:cs="宋体"/>
          <w:b/>
          <w:color w:val="auto"/>
          <w:sz w:val="24"/>
        </w:rPr>
        <w:t>一、选择题：本题共</w:t>
      </w:r>
      <w:r>
        <w:rPr>
          <w:rFonts w:ascii="Times New Roman" w:hAnsi="Times New Roman" w:eastAsia="Times New Roman" w:cs="Times New Roman"/>
          <w:b/>
          <w:color w:val="auto"/>
          <w:sz w:val="24"/>
        </w:rPr>
        <w:t>16</w:t>
      </w:r>
      <w:r>
        <w:rPr>
          <w:rFonts w:ascii="宋体" w:hAnsi="宋体" w:eastAsia="宋体" w:cs="宋体"/>
          <w:b/>
          <w:color w:val="auto"/>
          <w:sz w:val="24"/>
        </w:rPr>
        <w:t>小题，每小题</w:t>
      </w:r>
      <w:r>
        <w:rPr>
          <w:rFonts w:ascii="Times New Roman" w:hAnsi="Times New Roman" w:eastAsia="Times New Roman" w:cs="Times New Roman"/>
          <w:b/>
          <w:color w:val="auto"/>
          <w:sz w:val="24"/>
        </w:rPr>
        <w:t>3</w:t>
      </w:r>
      <w:r>
        <w:rPr>
          <w:rFonts w:ascii="宋体" w:hAnsi="宋体" w:eastAsia="宋体" w:cs="宋体"/>
          <w:b/>
          <w:color w:val="auto"/>
          <w:sz w:val="24"/>
        </w:rPr>
        <w:t>分，共</w:t>
      </w:r>
      <w:r>
        <w:rPr>
          <w:rFonts w:ascii="Times New Roman" w:hAnsi="Times New Roman" w:eastAsia="Times New Roman" w:cs="Times New Roman"/>
          <w:b/>
          <w:color w:val="auto"/>
          <w:sz w:val="24"/>
        </w:rPr>
        <w:t>48</w:t>
      </w:r>
      <w:r>
        <w:rPr>
          <w:rFonts w:ascii="宋体" w:hAnsi="宋体" w:eastAsia="宋体" w:cs="宋体"/>
          <w:b/>
          <w:color w:val="auto"/>
          <w:sz w:val="24"/>
        </w:rPr>
        <w:t>分。</w:t>
      </w:r>
    </w:p>
    <w:p w14:paraId="6ACE0AC5">
      <w:pPr>
        <w:spacing w:line="360" w:lineRule="auto"/>
        <w:ind w:firstLine="420"/>
        <w:jc w:val="both"/>
      </w:pPr>
      <w:r>
        <w:rPr>
          <w:rFonts w:ascii="楷体" w:hAnsi="楷体" w:eastAsia="楷体" w:cs="楷体"/>
          <w:color w:val="auto"/>
        </w:rPr>
        <w:t>因地制宜发展是乡村振兴中的必由之路。现将不同错落的区位条件划分等级。据此完成下面小题。</w:t>
      </w:r>
    </w:p>
    <w:tbl>
      <w:tblPr>
        <w:tblStyle w:val="4"/>
        <w:tblW w:w="733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662"/>
        <w:gridCol w:w="688"/>
        <w:gridCol w:w="4985"/>
      </w:tblGrid>
      <w:tr w14:paraId="29BFB3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1050" w:type="dxa"/>
            <w:vMerge w:val="restart"/>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F0CC31F">
            <w:pPr>
              <w:spacing w:line="360" w:lineRule="auto"/>
              <w:jc w:val="both"/>
            </w:pPr>
            <w:r>
              <w:rPr>
                <w:rFonts w:ascii="宋体" w:hAnsi="宋体" w:eastAsia="宋体" w:cs="宋体"/>
                <w:color w:val="auto"/>
              </w:rPr>
              <w:t>劳</w:t>
            </w:r>
            <w:r>
              <w:rPr>
                <w:rFonts w:ascii="楷体" w:hAnsi="楷体" w:eastAsia="楷体" w:cs="楷体"/>
                <w:color w:val="auto"/>
              </w:rPr>
              <w:t>动力</w:t>
            </w:r>
          </w:p>
        </w:tc>
        <w:tc>
          <w:tcPr>
            <w:tcW w:w="43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08749E0">
            <w:pPr>
              <w:spacing w:line="360" w:lineRule="auto"/>
              <w:jc w:val="both"/>
            </w:pPr>
            <w:r>
              <w:rPr>
                <w:rFonts w:ascii="楷体" w:hAnsi="楷体" w:eastAsia="楷体" w:cs="楷体"/>
                <w:color w:val="auto"/>
              </w:rPr>
              <w:t>L</w:t>
            </w:r>
          </w:p>
        </w:tc>
        <w:tc>
          <w:tcPr>
            <w:tcW w:w="315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32C9ECE">
            <w:pPr>
              <w:spacing w:line="360" w:lineRule="auto"/>
              <w:jc w:val="both"/>
            </w:pPr>
            <w:r>
              <w:rPr>
                <w:rFonts w:ascii="楷体" w:hAnsi="楷体" w:eastAsia="楷体" w:cs="楷体"/>
                <w:color w:val="auto"/>
              </w:rPr>
              <w:t>劳动力数量不足</w:t>
            </w:r>
          </w:p>
        </w:tc>
      </w:tr>
      <w:tr w14:paraId="079057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vMerge w:val="continue"/>
            <w:tcBorders>
              <w:top w:val="single" w:color="000000" w:sz="6" w:space="0"/>
              <w:left w:val="single" w:color="000000" w:sz="6" w:space="0"/>
              <w:bottom w:val="single" w:color="000000" w:sz="6" w:space="0"/>
              <w:right w:val="single" w:color="000000" w:sz="6" w:space="0"/>
            </w:tcBorders>
          </w:tcPr>
          <w:p w14:paraId="31358B1E">
            <w:pPr>
              <w:spacing w:line="360" w:lineRule="auto"/>
              <w:ind w:firstLine="420"/>
              <w:jc w:val="both"/>
            </w:pPr>
          </w:p>
        </w:tc>
        <w:tc>
          <w:tcPr>
            <w:tcW w:w="43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4DD6AFD">
            <w:pPr>
              <w:spacing w:line="360" w:lineRule="auto"/>
              <w:jc w:val="both"/>
            </w:pPr>
            <w:r>
              <w:rPr>
                <w:rFonts w:ascii="楷体" w:hAnsi="楷体" w:eastAsia="楷体" w:cs="楷体"/>
                <w:color w:val="auto"/>
              </w:rPr>
              <w:t>L</w:t>
            </w:r>
            <w:r>
              <w:rPr>
                <w:vertAlign w:val="superscript"/>
              </w:rPr>
              <w:t>+</w:t>
            </w:r>
          </w:p>
        </w:tc>
        <w:tc>
          <w:tcPr>
            <w:tcW w:w="315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EAD96FD">
            <w:pPr>
              <w:spacing w:line="360" w:lineRule="auto"/>
              <w:jc w:val="both"/>
            </w:pPr>
            <w:r>
              <w:rPr>
                <w:rFonts w:ascii="楷体" w:hAnsi="楷体" w:eastAsia="楷体" w:cs="楷体"/>
                <w:color w:val="auto"/>
              </w:rPr>
              <w:t>劳动力数量充足</w:t>
            </w:r>
          </w:p>
        </w:tc>
      </w:tr>
      <w:tr w14:paraId="7D03BC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1050" w:type="dxa"/>
            <w:vMerge w:val="restart"/>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3704FC3">
            <w:pPr>
              <w:spacing w:line="360" w:lineRule="auto"/>
              <w:jc w:val="both"/>
            </w:pPr>
            <w:r>
              <w:rPr>
                <w:rFonts w:ascii="楷体" w:hAnsi="楷体" w:eastAsia="楷体" w:cs="楷体"/>
                <w:color w:val="auto"/>
              </w:rPr>
              <w:t>交通条件</w:t>
            </w:r>
          </w:p>
        </w:tc>
        <w:tc>
          <w:tcPr>
            <w:tcW w:w="43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E303791">
            <w:pPr>
              <w:spacing w:line="360" w:lineRule="auto"/>
              <w:jc w:val="both"/>
            </w:pPr>
            <w:r>
              <w:rPr>
                <w:rFonts w:ascii="楷体" w:hAnsi="楷体" w:eastAsia="楷体" w:cs="楷体"/>
                <w:color w:val="auto"/>
              </w:rPr>
              <w:t>C</w:t>
            </w:r>
          </w:p>
        </w:tc>
        <w:tc>
          <w:tcPr>
            <w:tcW w:w="315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61C2743">
            <w:pPr>
              <w:spacing w:line="360" w:lineRule="auto"/>
              <w:jc w:val="both"/>
            </w:pPr>
            <w:r>
              <w:rPr>
                <w:rFonts w:ascii="楷体" w:hAnsi="楷体" w:eastAsia="楷体" w:cs="楷体"/>
                <w:color w:val="auto"/>
              </w:rPr>
              <w:t>交通系统不完善</w:t>
            </w:r>
          </w:p>
        </w:tc>
      </w:tr>
      <w:tr w14:paraId="67127F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vMerge w:val="continue"/>
            <w:tcBorders>
              <w:top w:val="single" w:color="000000" w:sz="6" w:space="0"/>
              <w:left w:val="single" w:color="000000" w:sz="6" w:space="0"/>
              <w:bottom w:val="single" w:color="000000" w:sz="6" w:space="0"/>
              <w:right w:val="single" w:color="000000" w:sz="6" w:space="0"/>
            </w:tcBorders>
          </w:tcPr>
          <w:p w14:paraId="44D6C01F">
            <w:pPr>
              <w:spacing w:line="360" w:lineRule="auto"/>
              <w:ind w:firstLine="420"/>
              <w:jc w:val="both"/>
            </w:pPr>
          </w:p>
        </w:tc>
        <w:tc>
          <w:tcPr>
            <w:tcW w:w="43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96FDC8B">
            <w:pPr>
              <w:spacing w:line="360" w:lineRule="auto"/>
              <w:jc w:val="both"/>
            </w:pPr>
            <w:r>
              <w:rPr>
                <w:rFonts w:ascii="楷体" w:hAnsi="楷体" w:eastAsia="楷体" w:cs="楷体"/>
                <w:color w:val="auto"/>
              </w:rPr>
              <w:t>C</w:t>
            </w:r>
            <w:r>
              <w:rPr>
                <w:vertAlign w:val="superscript"/>
              </w:rPr>
              <w:t>+</w:t>
            </w:r>
          </w:p>
        </w:tc>
        <w:tc>
          <w:tcPr>
            <w:tcW w:w="315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9F925EE">
            <w:pPr>
              <w:spacing w:line="360" w:lineRule="auto"/>
              <w:jc w:val="both"/>
            </w:pPr>
            <w:r>
              <w:rPr>
                <w:rFonts w:ascii="楷体" w:hAnsi="楷体" w:eastAsia="楷体" w:cs="楷体"/>
                <w:color w:val="auto"/>
              </w:rPr>
              <w:t>交通系统完善</w:t>
            </w:r>
          </w:p>
        </w:tc>
      </w:tr>
      <w:tr w14:paraId="11C93D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1050" w:type="dxa"/>
            <w:vMerge w:val="restart"/>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DA1F0C5">
            <w:pPr>
              <w:spacing w:line="360" w:lineRule="auto"/>
              <w:jc w:val="both"/>
            </w:pPr>
            <w:r>
              <w:rPr>
                <w:rFonts w:ascii="楷体" w:hAnsi="楷体" w:eastAsia="楷体" w:cs="楷体"/>
                <w:color w:val="auto"/>
              </w:rPr>
              <w:t>第一产业</w:t>
            </w:r>
          </w:p>
        </w:tc>
        <w:tc>
          <w:tcPr>
            <w:tcW w:w="43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AF361C3">
            <w:pPr>
              <w:spacing w:line="360" w:lineRule="auto"/>
              <w:jc w:val="both"/>
            </w:pPr>
            <w:r>
              <w:rPr>
                <w:rFonts w:ascii="楷体" w:hAnsi="楷体" w:eastAsia="楷体" w:cs="楷体"/>
                <w:color w:val="auto"/>
              </w:rPr>
              <w:t>I</w:t>
            </w:r>
          </w:p>
        </w:tc>
        <w:tc>
          <w:tcPr>
            <w:tcW w:w="315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4DD2AA0">
            <w:pPr>
              <w:spacing w:line="360" w:lineRule="auto"/>
              <w:jc w:val="both"/>
            </w:pPr>
            <w:r>
              <w:rPr>
                <w:rFonts w:ascii="楷体" w:hAnsi="楷体" w:eastAsia="楷体" w:cs="楷体"/>
                <w:color w:val="auto"/>
              </w:rPr>
              <w:t>第一产业发展为主</w:t>
            </w:r>
          </w:p>
        </w:tc>
      </w:tr>
      <w:tr w14:paraId="58051C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vMerge w:val="continue"/>
            <w:tcBorders>
              <w:top w:val="single" w:color="000000" w:sz="6" w:space="0"/>
              <w:left w:val="single" w:color="000000" w:sz="6" w:space="0"/>
              <w:bottom w:val="single" w:color="000000" w:sz="6" w:space="0"/>
              <w:right w:val="single" w:color="000000" w:sz="6" w:space="0"/>
            </w:tcBorders>
          </w:tcPr>
          <w:p w14:paraId="5D19F146">
            <w:pPr>
              <w:spacing w:line="360" w:lineRule="auto"/>
              <w:ind w:firstLine="420"/>
              <w:jc w:val="both"/>
            </w:pPr>
          </w:p>
        </w:tc>
        <w:tc>
          <w:tcPr>
            <w:tcW w:w="43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7BFB4BA">
            <w:pPr>
              <w:spacing w:line="360" w:lineRule="auto"/>
              <w:jc w:val="both"/>
            </w:pPr>
            <w:r>
              <w:rPr>
                <w:rFonts w:ascii="楷体" w:hAnsi="楷体" w:eastAsia="楷体" w:cs="楷体"/>
                <w:color w:val="auto"/>
              </w:rPr>
              <w:t>I</w:t>
            </w:r>
            <w:r>
              <w:rPr>
                <w:vertAlign w:val="superscript"/>
              </w:rPr>
              <w:t>+</w:t>
            </w:r>
          </w:p>
        </w:tc>
        <w:tc>
          <w:tcPr>
            <w:tcW w:w="315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CAA9812">
            <w:pPr>
              <w:spacing w:line="360" w:lineRule="auto"/>
              <w:jc w:val="both"/>
            </w:pPr>
            <w:r>
              <w:rPr>
                <w:rFonts w:ascii="楷体" w:hAnsi="楷体" w:eastAsia="楷体" w:cs="楷体"/>
                <w:color w:val="auto"/>
              </w:rPr>
              <w:t>以第一产业为基础，发展旅游业</w:t>
            </w:r>
          </w:p>
        </w:tc>
      </w:tr>
    </w:tbl>
    <w:p w14:paraId="47A78761">
      <w:pPr>
        <w:spacing w:line="360" w:lineRule="auto"/>
        <w:jc w:val="both"/>
      </w:pPr>
    </w:p>
    <w:p w14:paraId="014C5278">
      <w:pPr>
        <w:spacing w:line="360" w:lineRule="auto"/>
        <w:jc w:val="left"/>
      </w:pPr>
      <w:r>
        <w:rPr>
          <w:color w:val="auto"/>
        </w:rPr>
        <w:t xml:space="preserve">1. </w:t>
      </w:r>
      <w:r>
        <w:rPr>
          <w:rFonts w:ascii="宋体" w:hAnsi="宋体" w:eastAsia="宋体" w:cs="宋体"/>
          <w:color w:val="auto"/>
        </w:rPr>
        <w:t>某村落要进行传统农业花卉种植，提供鲜切花配送服务，那么这个村落满足</w:t>
      </w:r>
      <w:r>
        <w:rPr>
          <w:rFonts w:ascii="宋体" w:hAnsi="宋体" w:eastAsia="宋体" w:cs="宋体"/>
          <w:color w:val="auto"/>
          <w:position w:val="0"/>
        </w:rPr>
        <w:drawing>
          <wp:inline distT="0" distB="0" distL="114300" distR="114300">
            <wp:extent cx="133350" cy="177800"/>
            <wp:effectExtent l="0" t="0" r="0" b="13335"/>
            <wp:docPr id="100027" name="图片 1000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7" name="图片 100027"/>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rFonts w:ascii="宋体" w:hAnsi="宋体" w:eastAsia="宋体" w:cs="宋体"/>
          <w:color w:val="auto"/>
        </w:rPr>
        <w:t>条件最可能是（</w:t>
      </w:r>
      <w:r>
        <w:rPr>
          <w:rFonts w:ascii="Times New Roman" w:hAnsi="Times New Roman" w:eastAsia="Times New Roman" w:cs="Times New Roman"/>
          <w:color w:val="auto"/>
        </w:rPr>
        <w:t xml:space="preserve">    </w:t>
      </w:r>
      <w:r>
        <w:rPr>
          <w:rFonts w:ascii="宋体" w:hAnsi="宋体" w:eastAsia="宋体" w:cs="宋体"/>
          <w:color w:val="auto"/>
        </w:rPr>
        <w:t>）</w:t>
      </w:r>
    </w:p>
    <w:p w14:paraId="1B719657">
      <w:pPr>
        <w:tabs>
          <w:tab w:val="left" w:pos="2436"/>
          <w:tab w:val="left" w:pos="4873"/>
          <w:tab w:val="left" w:pos="7309"/>
        </w:tabs>
        <w:spacing w:line="360" w:lineRule="auto"/>
        <w:jc w:val="left"/>
        <w:textAlignment w:val="center"/>
        <w:rPr>
          <w:color w:val="auto"/>
        </w:rPr>
      </w:pPr>
      <w:r>
        <w:t>A</w:t>
      </w:r>
      <w:r>
        <w:rPr>
          <w:position w:val="-22"/>
        </w:rPr>
        <w:drawing>
          <wp:inline distT="0" distB="0" distL="114300" distR="114300">
            <wp:extent cx="31750" cy="88900"/>
            <wp:effectExtent l="0" t="0" r="0" b="0"/>
            <wp:docPr id="100031" name="图片 1000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1" name="图片 100031"/>
                    <pic:cNvPicPr>
                      <a:picLocks noChangeAspect="1"/>
                    </pic:cNvPicPr>
                  </pic:nvPicPr>
                  <pic:blipFill>
                    <a:blip r:embed="rId12"/>
                    <a:stretch>
                      <a:fillRect/>
                    </a:stretch>
                  </pic:blipFill>
                  <pic:spPr>
                    <a:xfrm>
                      <a:off x="0" y="0"/>
                      <a:ext cx="31750" cy="88900"/>
                    </a:xfrm>
                    <a:prstGeom prst="rect">
                      <a:avLst/>
                    </a:prstGeom>
                  </pic:spPr>
                </pic:pic>
              </a:graphicData>
            </a:graphic>
          </wp:inline>
        </w:drawing>
      </w:r>
      <w:r>
        <w:t xml:space="preserve"> </w:t>
      </w:r>
      <w:r>
        <w:rPr>
          <w:rFonts w:ascii="Times New Roman" w:hAnsi="Times New Roman" w:eastAsia="Times New Roman" w:cs="Times New Roman"/>
          <w:color w:val="auto"/>
        </w:rPr>
        <w:t>LCI</w:t>
      </w:r>
      <w:r>
        <w:tab/>
      </w:r>
      <w:r>
        <w:t xml:space="preserve">B. </w:t>
      </w:r>
      <w:r>
        <w:rPr>
          <w:rFonts w:ascii="Times New Roman" w:hAnsi="Times New Roman" w:eastAsia="Times New Roman" w:cs="Times New Roman"/>
          <w:color w:val="auto"/>
        </w:rPr>
        <w:t>L</w:t>
      </w:r>
      <w:r>
        <w:rPr>
          <w:vertAlign w:val="superscript"/>
        </w:rPr>
        <w:t>+</w:t>
      </w:r>
      <w:r>
        <w:rPr>
          <w:rFonts w:ascii="Times New Roman" w:hAnsi="Times New Roman" w:eastAsia="Times New Roman" w:cs="Times New Roman"/>
          <w:color w:val="auto"/>
        </w:rPr>
        <w:t>C</w:t>
      </w:r>
      <w:r>
        <w:rPr>
          <w:vertAlign w:val="superscript"/>
        </w:rPr>
        <w:t>+</w:t>
      </w:r>
      <w:r>
        <w:tab/>
      </w:r>
      <w:r>
        <w:t xml:space="preserve">C. </w:t>
      </w:r>
      <w:r>
        <w:rPr>
          <w:rFonts w:ascii="Times New Roman" w:hAnsi="Times New Roman" w:eastAsia="Times New Roman" w:cs="Times New Roman"/>
          <w:color w:val="auto"/>
        </w:rPr>
        <w:t>LC</w:t>
      </w:r>
      <w:r>
        <w:rPr>
          <w:vertAlign w:val="superscript"/>
        </w:rPr>
        <w:t>+</w:t>
      </w:r>
      <w:r>
        <w:rPr>
          <w:rFonts w:ascii="Times New Roman" w:hAnsi="Times New Roman" w:eastAsia="Times New Roman" w:cs="Times New Roman"/>
          <w:color w:val="auto"/>
        </w:rPr>
        <w:t>I</w:t>
      </w:r>
      <w:r>
        <w:rPr>
          <w:vertAlign w:val="superscript"/>
        </w:rPr>
        <w:t>+</w:t>
      </w:r>
      <w:r>
        <w:tab/>
      </w:r>
      <w:r>
        <w:t xml:space="preserve">D. </w:t>
      </w:r>
      <w:r>
        <w:rPr>
          <w:rFonts w:ascii="Times New Roman" w:hAnsi="Times New Roman" w:eastAsia="Times New Roman" w:cs="Times New Roman"/>
          <w:color w:val="auto"/>
        </w:rPr>
        <w:t>L</w:t>
      </w:r>
      <w:r>
        <w:rPr>
          <w:vertAlign w:val="superscript"/>
        </w:rPr>
        <w:t>+</w:t>
      </w:r>
      <w:r>
        <w:rPr>
          <w:rFonts w:ascii="Times New Roman" w:hAnsi="Times New Roman" w:eastAsia="Times New Roman" w:cs="Times New Roman"/>
          <w:color w:val="auto"/>
        </w:rPr>
        <w:t>CI</w:t>
      </w:r>
      <w:r>
        <w:rPr>
          <w:vertAlign w:val="superscript"/>
        </w:rPr>
        <w:t>+</w:t>
      </w:r>
    </w:p>
    <w:p w14:paraId="478F6D87">
      <w:pPr>
        <w:spacing w:line="360" w:lineRule="auto"/>
        <w:jc w:val="left"/>
      </w:pPr>
      <w:r>
        <w:rPr>
          <w:color w:val="auto"/>
        </w:rPr>
        <w:t xml:space="preserve">2. </w:t>
      </w:r>
      <w:r>
        <w:rPr>
          <w:rFonts w:ascii="宋体" w:hAnsi="宋体" w:eastAsia="宋体" w:cs="宋体"/>
          <w:color w:val="auto"/>
        </w:rPr>
        <w:t>某村落满足</w:t>
      </w:r>
      <w:r>
        <w:rPr>
          <w:rFonts w:ascii="Times New Roman" w:hAnsi="Times New Roman" w:eastAsia="Times New Roman" w:cs="Times New Roman"/>
          <w:color w:val="auto"/>
        </w:rPr>
        <w:t>L</w:t>
      </w:r>
      <w:r>
        <w:rPr>
          <w:vertAlign w:val="superscript"/>
        </w:rPr>
        <w:t>+</w:t>
      </w:r>
      <w:r>
        <w:rPr>
          <w:rFonts w:ascii="Times New Roman" w:hAnsi="Times New Roman" w:eastAsia="Times New Roman" w:cs="Times New Roman"/>
          <w:color w:val="auto"/>
        </w:rPr>
        <w:t>CI</w:t>
      </w:r>
      <w:r>
        <w:rPr>
          <w:vertAlign w:val="superscript"/>
        </w:rPr>
        <w:t>+</w:t>
      </w:r>
      <w:r>
        <w:rPr>
          <w:rFonts w:ascii="宋体" w:hAnsi="宋体" w:eastAsia="宋体" w:cs="宋体"/>
          <w:color w:val="auto"/>
        </w:rPr>
        <w:t>，为解决人才不足和运营低效等问题，实现旅游业加速发展，最适宜引进（</w:t>
      </w:r>
      <w:r>
        <w:rPr>
          <w:rFonts w:ascii="Times New Roman" w:hAnsi="Times New Roman" w:eastAsia="Times New Roman" w:cs="Times New Roman"/>
          <w:color w:val="auto"/>
        </w:rPr>
        <w:t xml:space="preserve">    </w:t>
      </w:r>
      <w:r>
        <w:rPr>
          <w:rFonts w:ascii="宋体" w:hAnsi="宋体" w:eastAsia="宋体" w:cs="宋体"/>
          <w:color w:val="auto"/>
        </w:rPr>
        <w:t>）</w:t>
      </w:r>
    </w:p>
    <w:p w14:paraId="0240708B">
      <w:pPr>
        <w:tabs>
          <w:tab w:val="left" w:pos="2436"/>
          <w:tab w:val="left" w:pos="4873"/>
          <w:tab w:val="left" w:pos="7309"/>
        </w:tabs>
        <w:spacing w:line="360" w:lineRule="auto"/>
        <w:jc w:val="left"/>
        <w:textAlignment w:val="center"/>
        <w:rPr>
          <w:color w:val="auto"/>
        </w:rPr>
      </w:pPr>
      <w:r>
        <w:t xml:space="preserve">A. </w:t>
      </w:r>
      <w:r>
        <w:rPr>
          <w:rFonts w:ascii="宋体" w:hAnsi="宋体" w:eastAsia="宋体" w:cs="宋体"/>
          <w:color w:val="auto"/>
        </w:rPr>
        <w:t>高新技术业</w:t>
      </w:r>
      <w:r>
        <w:tab/>
      </w:r>
      <w:r>
        <w:t xml:space="preserve">B. </w:t>
      </w:r>
      <w:r>
        <w:rPr>
          <w:rFonts w:ascii="宋体" w:hAnsi="宋体" w:eastAsia="宋体" w:cs="宋体"/>
          <w:color w:val="auto"/>
        </w:rPr>
        <w:t>食品加工业</w:t>
      </w:r>
      <w:r>
        <w:tab/>
      </w:r>
      <w:r>
        <w:t xml:space="preserve">C. </w:t>
      </w:r>
      <w:r>
        <w:rPr>
          <w:rFonts w:ascii="宋体" w:hAnsi="宋体" w:eastAsia="宋体" w:cs="宋体"/>
          <w:color w:val="auto"/>
        </w:rPr>
        <w:t>文化创意业</w:t>
      </w:r>
      <w:r>
        <w:tab/>
      </w:r>
      <w:r>
        <w:t xml:space="preserve">D. </w:t>
      </w:r>
      <w:r>
        <w:rPr>
          <w:rFonts w:ascii="宋体" w:hAnsi="宋体" w:eastAsia="宋体" w:cs="宋体"/>
          <w:color w:val="auto"/>
        </w:rPr>
        <w:t>仓储运输业</w:t>
      </w:r>
    </w:p>
    <w:p w14:paraId="433592AC">
      <w:pPr>
        <w:spacing w:line="360" w:lineRule="auto"/>
        <w:jc w:val="left"/>
      </w:pPr>
      <w:r>
        <w:rPr>
          <w:color w:val="auto"/>
        </w:rPr>
        <w:t xml:space="preserve">3. </w:t>
      </w:r>
      <w:r>
        <w:rPr>
          <w:rFonts w:ascii="宋体" w:hAnsi="宋体" w:eastAsia="宋体" w:cs="宋体"/>
          <w:color w:val="auto"/>
        </w:rPr>
        <w:t>某村落在乡村振兴的道路上不断发展，不断挖掘乡村文化并传承保护，下图符合该村经济状况和乡村文化发展趋势的是（实线为文化，虚线为经济）（</w:t>
      </w:r>
      <w:r>
        <w:rPr>
          <w:rFonts w:ascii="Times New Roman" w:hAnsi="Times New Roman" w:eastAsia="Times New Roman" w:cs="Times New Roman"/>
          <w:color w:val="auto"/>
        </w:rPr>
        <w:t xml:space="preserve">    </w:t>
      </w:r>
      <w:r>
        <w:rPr>
          <w:rFonts w:ascii="宋体" w:hAnsi="宋体" w:eastAsia="宋体" w:cs="宋体"/>
          <w:color w:val="auto"/>
        </w:rPr>
        <w:t>）</w:t>
      </w:r>
    </w:p>
    <w:p w14:paraId="09EED071">
      <w:pPr>
        <w:tabs>
          <w:tab w:val="left" w:pos="2436"/>
          <w:tab w:val="left" w:pos="4873"/>
          <w:tab w:val="left" w:pos="7309"/>
        </w:tabs>
        <w:spacing w:line="360" w:lineRule="auto"/>
        <w:jc w:val="left"/>
        <w:textAlignment w:val="center"/>
        <w:rPr>
          <w:color w:val="000000"/>
        </w:rPr>
      </w:pPr>
      <w:r>
        <w:t xml:space="preserve">A. </w:t>
      </w:r>
      <w:r>
        <w:drawing>
          <wp:inline distT="0" distB="0" distL="114300" distR="114300">
            <wp:extent cx="1219200" cy="1323975"/>
            <wp:effectExtent l="0" t="0" r="0" b="9525"/>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3"/>
                    <a:stretch>
                      <a:fillRect/>
                    </a:stretch>
                  </pic:blipFill>
                  <pic:spPr>
                    <a:xfrm>
                      <a:off x="0" y="0"/>
                      <a:ext cx="1219200" cy="1323975"/>
                    </a:xfrm>
                    <a:prstGeom prst="rect">
                      <a:avLst/>
                    </a:prstGeom>
                  </pic:spPr>
                </pic:pic>
              </a:graphicData>
            </a:graphic>
          </wp:inline>
        </w:drawing>
      </w:r>
      <w:r>
        <w:tab/>
      </w:r>
      <w:r>
        <w:t xml:space="preserve">B. </w:t>
      </w:r>
      <w:r>
        <w:drawing>
          <wp:inline distT="0" distB="0" distL="114300" distR="114300">
            <wp:extent cx="1352550" cy="1419225"/>
            <wp:effectExtent l="0" t="0" r="0" b="9525"/>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4"/>
                    <a:stretch>
                      <a:fillRect/>
                    </a:stretch>
                  </pic:blipFill>
                  <pic:spPr>
                    <a:xfrm>
                      <a:off x="0" y="0"/>
                      <a:ext cx="1352550" cy="1419225"/>
                    </a:xfrm>
                    <a:prstGeom prst="rect">
                      <a:avLst/>
                    </a:prstGeom>
                  </pic:spPr>
                </pic:pic>
              </a:graphicData>
            </a:graphic>
          </wp:inline>
        </w:drawing>
      </w:r>
      <w:r>
        <w:tab/>
      </w:r>
      <w:r>
        <w:t xml:space="preserve">C. </w:t>
      </w:r>
      <w:r>
        <w:drawing>
          <wp:inline distT="0" distB="0" distL="114300" distR="114300">
            <wp:extent cx="1219200" cy="1276350"/>
            <wp:effectExtent l="0" t="0" r="0" b="0"/>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5"/>
                    <a:stretch>
                      <a:fillRect/>
                    </a:stretch>
                  </pic:blipFill>
                  <pic:spPr>
                    <a:xfrm>
                      <a:off x="0" y="0"/>
                      <a:ext cx="1219200" cy="1276350"/>
                    </a:xfrm>
                    <a:prstGeom prst="rect">
                      <a:avLst/>
                    </a:prstGeom>
                  </pic:spPr>
                </pic:pic>
              </a:graphicData>
            </a:graphic>
          </wp:inline>
        </w:drawing>
      </w:r>
      <w:r>
        <w:tab/>
      </w:r>
      <w:r>
        <w:t xml:space="preserve">D. </w:t>
      </w:r>
      <w:r>
        <w:drawing>
          <wp:inline distT="0" distB="0" distL="114300" distR="114300">
            <wp:extent cx="1181100" cy="1266825"/>
            <wp:effectExtent l="0" t="0" r="0" b="9525"/>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16"/>
                    <a:stretch>
                      <a:fillRect/>
                    </a:stretch>
                  </pic:blipFill>
                  <pic:spPr>
                    <a:xfrm>
                      <a:off x="0" y="0"/>
                      <a:ext cx="1181100" cy="1266825"/>
                    </a:xfrm>
                    <a:prstGeom prst="rect">
                      <a:avLst/>
                    </a:prstGeom>
                  </pic:spPr>
                </pic:pic>
              </a:graphicData>
            </a:graphic>
          </wp:inline>
        </w:drawing>
      </w:r>
    </w:p>
    <w:p w14:paraId="237ED053">
      <w:pPr>
        <w:spacing w:line="360" w:lineRule="auto"/>
        <w:ind w:firstLine="420"/>
        <w:jc w:val="both"/>
        <w:textAlignment w:val="center"/>
        <w:rPr>
          <w:color w:val="000000"/>
        </w:rPr>
      </w:pPr>
      <w:r>
        <w:rPr>
          <w:rFonts w:ascii="楷体" w:hAnsi="楷体" w:eastAsia="楷体" w:cs="楷体"/>
          <w:color w:val="000000"/>
        </w:rPr>
        <w:t>2024年是中法建交60周年。产业协作与经济全球化是世界经济发展的必然方向。近年来，我国和欧洲产业协作不断加深，商品、服务要素、生产要素和信息跨国流动的规模与形式不断扩大与增加，下图示意我国和欧洲地区产业协作要素流动。其中，△代表高端科研零部件或低级零部件中的一种。▲代表另一种。□代表中等零部件，◯代表代理组装的厂。据此完成下面小题。</w:t>
      </w:r>
    </w:p>
    <w:p w14:paraId="4B25BB50">
      <w:pPr>
        <w:spacing w:line="360" w:lineRule="auto"/>
        <w:jc w:val="both"/>
        <w:textAlignment w:val="center"/>
        <w:rPr>
          <w:color w:val="000000"/>
        </w:rPr>
      </w:pPr>
      <w:r>
        <w:rPr>
          <w:color w:val="000000"/>
        </w:rPr>
        <w:drawing>
          <wp:inline distT="0" distB="0" distL="114300" distR="114300">
            <wp:extent cx="4067175" cy="1419225"/>
            <wp:effectExtent l="0" t="0" r="9525" b="9525"/>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17"/>
                    <a:stretch>
                      <a:fillRect/>
                    </a:stretch>
                  </pic:blipFill>
                  <pic:spPr>
                    <a:xfrm>
                      <a:off x="0" y="0"/>
                      <a:ext cx="4067175" cy="1419225"/>
                    </a:xfrm>
                    <a:prstGeom prst="rect">
                      <a:avLst/>
                    </a:prstGeom>
                  </pic:spPr>
                </pic:pic>
              </a:graphicData>
            </a:graphic>
          </wp:inline>
        </w:drawing>
      </w:r>
    </w:p>
    <w:p w14:paraId="7BFB4452">
      <w:pPr>
        <w:spacing w:line="360" w:lineRule="auto"/>
        <w:jc w:val="left"/>
        <w:textAlignment w:val="center"/>
        <w:rPr>
          <w:color w:val="000000"/>
        </w:rPr>
      </w:pPr>
      <w:r>
        <w:rPr>
          <w:color w:val="000000"/>
        </w:rPr>
        <w:t xml:space="preserve">4. </w:t>
      </w:r>
      <w:r>
        <w:rPr>
          <w:rFonts w:ascii="宋体" w:hAnsi="宋体" w:eastAsia="宋体" w:cs="宋体"/>
          <w:color w:val="000000"/>
        </w:rPr>
        <w:t>图中黑色虚线箭头代表的是（</w:t>
      </w:r>
      <w:r>
        <w:rPr>
          <w:rFonts w:ascii="Times New Roman" w:hAnsi="Times New Roman" w:eastAsia="Times New Roman" w:cs="Times New Roman"/>
          <w:color w:val="000000"/>
        </w:rPr>
        <w:t xml:space="preserve">    </w:t>
      </w:r>
      <w:r>
        <w:rPr>
          <w:rFonts w:ascii="宋体" w:hAnsi="宋体" w:eastAsia="宋体" w:cs="宋体"/>
          <w:color w:val="000000"/>
        </w:rPr>
        <w:t>）</w:t>
      </w:r>
    </w:p>
    <w:p w14:paraId="37B324C4">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原材料</w:t>
      </w:r>
      <w:r>
        <w:rPr>
          <w:color w:val="000000"/>
        </w:rPr>
        <w:tab/>
      </w:r>
      <w:r>
        <w:rPr>
          <w:color w:val="000000"/>
        </w:rPr>
        <w:t xml:space="preserve">B. </w:t>
      </w:r>
      <w:r>
        <w:rPr>
          <w:rFonts w:ascii="宋体" w:hAnsi="宋体" w:eastAsia="宋体" w:cs="宋体"/>
          <w:color w:val="000000"/>
        </w:rPr>
        <w:t>信息</w:t>
      </w:r>
      <w:r>
        <w:rPr>
          <w:color w:val="000000"/>
        </w:rPr>
        <w:tab/>
      </w:r>
      <w:r>
        <w:rPr>
          <w:color w:val="000000"/>
        </w:rPr>
        <w:t xml:space="preserve">C. </w:t>
      </w:r>
      <w:r>
        <w:rPr>
          <w:rFonts w:ascii="宋体" w:hAnsi="宋体" w:eastAsia="宋体" w:cs="宋体"/>
          <w:color w:val="000000"/>
        </w:rPr>
        <w:t>劳动力</w:t>
      </w:r>
      <w:r>
        <w:rPr>
          <w:color w:val="000000"/>
        </w:rPr>
        <w:tab/>
      </w:r>
      <w:r>
        <w:rPr>
          <w:color w:val="000000"/>
        </w:rPr>
        <w:t xml:space="preserve">D. </w:t>
      </w:r>
      <w:r>
        <w:rPr>
          <w:rFonts w:ascii="宋体" w:hAnsi="宋体" w:eastAsia="宋体" w:cs="宋体"/>
          <w:color w:val="000000"/>
        </w:rPr>
        <w:t>能源</w:t>
      </w:r>
    </w:p>
    <w:p w14:paraId="01244335">
      <w:pPr>
        <w:spacing w:line="360" w:lineRule="auto"/>
        <w:jc w:val="left"/>
        <w:textAlignment w:val="center"/>
        <w:rPr>
          <w:color w:val="000000"/>
        </w:rPr>
      </w:pPr>
      <w:r>
        <w:rPr>
          <w:color w:val="000000"/>
        </w:rPr>
        <w:t xml:space="preserve">5. </w:t>
      </w:r>
      <w:r>
        <w:rPr>
          <w:rFonts w:ascii="Times New Roman" w:hAnsi="Times New Roman" w:eastAsia="Times New Roman" w:cs="Times New Roman"/>
          <w:color w:val="000000"/>
        </w:rPr>
        <w:t>▲</w:t>
      </w:r>
      <w:r>
        <w:rPr>
          <w:rFonts w:ascii="宋体" w:hAnsi="宋体" w:eastAsia="宋体" w:cs="宋体"/>
          <w:color w:val="000000"/>
        </w:rPr>
        <w:t>无法形成成规模的产业集群的原因是（</w:t>
      </w:r>
      <w:r>
        <w:rPr>
          <w:rFonts w:ascii="Times New Roman" w:hAnsi="Times New Roman" w:eastAsia="Times New Roman" w:cs="Times New Roman"/>
          <w:color w:val="000000"/>
        </w:rPr>
        <w:t xml:space="preserve">    </w:t>
      </w:r>
      <w:r>
        <w:rPr>
          <w:rFonts w:ascii="宋体" w:hAnsi="宋体" w:eastAsia="宋体" w:cs="宋体"/>
          <w:color w:val="000000"/>
        </w:rPr>
        <w:t>）</w:t>
      </w:r>
    </w:p>
    <w:p w14:paraId="0242D48C">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产业分工与技术保护</w:t>
      </w:r>
      <w:r>
        <w:rPr>
          <w:color w:val="000000"/>
        </w:rPr>
        <w:tab/>
      </w:r>
      <w:r>
        <w:rPr>
          <w:color w:val="000000"/>
        </w:rPr>
        <w:t xml:space="preserve">B. </w:t>
      </w:r>
      <w:r>
        <w:rPr>
          <w:rFonts w:ascii="宋体" w:hAnsi="宋体" w:eastAsia="宋体" w:cs="宋体"/>
          <w:color w:val="000000"/>
        </w:rPr>
        <w:t>生态环境与土地租金</w:t>
      </w:r>
      <w:r>
        <w:rPr>
          <w:color w:val="000000"/>
        </w:rPr>
        <w:tab/>
      </w:r>
      <w:r>
        <w:rPr>
          <w:color w:val="000000"/>
        </w:rPr>
        <w:t xml:space="preserve">C. </w:t>
      </w:r>
      <w:r>
        <w:rPr>
          <w:rFonts w:ascii="宋体" w:hAnsi="宋体" w:eastAsia="宋体" w:cs="宋体"/>
          <w:color w:val="000000"/>
        </w:rPr>
        <w:t>资源禀赋与产业基础</w:t>
      </w:r>
      <w:r>
        <w:rPr>
          <w:color w:val="000000"/>
        </w:rPr>
        <w:tab/>
      </w:r>
      <w:r>
        <w:rPr>
          <w:color w:val="000000"/>
        </w:rPr>
        <w:t xml:space="preserve">D. </w:t>
      </w:r>
      <w:r>
        <w:rPr>
          <w:rFonts w:ascii="宋体" w:hAnsi="宋体" w:eastAsia="宋体" w:cs="宋体"/>
          <w:color w:val="000000"/>
        </w:rPr>
        <w:t>人口规模与人口素质</w:t>
      </w:r>
    </w:p>
    <w:p w14:paraId="68E6F438">
      <w:pPr>
        <w:spacing w:line="360" w:lineRule="auto"/>
        <w:ind w:firstLine="420"/>
        <w:jc w:val="both"/>
        <w:textAlignment w:val="center"/>
        <w:rPr>
          <w:color w:val="000000"/>
        </w:rPr>
      </w:pPr>
      <w:r>
        <w:rPr>
          <w:rFonts w:ascii="楷体" w:hAnsi="楷体" w:eastAsia="楷体" w:cs="楷体"/>
          <w:color w:val="000000"/>
        </w:rPr>
        <w:t>研究人员在海南岛东侧大陆架水下38米处放置了传感器，检测底层海水温度与海平面变化，记录了由7月1日至7月31日的数据，不考虑天文潮汐。据此完成下面小题。（开头高的为海水温度，低的为海平面高度，作图趋势更为准确）</w:t>
      </w:r>
    </w:p>
    <w:p w14:paraId="144FA785">
      <w:pPr>
        <w:spacing w:line="360" w:lineRule="auto"/>
        <w:jc w:val="both"/>
        <w:textAlignment w:val="center"/>
        <w:rPr>
          <w:color w:val="000000"/>
        </w:rPr>
      </w:pPr>
      <w:r>
        <w:rPr>
          <w:color w:val="000000"/>
        </w:rPr>
        <w:drawing>
          <wp:inline distT="0" distB="0" distL="114300" distR="114300">
            <wp:extent cx="5238750" cy="1931670"/>
            <wp:effectExtent l="0" t="0" r="0" b="11430"/>
            <wp:docPr id="100013" name="图片 10001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学科网(www.zxxk.com)--教育资源门户，提供试卷、教案、课件、论文、素材以及各类教学资源下载，还有大量而丰富的教学相关资讯！"/>
                    <pic:cNvPicPr>
                      <a:picLocks noChangeAspect="1"/>
                    </pic:cNvPicPr>
                  </pic:nvPicPr>
                  <pic:blipFill>
                    <a:blip r:embed="rId18"/>
                    <a:stretch>
                      <a:fillRect/>
                    </a:stretch>
                  </pic:blipFill>
                  <pic:spPr>
                    <a:xfrm>
                      <a:off x="0" y="0"/>
                      <a:ext cx="5238750" cy="1931719"/>
                    </a:xfrm>
                    <a:prstGeom prst="rect">
                      <a:avLst/>
                    </a:prstGeom>
                  </pic:spPr>
                </pic:pic>
              </a:graphicData>
            </a:graphic>
          </wp:inline>
        </w:drawing>
      </w:r>
    </w:p>
    <w:p w14:paraId="3D26C478">
      <w:pPr>
        <w:spacing w:line="360" w:lineRule="auto"/>
        <w:jc w:val="left"/>
        <w:textAlignment w:val="center"/>
        <w:rPr>
          <w:color w:val="000000"/>
        </w:rPr>
      </w:pPr>
      <w:r>
        <w:rPr>
          <w:color w:val="000000"/>
        </w:rPr>
        <w:t xml:space="preserve">6. </w:t>
      </w:r>
      <w:r>
        <w:rPr>
          <w:rFonts w:ascii="Times New Roman" w:hAnsi="Times New Roman" w:eastAsia="Times New Roman" w:cs="Times New Roman"/>
          <w:color w:val="000000"/>
        </w:rPr>
        <w:t>7</w:t>
      </w:r>
      <w:r>
        <w:rPr>
          <w:rFonts w:ascii="宋体" w:hAnsi="宋体" w:eastAsia="宋体" w:cs="宋体"/>
          <w:color w:val="000000"/>
        </w:rPr>
        <w:t>月</w:t>
      </w:r>
      <w:r>
        <w:rPr>
          <w:rFonts w:ascii="Times New Roman" w:hAnsi="Times New Roman" w:eastAsia="Times New Roman" w:cs="Times New Roman"/>
          <w:color w:val="000000"/>
        </w:rPr>
        <w:t>10</w:t>
      </w:r>
      <w:r>
        <w:rPr>
          <w:rFonts w:ascii="宋体" w:hAnsi="宋体" w:eastAsia="宋体" w:cs="宋体"/>
          <w:color w:val="000000"/>
        </w:rPr>
        <w:t>日至</w:t>
      </w:r>
      <w:r>
        <w:rPr>
          <w:rFonts w:ascii="Times New Roman" w:hAnsi="Times New Roman" w:eastAsia="Times New Roman" w:cs="Times New Roman"/>
          <w:color w:val="000000"/>
        </w:rPr>
        <w:t>7</w:t>
      </w:r>
      <w:r>
        <w:rPr>
          <w:rFonts w:ascii="宋体" w:hAnsi="宋体" w:eastAsia="宋体" w:cs="宋体"/>
          <w:color w:val="000000"/>
        </w:rPr>
        <w:t>月</w:t>
      </w:r>
      <w:r>
        <w:rPr>
          <w:rFonts w:ascii="Times New Roman" w:hAnsi="Times New Roman" w:eastAsia="Times New Roman" w:cs="Times New Roman"/>
          <w:color w:val="000000"/>
        </w:rPr>
        <w:t>13</w:t>
      </w:r>
      <w:r>
        <w:rPr>
          <w:rFonts w:ascii="宋体" w:hAnsi="宋体" w:eastAsia="宋体" w:cs="宋体"/>
          <w:color w:val="000000"/>
        </w:rPr>
        <w:t>日时，海南岛东部海域的风向为（</w:t>
      </w:r>
      <w:r>
        <w:rPr>
          <w:rFonts w:ascii="Times New Roman" w:hAnsi="Times New Roman" w:eastAsia="Times New Roman" w:cs="Times New Roman"/>
          <w:color w:val="000000"/>
        </w:rPr>
        <w:t xml:space="preserve">    </w:t>
      </w:r>
      <w:r>
        <w:rPr>
          <w:rFonts w:ascii="宋体" w:hAnsi="宋体" w:eastAsia="宋体" w:cs="宋体"/>
          <w:color w:val="000000"/>
        </w:rPr>
        <w:t>）</w:t>
      </w:r>
    </w:p>
    <w:p w14:paraId="6478238A">
      <w:pPr>
        <w:tabs>
          <w:tab w:val="left" w:pos="2436"/>
          <w:tab w:val="left" w:pos="4873"/>
          <w:tab w:val="left" w:pos="7309"/>
        </w:tabs>
        <w:spacing w:line="360" w:lineRule="auto"/>
        <w:jc w:val="left"/>
        <w:textAlignment w:val="center"/>
        <w:rPr>
          <w:color w:val="000000"/>
        </w:rPr>
      </w:pPr>
      <w:r>
        <w:rPr>
          <w:color w:val="000000"/>
        </w:rPr>
        <w:t>A. 东北风</w:t>
      </w:r>
      <w:r>
        <w:rPr>
          <w:color w:val="000000"/>
        </w:rPr>
        <w:tab/>
      </w:r>
      <w:r>
        <w:rPr>
          <w:color w:val="000000"/>
        </w:rPr>
        <w:t xml:space="preserve">B. 东南风 </w:t>
      </w:r>
      <w:r>
        <w:rPr>
          <w:color w:val="000000"/>
        </w:rPr>
        <w:tab/>
      </w:r>
      <w:r>
        <w:rPr>
          <w:color w:val="000000"/>
        </w:rPr>
        <w:t>C. 西北风</w:t>
      </w:r>
      <w:r>
        <w:rPr>
          <w:color w:val="000000"/>
        </w:rPr>
        <w:tab/>
      </w:r>
      <w:r>
        <w:rPr>
          <w:color w:val="000000"/>
        </w:rPr>
        <w:t>D. 西南风</w:t>
      </w:r>
    </w:p>
    <w:p w14:paraId="76F6037D">
      <w:pPr>
        <w:spacing w:line="360" w:lineRule="auto"/>
        <w:jc w:val="left"/>
        <w:textAlignment w:val="center"/>
        <w:rPr>
          <w:color w:val="000000"/>
        </w:rPr>
      </w:pPr>
      <w:r>
        <w:rPr>
          <w:color w:val="000000"/>
        </w:rPr>
        <w:t xml:space="preserve">7. </w:t>
      </w:r>
      <w:r>
        <w:rPr>
          <w:rFonts w:ascii="Times New Roman" w:hAnsi="Times New Roman" w:eastAsia="Times New Roman" w:cs="Times New Roman"/>
          <w:color w:val="000000"/>
        </w:rPr>
        <w:t>7</w:t>
      </w:r>
      <w:r>
        <w:rPr>
          <w:rFonts w:ascii="宋体" w:hAnsi="宋体" w:eastAsia="宋体" w:cs="宋体"/>
          <w:color w:val="000000"/>
        </w:rPr>
        <w:t>月</w:t>
      </w:r>
      <w:r>
        <w:rPr>
          <w:rFonts w:ascii="Times New Roman" w:hAnsi="Times New Roman" w:eastAsia="Times New Roman" w:cs="Times New Roman"/>
          <w:color w:val="000000"/>
        </w:rPr>
        <w:t>18</w:t>
      </w:r>
      <w:r>
        <w:rPr>
          <w:rFonts w:ascii="宋体" w:hAnsi="宋体" w:eastAsia="宋体" w:cs="宋体"/>
          <w:color w:val="000000"/>
        </w:rPr>
        <w:t>日至</w:t>
      </w:r>
      <w:r>
        <w:rPr>
          <w:rFonts w:ascii="Times New Roman" w:hAnsi="Times New Roman" w:eastAsia="Times New Roman" w:cs="Times New Roman"/>
          <w:color w:val="000000"/>
        </w:rPr>
        <w:t>7</w:t>
      </w:r>
      <w:r>
        <w:rPr>
          <w:rFonts w:ascii="宋体" w:hAnsi="宋体" w:eastAsia="宋体" w:cs="宋体"/>
          <w:color w:val="000000"/>
        </w:rPr>
        <w:t>月</w:t>
      </w:r>
      <w:r>
        <w:rPr>
          <w:rFonts w:ascii="Times New Roman" w:hAnsi="Times New Roman" w:eastAsia="Times New Roman" w:cs="Times New Roman"/>
          <w:color w:val="000000"/>
        </w:rPr>
        <w:t>20</w:t>
      </w:r>
      <w:r>
        <w:rPr>
          <w:rFonts w:ascii="宋体" w:hAnsi="宋体" w:eastAsia="宋体" w:cs="宋体"/>
          <w:color w:val="000000"/>
        </w:rPr>
        <w:t>日时，海南岛东部海域（</w:t>
      </w:r>
      <w:r>
        <w:rPr>
          <w:rFonts w:ascii="Times New Roman" w:hAnsi="Times New Roman" w:eastAsia="Times New Roman" w:cs="Times New Roman"/>
          <w:color w:val="000000"/>
        </w:rPr>
        <w:t xml:space="preserve">    </w:t>
      </w:r>
      <w:r>
        <w:rPr>
          <w:rFonts w:ascii="宋体" w:hAnsi="宋体" w:eastAsia="宋体" w:cs="宋体"/>
          <w:color w:val="000000"/>
        </w:rPr>
        <w:t>）</w:t>
      </w:r>
    </w:p>
    <w:p w14:paraId="1E13E5FF">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气压增大</w:t>
      </w:r>
      <w:r>
        <w:rPr>
          <w:color w:val="000000"/>
        </w:rPr>
        <w:tab/>
      </w:r>
      <w:r>
        <w:rPr>
          <w:color w:val="000000"/>
        </w:rPr>
        <w:t xml:space="preserve">B. </w:t>
      </w:r>
      <w:r>
        <w:rPr>
          <w:rFonts w:ascii="宋体" w:hAnsi="宋体" w:eastAsia="宋体" w:cs="宋体"/>
          <w:color w:val="000000"/>
        </w:rPr>
        <w:t>海水流动减缓</w:t>
      </w:r>
      <w:r>
        <w:rPr>
          <w:color w:val="000000"/>
        </w:rPr>
        <w:tab/>
      </w:r>
      <w:r>
        <w:rPr>
          <w:color w:val="000000"/>
        </w:rPr>
        <w:t xml:space="preserve">C. </w:t>
      </w:r>
      <w:r>
        <w:rPr>
          <w:rFonts w:ascii="宋体" w:hAnsi="宋体" w:eastAsia="宋体" w:cs="宋体"/>
          <w:color w:val="000000"/>
        </w:rPr>
        <w:t>风力加强</w:t>
      </w:r>
      <w:r>
        <w:rPr>
          <w:color w:val="000000"/>
        </w:rPr>
        <w:tab/>
      </w:r>
      <w:r>
        <w:rPr>
          <w:color w:val="000000"/>
        </w:rPr>
        <w:t xml:space="preserve">D. </w:t>
      </w:r>
      <w:r>
        <w:rPr>
          <w:rFonts w:ascii="宋体" w:hAnsi="宋体" w:eastAsia="宋体" w:cs="宋体"/>
          <w:color w:val="000000"/>
        </w:rPr>
        <w:t>蒸发减弱</w:t>
      </w:r>
    </w:p>
    <w:p w14:paraId="5421A719">
      <w:pPr>
        <w:spacing w:line="360" w:lineRule="auto"/>
        <w:ind w:firstLine="420"/>
        <w:jc w:val="both"/>
        <w:textAlignment w:val="center"/>
        <w:rPr>
          <w:color w:val="000000"/>
        </w:rPr>
      </w:pPr>
      <w:r>
        <w:rPr>
          <w:rFonts w:ascii="楷体" w:hAnsi="楷体" w:eastAsia="楷体" w:cs="楷体"/>
          <w:color w:val="000000"/>
        </w:rPr>
        <w:t>某城区有甲乙两种类型的市场，到甲乙两类市场的家庭数量相当，近五年来，比例较稳定。该地人口大幅增长且多在城市外围。甲乙市场服务家庭数量相对固定，均为周边住户，且郊区有很多新增住户。图示意距市中心远近与家庭到市场距离的关系。据此完成下面小题。</w:t>
      </w:r>
    </w:p>
    <w:p w14:paraId="5D680877">
      <w:pPr>
        <w:spacing w:line="360" w:lineRule="auto"/>
        <w:jc w:val="both"/>
        <w:textAlignment w:val="center"/>
        <w:rPr>
          <w:color w:val="000000"/>
        </w:rPr>
      </w:pPr>
      <w:r>
        <w:rPr>
          <w:color w:val="000000"/>
        </w:rPr>
        <w:drawing>
          <wp:inline distT="0" distB="0" distL="114300" distR="114300">
            <wp:extent cx="3429000" cy="1819275"/>
            <wp:effectExtent l="0" t="0" r="0" b="9525"/>
            <wp:docPr id="100015" name="图片 10001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descr="学科网(www.zxxk.com)--教育资源门户，提供试卷、教案、课件、论文、素材以及各类教学资源下载，还有大量而丰富的教学相关资讯！"/>
                    <pic:cNvPicPr>
                      <a:picLocks noChangeAspect="1"/>
                    </pic:cNvPicPr>
                  </pic:nvPicPr>
                  <pic:blipFill>
                    <a:blip r:embed="rId19"/>
                    <a:stretch>
                      <a:fillRect/>
                    </a:stretch>
                  </pic:blipFill>
                  <pic:spPr>
                    <a:xfrm>
                      <a:off x="0" y="0"/>
                      <a:ext cx="3429000" cy="1819275"/>
                    </a:xfrm>
                    <a:prstGeom prst="rect">
                      <a:avLst/>
                    </a:prstGeom>
                  </pic:spPr>
                </pic:pic>
              </a:graphicData>
            </a:graphic>
          </wp:inline>
        </w:drawing>
      </w:r>
    </w:p>
    <w:p w14:paraId="42729498">
      <w:pPr>
        <w:spacing w:line="360" w:lineRule="auto"/>
        <w:jc w:val="left"/>
        <w:textAlignment w:val="center"/>
        <w:rPr>
          <w:color w:val="000000"/>
        </w:rPr>
      </w:pPr>
      <w:r>
        <w:rPr>
          <w:color w:val="000000"/>
        </w:rPr>
        <w:t xml:space="preserve">8. </w:t>
      </w:r>
      <w:r>
        <w:rPr>
          <w:rFonts w:ascii="宋体" w:hAnsi="宋体" w:eastAsia="宋体" w:cs="宋体"/>
          <w:color w:val="000000"/>
        </w:rPr>
        <w:t>甲类市场数量变化</w:t>
      </w:r>
      <w:r>
        <w:rPr>
          <w:rFonts w:ascii="宋体" w:hAnsi="宋体" w:eastAsia="宋体" w:cs="宋体"/>
          <w:color w:val="000000"/>
          <w:position w:val="0"/>
        </w:rPr>
        <w:drawing>
          <wp:inline distT="0" distB="0" distL="114300" distR="114300">
            <wp:extent cx="133350" cy="177800"/>
            <wp:effectExtent l="0" t="0" r="0" b="13335"/>
            <wp:docPr id="100033" name="图片 1000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3" name="图片 100033"/>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动力是（</w:t>
      </w:r>
      <w:r>
        <w:rPr>
          <w:rFonts w:ascii="Times New Roman" w:hAnsi="Times New Roman" w:eastAsia="Times New Roman" w:cs="Times New Roman"/>
          <w:color w:val="000000"/>
        </w:rPr>
        <w:t xml:space="preserve">    </w:t>
      </w:r>
      <w:r>
        <w:rPr>
          <w:rFonts w:ascii="宋体" w:hAnsi="宋体" w:eastAsia="宋体" w:cs="宋体"/>
          <w:color w:val="000000"/>
        </w:rPr>
        <w:t>）</w:t>
      </w:r>
    </w:p>
    <w:p w14:paraId="782550C4">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市场需求增大</w:t>
      </w:r>
      <w:r>
        <w:rPr>
          <w:color w:val="000000"/>
        </w:rPr>
        <w:tab/>
      </w:r>
      <w:r>
        <w:rPr>
          <w:color w:val="000000"/>
        </w:rPr>
        <w:t xml:space="preserve">B. </w:t>
      </w:r>
      <w:r>
        <w:rPr>
          <w:rFonts w:ascii="宋体" w:hAnsi="宋体" w:eastAsia="宋体" w:cs="宋体"/>
          <w:color w:val="000000"/>
        </w:rPr>
        <w:t>消费偏好转变</w:t>
      </w:r>
      <w:r>
        <w:rPr>
          <w:color w:val="000000"/>
        </w:rPr>
        <w:tab/>
      </w:r>
      <w:r>
        <w:rPr>
          <w:color w:val="000000"/>
        </w:rPr>
        <w:t xml:space="preserve">C. </w:t>
      </w:r>
      <w:r>
        <w:rPr>
          <w:rFonts w:ascii="宋体" w:hAnsi="宋体" w:eastAsia="宋体" w:cs="宋体"/>
          <w:color w:val="000000"/>
        </w:rPr>
        <w:t>运输成本降低</w:t>
      </w:r>
      <w:r>
        <w:rPr>
          <w:color w:val="000000"/>
        </w:rPr>
        <w:tab/>
      </w:r>
      <w:r>
        <w:rPr>
          <w:color w:val="000000"/>
        </w:rPr>
        <w:t xml:space="preserve">D. </w:t>
      </w:r>
      <w:r>
        <w:rPr>
          <w:rFonts w:ascii="宋体" w:hAnsi="宋体" w:eastAsia="宋体" w:cs="宋体"/>
          <w:color w:val="000000"/>
        </w:rPr>
        <w:t>集聚效应减弱</w:t>
      </w:r>
    </w:p>
    <w:p w14:paraId="749B9707">
      <w:pPr>
        <w:spacing w:line="360" w:lineRule="auto"/>
        <w:jc w:val="left"/>
        <w:textAlignment w:val="center"/>
        <w:rPr>
          <w:color w:val="000000"/>
        </w:rPr>
      </w:pPr>
      <w:r>
        <w:rPr>
          <w:color w:val="000000"/>
        </w:rPr>
        <w:t xml:space="preserve">9. </w:t>
      </w:r>
      <w:r>
        <w:rPr>
          <w:rFonts w:ascii="宋体" w:hAnsi="宋体" w:eastAsia="宋体" w:cs="宋体"/>
          <w:color w:val="000000"/>
        </w:rPr>
        <w:t>五年来，乙市场的变化趋势是（</w:t>
      </w:r>
      <w:r>
        <w:rPr>
          <w:rFonts w:ascii="Times New Roman" w:hAnsi="Times New Roman" w:eastAsia="Times New Roman" w:cs="Times New Roman"/>
          <w:color w:val="000000"/>
        </w:rPr>
        <w:t xml:space="preserve">    </w:t>
      </w:r>
      <w:r>
        <w:rPr>
          <w:rFonts w:ascii="宋体" w:hAnsi="宋体" w:eastAsia="宋体" w:cs="宋体"/>
          <w:color w:val="000000"/>
        </w:rPr>
        <w:t>）</w:t>
      </w:r>
    </w:p>
    <w:p w14:paraId="154357D0">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总量减少，平均服务范围小于甲市场</w:t>
      </w:r>
      <w:r>
        <w:rPr>
          <w:color w:val="000000"/>
        </w:rPr>
        <w:tab/>
      </w:r>
      <w:r>
        <w:rPr>
          <w:color w:val="000000"/>
        </w:rPr>
        <w:t xml:space="preserve">B. </w:t>
      </w:r>
      <w:r>
        <w:rPr>
          <w:rFonts w:ascii="宋体" w:hAnsi="宋体" w:eastAsia="宋体" w:cs="宋体"/>
          <w:color w:val="000000"/>
        </w:rPr>
        <w:t>总量减少，平均服务范围大于甲市场</w:t>
      </w:r>
    </w:p>
    <w:p w14:paraId="09EFB4BE">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总量增多，平均服务范围小于甲市场</w:t>
      </w:r>
      <w:r>
        <w:rPr>
          <w:color w:val="000000"/>
        </w:rPr>
        <w:tab/>
      </w:r>
      <w:r>
        <w:rPr>
          <w:color w:val="000000"/>
        </w:rPr>
        <w:t xml:space="preserve">D. </w:t>
      </w:r>
      <w:r>
        <w:rPr>
          <w:rFonts w:ascii="宋体" w:hAnsi="宋体" w:eastAsia="宋体" w:cs="宋体"/>
          <w:color w:val="000000"/>
        </w:rPr>
        <w:t>总量增多，平均服务范围大于甲市场</w:t>
      </w:r>
    </w:p>
    <w:p w14:paraId="059D77D2">
      <w:pPr>
        <w:spacing w:line="360" w:lineRule="auto"/>
        <w:jc w:val="left"/>
        <w:textAlignment w:val="center"/>
        <w:rPr>
          <w:color w:val="000000"/>
        </w:rPr>
      </w:pPr>
      <w:r>
        <w:rPr>
          <w:color w:val="000000"/>
        </w:rPr>
        <w:t xml:space="preserve">10. </w:t>
      </w:r>
      <w:r>
        <w:rPr>
          <w:rFonts w:ascii="宋体" w:hAnsi="宋体" w:eastAsia="宋体" w:cs="宋体"/>
          <w:color w:val="000000"/>
        </w:rPr>
        <w:t>未来新增乙类市场概率最小的是（</w:t>
      </w:r>
      <w:r>
        <w:rPr>
          <w:rFonts w:ascii="Times New Roman" w:hAnsi="Times New Roman" w:eastAsia="Times New Roman" w:cs="Times New Roman"/>
          <w:color w:val="000000"/>
        </w:rPr>
        <w:t xml:space="preserve">    </w:t>
      </w:r>
      <w:r>
        <w:rPr>
          <w:rFonts w:ascii="宋体" w:hAnsi="宋体" w:eastAsia="宋体" w:cs="宋体"/>
          <w:color w:val="000000"/>
        </w:rPr>
        <w:t>）</w:t>
      </w:r>
    </w:p>
    <w:p w14:paraId="4F2E2BAE">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高端康养城</w:t>
      </w:r>
      <w:r>
        <w:rPr>
          <w:color w:val="000000"/>
        </w:rPr>
        <w:tab/>
      </w:r>
      <w:r>
        <w:rPr>
          <w:color w:val="000000"/>
        </w:rPr>
        <w:t xml:space="preserve">B. </w:t>
      </w:r>
      <w:r>
        <w:rPr>
          <w:rFonts w:ascii="宋体" w:hAnsi="宋体" w:eastAsia="宋体" w:cs="宋体"/>
          <w:color w:val="000000"/>
        </w:rPr>
        <w:t>大学城</w:t>
      </w:r>
      <w:r>
        <w:rPr>
          <w:color w:val="000000"/>
        </w:rPr>
        <w:tab/>
      </w:r>
      <w:r>
        <w:rPr>
          <w:color w:val="000000"/>
        </w:rPr>
        <w:t xml:space="preserve">C. </w:t>
      </w:r>
      <w:r>
        <w:rPr>
          <w:rFonts w:ascii="宋体" w:hAnsi="宋体" w:eastAsia="宋体" w:cs="宋体"/>
          <w:color w:val="000000"/>
        </w:rPr>
        <w:t>中央商务区</w:t>
      </w:r>
      <w:r>
        <w:rPr>
          <w:color w:val="000000"/>
        </w:rPr>
        <w:tab/>
      </w:r>
      <w:r>
        <w:rPr>
          <w:color w:val="000000"/>
        </w:rPr>
        <w:t xml:space="preserve">D. </w:t>
      </w:r>
      <w:r>
        <w:rPr>
          <w:rFonts w:ascii="宋体" w:hAnsi="宋体" w:eastAsia="宋体" w:cs="宋体"/>
          <w:color w:val="000000"/>
        </w:rPr>
        <w:t>工业园区</w:t>
      </w:r>
    </w:p>
    <w:p w14:paraId="598121E2">
      <w:pPr>
        <w:spacing w:line="360" w:lineRule="auto"/>
        <w:ind w:firstLine="420"/>
        <w:jc w:val="both"/>
        <w:textAlignment w:val="center"/>
        <w:rPr>
          <w:color w:val="000000"/>
        </w:rPr>
      </w:pPr>
      <w:r>
        <w:rPr>
          <w:rFonts w:ascii="楷体" w:hAnsi="楷体" w:eastAsia="楷体" w:cs="楷体"/>
          <w:color w:val="000000"/>
        </w:rPr>
        <w:t>每天的日照时长受太阳高度角，建筑物遮挡，树木遮挡影响极大。福建学者小明在美国波士顿访问，6月25日，垂直天空中心拍下来这张照片，虚线表示春分日的太阳移动轨迹。据此完成下面小题。</w:t>
      </w:r>
    </w:p>
    <w:p w14:paraId="4A458A98">
      <w:pPr>
        <w:spacing w:line="360" w:lineRule="auto"/>
        <w:jc w:val="both"/>
        <w:textAlignment w:val="center"/>
        <w:rPr>
          <w:color w:val="000000"/>
        </w:rPr>
      </w:pPr>
      <w:r>
        <w:rPr>
          <w:color w:val="000000"/>
        </w:rPr>
        <w:drawing>
          <wp:inline distT="0" distB="0" distL="114300" distR="114300">
            <wp:extent cx="3705225" cy="3371850"/>
            <wp:effectExtent l="0" t="0" r="9525" b="0"/>
            <wp:docPr id="100017" name="图片 10001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descr="学科网(www.zxxk.com)--教育资源门户，提供试卷、教案、课件、论文、素材以及各类教学资源下载，还有大量而丰富的教学相关资讯！"/>
                    <pic:cNvPicPr>
                      <a:picLocks noChangeAspect="1"/>
                    </pic:cNvPicPr>
                  </pic:nvPicPr>
                  <pic:blipFill>
                    <a:blip r:embed="rId20"/>
                    <a:stretch>
                      <a:fillRect/>
                    </a:stretch>
                  </pic:blipFill>
                  <pic:spPr>
                    <a:xfrm>
                      <a:off x="0" y="0"/>
                      <a:ext cx="3705225" cy="3371850"/>
                    </a:xfrm>
                    <a:prstGeom prst="rect">
                      <a:avLst/>
                    </a:prstGeom>
                  </pic:spPr>
                </pic:pic>
              </a:graphicData>
            </a:graphic>
          </wp:inline>
        </w:drawing>
      </w:r>
    </w:p>
    <w:p w14:paraId="702EBB9D">
      <w:pPr>
        <w:spacing w:line="360" w:lineRule="auto"/>
        <w:jc w:val="left"/>
        <w:textAlignment w:val="center"/>
        <w:rPr>
          <w:color w:val="000000"/>
        </w:rPr>
      </w:pPr>
      <w:r>
        <w:rPr>
          <w:color w:val="000000"/>
        </w:rPr>
        <w:t xml:space="preserve">11. </w:t>
      </w:r>
      <w:r>
        <w:rPr>
          <w:rFonts w:ascii="宋体" w:hAnsi="宋体" w:eastAsia="宋体" w:cs="宋体"/>
          <w:color w:val="000000"/>
        </w:rPr>
        <w:t>夏至日，最有可能日出的位置是（</w:t>
      </w:r>
      <w:r>
        <w:rPr>
          <w:rFonts w:ascii="Times New Roman" w:hAnsi="Times New Roman" w:eastAsia="Times New Roman" w:cs="Times New Roman"/>
          <w:color w:val="000000"/>
        </w:rPr>
        <w:t xml:space="preserve">    </w:t>
      </w:r>
      <w:r>
        <w:rPr>
          <w:rFonts w:ascii="宋体" w:hAnsi="宋体" w:eastAsia="宋体" w:cs="宋体"/>
          <w:color w:val="000000"/>
        </w:rPr>
        <w:t>）</w:t>
      </w:r>
    </w:p>
    <w:p w14:paraId="52D33067">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w:t>
      </w:r>
      <w:r>
        <w:rPr>
          <w:color w:val="000000"/>
        </w:rPr>
        <w:tab/>
      </w:r>
      <w:r>
        <w:rPr>
          <w:color w:val="000000"/>
        </w:rPr>
        <w:t xml:space="preserve">B. </w:t>
      </w:r>
      <w:r>
        <w:rPr>
          <w:rFonts w:ascii="宋体" w:hAnsi="宋体" w:eastAsia="宋体" w:cs="宋体"/>
          <w:color w:val="000000"/>
        </w:rPr>
        <w:t>②</w:t>
      </w:r>
      <w:r>
        <w:rPr>
          <w:color w:val="000000"/>
        </w:rPr>
        <w:tab/>
      </w:r>
      <w:r>
        <w:rPr>
          <w:color w:val="000000"/>
        </w:rPr>
        <w:t xml:space="preserve">C. </w:t>
      </w:r>
      <w:r>
        <w:rPr>
          <w:rFonts w:ascii="宋体" w:hAnsi="宋体" w:eastAsia="宋体" w:cs="宋体"/>
          <w:color w:val="000000"/>
        </w:rPr>
        <w:t>③</w:t>
      </w:r>
      <w:r>
        <w:rPr>
          <w:color w:val="000000"/>
        </w:rPr>
        <w:tab/>
      </w:r>
      <w:r>
        <w:rPr>
          <w:color w:val="000000"/>
        </w:rPr>
        <w:t xml:space="preserve">D. </w:t>
      </w:r>
      <w:r>
        <w:rPr>
          <w:rFonts w:ascii="宋体" w:hAnsi="宋体" w:eastAsia="宋体" w:cs="宋体"/>
          <w:color w:val="000000"/>
        </w:rPr>
        <w:t>④</w:t>
      </w:r>
    </w:p>
    <w:p w14:paraId="3F4177B2">
      <w:pPr>
        <w:spacing w:line="360" w:lineRule="auto"/>
        <w:jc w:val="left"/>
        <w:textAlignment w:val="center"/>
        <w:rPr>
          <w:color w:val="000000"/>
        </w:rPr>
      </w:pPr>
      <w:r>
        <w:rPr>
          <w:color w:val="000000"/>
        </w:rPr>
        <w:t xml:space="preserve">12. </w:t>
      </w:r>
      <w:r>
        <w:rPr>
          <w:rFonts w:ascii="Times New Roman" w:hAnsi="Times New Roman" w:eastAsia="Times New Roman" w:cs="Times New Roman"/>
          <w:color w:val="000000"/>
        </w:rPr>
        <w:t>6</w:t>
      </w:r>
      <w:r>
        <w:rPr>
          <w:rFonts w:ascii="宋体" w:hAnsi="宋体" w:eastAsia="宋体" w:cs="宋体"/>
          <w:color w:val="000000"/>
        </w:rPr>
        <w:t>月</w:t>
      </w:r>
      <w:r>
        <w:rPr>
          <w:rFonts w:ascii="Times New Roman" w:hAnsi="Times New Roman" w:eastAsia="Times New Roman" w:cs="Times New Roman"/>
          <w:color w:val="000000"/>
        </w:rPr>
        <w:t>25</w:t>
      </w:r>
      <w:r>
        <w:rPr>
          <w:rFonts w:ascii="宋体" w:hAnsi="宋体" w:eastAsia="宋体" w:cs="宋体"/>
          <w:color w:val="000000"/>
        </w:rPr>
        <w:t>日，最有可能</w:t>
      </w:r>
      <w:r>
        <w:rPr>
          <w:rFonts w:ascii="宋体" w:hAnsi="宋体" w:eastAsia="宋体" w:cs="宋体"/>
          <w:color w:val="000000"/>
          <w:position w:val="-1"/>
        </w:rPr>
        <w:drawing>
          <wp:inline distT="0" distB="0" distL="114300" distR="114300">
            <wp:extent cx="139700" cy="190500"/>
            <wp:effectExtent l="0" t="0" r="12700" b="0"/>
            <wp:docPr id="100029" name="图片 1000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9" name="图片 100029"/>
                    <pic:cNvPicPr>
                      <a:picLocks noChangeAspect="1"/>
                    </pic:cNvPicPr>
                  </pic:nvPicPr>
                  <pic:blipFill>
                    <a:blip r:embed="rId21"/>
                    <a:stretch>
                      <a:fillRect/>
                    </a:stretch>
                  </pic:blipFill>
                  <pic:spPr>
                    <a:xfrm>
                      <a:off x="0" y="0"/>
                      <a:ext cx="139700" cy="190500"/>
                    </a:xfrm>
                    <a:prstGeom prst="rect">
                      <a:avLst/>
                    </a:prstGeom>
                  </pic:spPr>
                </pic:pic>
              </a:graphicData>
            </a:graphic>
          </wp:inline>
        </w:drawing>
      </w:r>
      <w:r>
        <w:rPr>
          <w:rFonts w:ascii="宋体" w:hAnsi="宋体" w:eastAsia="宋体" w:cs="宋体"/>
          <w:color w:val="000000"/>
        </w:rPr>
        <w:t>哪个时间段（地方时）看到太阳（</w:t>
      </w:r>
      <w:r>
        <w:rPr>
          <w:rFonts w:ascii="Times New Roman" w:hAnsi="Times New Roman" w:eastAsia="Times New Roman" w:cs="Times New Roman"/>
          <w:color w:val="000000"/>
        </w:rPr>
        <w:t xml:space="preserve">    </w:t>
      </w:r>
      <w:r>
        <w:rPr>
          <w:rFonts w:ascii="宋体" w:hAnsi="宋体" w:eastAsia="宋体" w:cs="宋体"/>
          <w:color w:val="000000"/>
        </w:rPr>
        <w:t>）</w:t>
      </w:r>
    </w:p>
    <w:p w14:paraId="36C6AF55">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8</w:t>
      </w:r>
      <w:r>
        <w:rPr>
          <w:rFonts w:ascii="宋体" w:hAnsi="宋体" w:eastAsia="宋体" w:cs="宋体"/>
          <w:color w:val="000000"/>
        </w:rPr>
        <w:t>：</w:t>
      </w:r>
      <w:r>
        <w:rPr>
          <w:rFonts w:ascii="Times New Roman" w:hAnsi="Times New Roman" w:eastAsia="Times New Roman" w:cs="Times New Roman"/>
          <w:color w:val="000000"/>
        </w:rPr>
        <w:t>30-9</w:t>
      </w:r>
      <w:r>
        <w:rPr>
          <w:rFonts w:ascii="宋体" w:hAnsi="宋体" w:eastAsia="宋体" w:cs="宋体"/>
          <w:color w:val="000000"/>
        </w:rPr>
        <w:t>：</w:t>
      </w:r>
      <w:r>
        <w:rPr>
          <w:rFonts w:ascii="Times New Roman" w:hAnsi="Times New Roman" w:eastAsia="Times New Roman" w:cs="Times New Roman"/>
          <w:color w:val="000000"/>
        </w:rPr>
        <w:t>00</w:t>
      </w:r>
      <w:r>
        <w:rPr>
          <w:color w:val="000000"/>
        </w:rPr>
        <w:tab/>
      </w:r>
      <w:r>
        <w:rPr>
          <w:color w:val="000000"/>
        </w:rPr>
        <w:t xml:space="preserve">B. </w:t>
      </w:r>
      <w:r>
        <w:rPr>
          <w:rFonts w:ascii="Times New Roman" w:hAnsi="Times New Roman" w:eastAsia="Times New Roman" w:cs="Times New Roman"/>
          <w:color w:val="000000"/>
        </w:rPr>
        <w:t>10</w:t>
      </w:r>
      <w:r>
        <w:rPr>
          <w:rFonts w:ascii="宋体" w:hAnsi="宋体" w:eastAsia="宋体" w:cs="宋体"/>
          <w:color w:val="000000"/>
        </w:rPr>
        <w:t>：</w:t>
      </w:r>
      <w:r>
        <w:rPr>
          <w:rFonts w:ascii="Times New Roman" w:hAnsi="Times New Roman" w:eastAsia="Times New Roman" w:cs="Times New Roman"/>
          <w:color w:val="000000"/>
        </w:rPr>
        <w:t>30-11</w:t>
      </w:r>
      <w:r>
        <w:rPr>
          <w:rFonts w:ascii="宋体" w:hAnsi="宋体" w:eastAsia="宋体" w:cs="宋体"/>
          <w:color w:val="000000"/>
        </w:rPr>
        <w:t>：</w:t>
      </w:r>
      <w:r>
        <w:rPr>
          <w:rFonts w:ascii="Times New Roman" w:hAnsi="Times New Roman" w:eastAsia="Times New Roman" w:cs="Times New Roman"/>
          <w:color w:val="000000"/>
        </w:rPr>
        <w:t>00</w:t>
      </w:r>
      <w:r>
        <w:rPr>
          <w:color w:val="000000"/>
        </w:rPr>
        <w:tab/>
      </w:r>
      <w:r>
        <w:rPr>
          <w:color w:val="000000"/>
        </w:rPr>
        <w:t xml:space="preserve">C. </w:t>
      </w:r>
      <w:r>
        <w:rPr>
          <w:rFonts w:ascii="Times New Roman" w:hAnsi="Times New Roman" w:eastAsia="Times New Roman" w:cs="Times New Roman"/>
          <w:color w:val="000000"/>
        </w:rPr>
        <w:t>13</w:t>
      </w:r>
      <w:r>
        <w:rPr>
          <w:rFonts w:ascii="宋体" w:hAnsi="宋体" w:eastAsia="宋体" w:cs="宋体"/>
          <w:color w:val="000000"/>
        </w:rPr>
        <w:t>：</w:t>
      </w:r>
      <w:r>
        <w:rPr>
          <w:rFonts w:ascii="Times New Roman" w:hAnsi="Times New Roman" w:eastAsia="Times New Roman" w:cs="Times New Roman"/>
          <w:color w:val="000000"/>
        </w:rPr>
        <w:t>00-13</w:t>
      </w:r>
      <w:r>
        <w:rPr>
          <w:rFonts w:ascii="宋体" w:hAnsi="宋体" w:eastAsia="宋体" w:cs="宋体"/>
          <w:color w:val="000000"/>
        </w:rPr>
        <w:t>：</w:t>
      </w:r>
      <w:r>
        <w:rPr>
          <w:rFonts w:ascii="Times New Roman" w:hAnsi="Times New Roman" w:eastAsia="Times New Roman" w:cs="Times New Roman"/>
          <w:color w:val="000000"/>
        </w:rPr>
        <w:t>30</w:t>
      </w:r>
      <w:r>
        <w:rPr>
          <w:color w:val="000000"/>
        </w:rPr>
        <w:tab/>
      </w:r>
      <w:r>
        <w:rPr>
          <w:color w:val="000000"/>
        </w:rPr>
        <w:t xml:space="preserve">D. </w:t>
      </w:r>
      <w:r>
        <w:rPr>
          <w:rFonts w:ascii="Times New Roman" w:hAnsi="Times New Roman" w:eastAsia="Times New Roman" w:cs="Times New Roman"/>
          <w:color w:val="000000"/>
        </w:rPr>
        <w:t>15</w:t>
      </w:r>
      <w:r>
        <w:rPr>
          <w:rFonts w:ascii="宋体" w:hAnsi="宋体" w:eastAsia="宋体" w:cs="宋体"/>
          <w:color w:val="000000"/>
        </w:rPr>
        <w:t>：</w:t>
      </w:r>
      <w:r>
        <w:rPr>
          <w:rFonts w:ascii="Times New Roman" w:hAnsi="Times New Roman" w:eastAsia="Times New Roman" w:cs="Times New Roman"/>
          <w:color w:val="000000"/>
        </w:rPr>
        <w:t>00-15</w:t>
      </w:r>
      <w:r>
        <w:rPr>
          <w:rFonts w:ascii="宋体" w:hAnsi="宋体" w:eastAsia="宋体" w:cs="宋体"/>
          <w:color w:val="000000"/>
        </w:rPr>
        <w:t>：</w:t>
      </w:r>
      <w:r>
        <w:rPr>
          <w:rFonts w:ascii="Times New Roman" w:hAnsi="Times New Roman" w:eastAsia="Times New Roman" w:cs="Times New Roman"/>
          <w:color w:val="000000"/>
        </w:rPr>
        <w:t>30</w:t>
      </w:r>
    </w:p>
    <w:p w14:paraId="78FFCD1E">
      <w:pPr>
        <w:spacing w:line="360" w:lineRule="auto"/>
        <w:jc w:val="left"/>
        <w:textAlignment w:val="center"/>
        <w:rPr>
          <w:color w:val="000000"/>
        </w:rPr>
      </w:pPr>
      <w:r>
        <w:rPr>
          <w:color w:val="000000"/>
        </w:rPr>
        <w:t xml:space="preserve">13. </w:t>
      </w:r>
      <w:r>
        <w:rPr>
          <w:rFonts w:ascii="宋体" w:hAnsi="宋体" w:eastAsia="宋体" w:cs="宋体"/>
          <w:color w:val="000000"/>
        </w:rPr>
        <w:t>图中行道树为地方树种，在晴朗无云的天气里，哪个日期看到的日照时期最长（</w:t>
      </w:r>
      <w:r>
        <w:rPr>
          <w:rFonts w:ascii="Times New Roman" w:hAnsi="Times New Roman" w:eastAsia="Times New Roman" w:cs="Times New Roman"/>
          <w:color w:val="000000"/>
        </w:rPr>
        <w:t xml:space="preserve">    </w:t>
      </w:r>
      <w:r>
        <w:rPr>
          <w:rFonts w:ascii="宋体" w:hAnsi="宋体" w:eastAsia="宋体" w:cs="宋体"/>
          <w:color w:val="000000"/>
        </w:rPr>
        <w:t>）</w:t>
      </w:r>
    </w:p>
    <w:p w14:paraId="548760DA">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5</w:t>
      </w:r>
      <w:r>
        <w:rPr>
          <w:rFonts w:ascii="宋体" w:hAnsi="宋体" w:eastAsia="宋体" w:cs="宋体"/>
          <w:color w:val="000000"/>
        </w:rPr>
        <w:t>月</w:t>
      </w:r>
      <w:r>
        <w:rPr>
          <w:rFonts w:ascii="Times New Roman" w:hAnsi="Times New Roman" w:eastAsia="Times New Roman" w:cs="Times New Roman"/>
          <w:color w:val="000000"/>
        </w:rPr>
        <w:t>30</w:t>
      </w:r>
      <w:r>
        <w:rPr>
          <w:rFonts w:ascii="宋体" w:hAnsi="宋体" w:eastAsia="宋体" w:cs="宋体"/>
          <w:color w:val="000000"/>
        </w:rPr>
        <w:t>日</w:t>
      </w:r>
      <w:r>
        <w:rPr>
          <w:color w:val="000000"/>
        </w:rPr>
        <w:tab/>
      </w:r>
      <w:r>
        <w:rPr>
          <w:color w:val="000000"/>
        </w:rPr>
        <w:t xml:space="preserve">B. </w:t>
      </w:r>
      <w:r>
        <w:rPr>
          <w:rFonts w:ascii="Times New Roman" w:hAnsi="Times New Roman" w:eastAsia="Times New Roman" w:cs="Times New Roman"/>
          <w:color w:val="000000"/>
        </w:rPr>
        <w:t>7</w:t>
      </w:r>
      <w:r>
        <w:rPr>
          <w:rFonts w:ascii="宋体" w:hAnsi="宋体" w:eastAsia="宋体" w:cs="宋体"/>
          <w:color w:val="000000"/>
        </w:rPr>
        <w:t>月</w:t>
      </w:r>
      <w:r>
        <w:rPr>
          <w:rFonts w:ascii="Times New Roman" w:hAnsi="Times New Roman" w:eastAsia="Times New Roman" w:cs="Times New Roman"/>
          <w:color w:val="000000"/>
        </w:rPr>
        <w:t>1</w:t>
      </w:r>
      <w:r>
        <w:rPr>
          <w:rFonts w:ascii="宋体" w:hAnsi="宋体" w:eastAsia="宋体" w:cs="宋体"/>
          <w:color w:val="000000"/>
        </w:rPr>
        <w:t>日</w:t>
      </w:r>
      <w:r>
        <w:rPr>
          <w:color w:val="000000"/>
        </w:rPr>
        <w:tab/>
      </w:r>
      <w:r>
        <w:rPr>
          <w:color w:val="000000"/>
        </w:rPr>
        <w:t xml:space="preserve">C. </w:t>
      </w:r>
      <w:r>
        <w:rPr>
          <w:rFonts w:ascii="Times New Roman" w:hAnsi="Times New Roman" w:eastAsia="Times New Roman" w:cs="Times New Roman"/>
          <w:color w:val="000000"/>
        </w:rPr>
        <w:t>9</w:t>
      </w:r>
      <w:r>
        <w:rPr>
          <w:rFonts w:ascii="宋体" w:hAnsi="宋体" w:eastAsia="宋体" w:cs="宋体"/>
          <w:color w:val="000000"/>
        </w:rPr>
        <w:t>月</w:t>
      </w:r>
      <w:r>
        <w:rPr>
          <w:rFonts w:ascii="Times New Roman" w:hAnsi="Times New Roman" w:eastAsia="Times New Roman" w:cs="Times New Roman"/>
          <w:color w:val="000000"/>
        </w:rPr>
        <w:t>1</w:t>
      </w:r>
      <w:r>
        <w:rPr>
          <w:rFonts w:ascii="宋体" w:hAnsi="宋体" w:eastAsia="宋体" w:cs="宋体"/>
          <w:color w:val="000000"/>
        </w:rPr>
        <w:t>日</w:t>
      </w:r>
      <w:r>
        <w:rPr>
          <w:color w:val="000000"/>
        </w:rPr>
        <w:tab/>
      </w:r>
      <w:r>
        <w:rPr>
          <w:color w:val="000000"/>
        </w:rPr>
        <w:t xml:space="preserve">D. </w:t>
      </w:r>
      <w:r>
        <w:rPr>
          <w:rFonts w:ascii="Times New Roman" w:hAnsi="Times New Roman" w:eastAsia="Times New Roman" w:cs="Times New Roman"/>
          <w:color w:val="000000"/>
        </w:rPr>
        <w:t>11</w:t>
      </w:r>
      <w:r>
        <w:rPr>
          <w:rFonts w:ascii="宋体" w:hAnsi="宋体" w:eastAsia="宋体" w:cs="宋体"/>
          <w:color w:val="000000"/>
        </w:rPr>
        <w:t>月</w:t>
      </w:r>
      <w:r>
        <w:rPr>
          <w:rFonts w:ascii="Times New Roman" w:hAnsi="Times New Roman" w:eastAsia="Times New Roman" w:cs="Times New Roman"/>
          <w:color w:val="000000"/>
        </w:rPr>
        <w:t>30</w:t>
      </w:r>
      <w:r>
        <w:rPr>
          <w:rFonts w:ascii="宋体" w:hAnsi="宋体" w:eastAsia="宋体" w:cs="宋体"/>
          <w:color w:val="000000"/>
        </w:rPr>
        <w:t>日</w:t>
      </w:r>
    </w:p>
    <w:p w14:paraId="5699BAE6">
      <w:pPr>
        <w:spacing w:line="360" w:lineRule="auto"/>
        <w:ind w:firstLine="420"/>
        <w:jc w:val="both"/>
        <w:textAlignment w:val="center"/>
        <w:rPr>
          <w:color w:val="000000"/>
        </w:rPr>
      </w:pPr>
      <w:r>
        <w:rPr>
          <w:rFonts w:ascii="楷体" w:hAnsi="楷体" w:eastAsia="楷体" w:cs="楷体"/>
          <w:color w:val="000000"/>
        </w:rPr>
        <w:t>福建省2024年调查了水稻土，对于水含量高的土壤，土壤中的铁元素容易被溶解，可以向下渗漏，也可以向两侧渗漏，铁元素容易转化为容易溶解的价态。种植水稻的土壤需要不断翻种，需要周期性排灌。据此完成下面小题。</w:t>
      </w:r>
    </w:p>
    <w:p w14:paraId="17F95617">
      <w:pPr>
        <w:spacing w:line="360" w:lineRule="auto"/>
        <w:jc w:val="both"/>
        <w:textAlignment w:val="center"/>
        <w:rPr>
          <w:color w:val="000000"/>
        </w:rPr>
      </w:pPr>
      <w:r>
        <w:rPr>
          <w:color w:val="000000"/>
        </w:rPr>
        <w:drawing>
          <wp:inline distT="0" distB="0" distL="114300" distR="114300">
            <wp:extent cx="5238750" cy="1877060"/>
            <wp:effectExtent l="0" t="0" r="0" b="8890"/>
            <wp:docPr id="100019" name="图片 10001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descr="学科网(www.zxxk.com)--教育资源门户，提供试卷、教案、课件、论文、素材以及各类教学资源下载，还有大量而丰富的教学相关资讯！"/>
                    <pic:cNvPicPr>
                      <a:picLocks noChangeAspect="1"/>
                    </pic:cNvPicPr>
                  </pic:nvPicPr>
                  <pic:blipFill>
                    <a:blip r:embed="rId22"/>
                    <a:stretch>
                      <a:fillRect/>
                    </a:stretch>
                  </pic:blipFill>
                  <pic:spPr>
                    <a:xfrm>
                      <a:off x="0" y="0"/>
                      <a:ext cx="5238750" cy="1877077"/>
                    </a:xfrm>
                    <a:prstGeom prst="rect">
                      <a:avLst/>
                    </a:prstGeom>
                  </pic:spPr>
                </pic:pic>
              </a:graphicData>
            </a:graphic>
          </wp:inline>
        </w:drawing>
      </w:r>
    </w:p>
    <w:p w14:paraId="33076B04">
      <w:pPr>
        <w:spacing w:line="360" w:lineRule="auto"/>
        <w:jc w:val="left"/>
        <w:textAlignment w:val="center"/>
        <w:rPr>
          <w:color w:val="000000"/>
        </w:rPr>
      </w:pPr>
      <w:r>
        <w:rPr>
          <w:color w:val="000000"/>
        </w:rPr>
        <w:t xml:space="preserve">14. </w:t>
      </w:r>
      <w:r>
        <w:rPr>
          <w:rFonts w:ascii="宋体" w:hAnsi="宋体" w:eastAsia="宋体" w:cs="宋体"/>
          <w:color w:val="000000"/>
        </w:rPr>
        <w:t>①</w:t>
      </w:r>
      <w:r>
        <w:rPr>
          <w:rFonts w:ascii="Times New Roman" w:hAnsi="Times New Roman" w:eastAsia="Times New Roman" w:cs="Times New Roman"/>
          <w:color w:val="000000"/>
        </w:rPr>
        <w:t>-</w:t>
      </w:r>
      <w:r>
        <w:rPr>
          <w:rFonts w:ascii="宋体" w:hAnsi="宋体" w:eastAsia="宋体" w:cs="宋体"/>
          <w:color w:val="000000"/>
        </w:rPr>
        <w:t>④含水量较高且大致相同，甲剖面最可能出现在图中①</w:t>
      </w:r>
      <w:r>
        <w:rPr>
          <w:rFonts w:ascii="Times New Roman" w:hAnsi="Times New Roman" w:eastAsia="Times New Roman" w:cs="Times New Roman"/>
          <w:color w:val="000000"/>
        </w:rPr>
        <w:t>-</w:t>
      </w:r>
      <w:r>
        <w:rPr>
          <w:rFonts w:ascii="宋体" w:hAnsi="宋体" w:eastAsia="宋体" w:cs="宋体"/>
          <w:color w:val="000000"/>
        </w:rPr>
        <w:t>④地中的哪一个（</w:t>
      </w:r>
      <w:r>
        <w:rPr>
          <w:rFonts w:ascii="Times New Roman" w:hAnsi="Times New Roman" w:eastAsia="Times New Roman" w:cs="Times New Roman"/>
          <w:color w:val="000000"/>
        </w:rPr>
        <w:t xml:space="preserve">    </w:t>
      </w:r>
      <w:r>
        <w:rPr>
          <w:rFonts w:ascii="宋体" w:hAnsi="宋体" w:eastAsia="宋体" w:cs="宋体"/>
          <w:color w:val="000000"/>
        </w:rPr>
        <w:t>）</w:t>
      </w:r>
    </w:p>
    <w:p w14:paraId="5133E397">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w:t>
      </w:r>
      <w:r>
        <w:rPr>
          <w:color w:val="000000"/>
        </w:rPr>
        <w:tab/>
      </w:r>
      <w:r>
        <w:rPr>
          <w:color w:val="000000"/>
        </w:rPr>
        <w:t xml:space="preserve">B. </w:t>
      </w:r>
      <w:r>
        <w:rPr>
          <w:rFonts w:ascii="宋体" w:hAnsi="宋体" w:eastAsia="宋体" w:cs="宋体"/>
          <w:color w:val="000000"/>
        </w:rPr>
        <w:t>②</w:t>
      </w:r>
      <w:r>
        <w:rPr>
          <w:color w:val="000000"/>
        </w:rPr>
        <w:tab/>
      </w:r>
      <w:r>
        <w:rPr>
          <w:color w:val="000000"/>
        </w:rPr>
        <w:t xml:space="preserve">C. </w:t>
      </w:r>
      <w:r>
        <w:rPr>
          <w:rFonts w:ascii="宋体" w:hAnsi="宋体" w:eastAsia="宋体" w:cs="宋体"/>
          <w:color w:val="000000"/>
        </w:rPr>
        <w:t>③</w:t>
      </w:r>
      <w:r>
        <w:rPr>
          <w:color w:val="000000"/>
        </w:rPr>
        <w:tab/>
      </w:r>
      <w:r>
        <w:rPr>
          <w:color w:val="000000"/>
        </w:rPr>
        <w:t xml:space="preserve">D. </w:t>
      </w:r>
      <w:r>
        <w:rPr>
          <w:rFonts w:ascii="宋体" w:hAnsi="宋体" w:eastAsia="宋体" w:cs="宋体"/>
          <w:color w:val="000000"/>
        </w:rPr>
        <w:t>④</w:t>
      </w:r>
    </w:p>
    <w:p w14:paraId="6E275533">
      <w:pPr>
        <w:spacing w:line="360" w:lineRule="auto"/>
        <w:jc w:val="left"/>
        <w:textAlignment w:val="center"/>
        <w:rPr>
          <w:color w:val="000000"/>
        </w:rPr>
      </w:pPr>
      <w:r>
        <w:rPr>
          <w:color w:val="000000"/>
        </w:rPr>
        <w:t xml:space="preserve">15. </w:t>
      </w:r>
      <w:r>
        <w:rPr>
          <w:rFonts w:ascii="宋体" w:hAnsi="宋体" w:eastAsia="宋体" w:cs="宋体"/>
          <w:color w:val="000000"/>
        </w:rPr>
        <w:t>研究人员想找到乙土层</w:t>
      </w:r>
      <w:r>
        <w:rPr>
          <w:rFonts w:ascii="宋体" w:hAnsi="宋体" w:eastAsia="宋体" w:cs="宋体"/>
          <w:color w:val="000000"/>
          <w:position w:val="0"/>
        </w:rPr>
        <w:drawing>
          <wp:inline distT="0" distB="0" distL="114300" distR="114300">
            <wp:extent cx="133350" cy="177800"/>
            <wp:effectExtent l="0" t="0" r="0" b="13335"/>
            <wp:docPr id="100035" name="图片 1000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5" name="图片 100035"/>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土壤，除了地形因素之外，还需要考虑（</w:t>
      </w:r>
      <w:r>
        <w:rPr>
          <w:rFonts w:ascii="Times New Roman" w:hAnsi="Times New Roman" w:eastAsia="Times New Roman" w:cs="Times New Roman"/>
          <w:color w:val="000000"/>
        </w:rPr>
        <w:t xml:space="preserve">    </w:t>
      </w:r>
      <w:r>
        <w:rPr>
          <w:rFonts w:ascii="宋体" w:hAnsi="宋体" w:eastAsia="宋体" w:cs="宋体"/>
          <w:color w:val="000000"/>
        </w:rPr>
        <w:t>）</w:t>
      </w:r>
    </w:p>
    <w:p w14:paraId="49B987FD">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植物蒸腾</w:t>
      </w:r>
      <w:r>
        <w:rPr>
          <w:color w:val="000000"/>
        </w:rPr>
        <w:tab/>
      </w:r>
      <w:r>
        <w:rPr>
          <w:color w:val="000000"/>
        </w:rPr>
        <w:t xml:space="preserve">B. </w:t>
      </w:r>
      <w:r>
        <w:rPr>
          <w:rFonts w:ascii="宋体" w:hAnsi="宋体" w:eastAsia="宋体" w:cs="宋体"/>
          <w:color w:val="000000"/>
        </w:rPr>
        <w:t>河流远近</w:t>
      </w:r>
      <w:r>
        <w:rPr>
          <w:color w:val="000000"/>
        </w:rPr>
        <w:tab/>
      </w:r>
      <w:r>
        <w:rPr>
          <w:color w:val="000000"/>
        </w:rPr>
        <w:t xml:space="preserve">C. </w:t>
      </w:r>
      <w:r>
        <w:rPr>
          <w:rFonts w:ascii="宋体" w:hAnsi="宋体" w:eastAsia="宋体" w:cs="宋体"/>
          <w:color w:val="000000"/>
        </w:rPr>
        <w:t>植被覆盖</w:t>
      </w:r>
      <w:r>
        <w:rPr>
          <w:color w:val="000000"/>
        </w:rPr>
        <w:tab/>
      </w:r>
      <w:r>
        <w:rPr>
          <w:color w:val="000000"/>
        </w:rPr>
        <w:t xml:space="preserve">D. </w:t>
      </w:r>
      <w:r>
        <w:rPr>
          <w:rFonts w:ascii="宋体" w:hAnsi="宋体" w:eastAsia="宋体" w:cs="宋体"/>
          <w:color w:val="000000"/>
        </w:rPr>
        <w:t>岩层厚度</w:t>
      </w:r>
    </w:p>
    <w:p w14:paraId="25EA253A">
      <w:pPr>
        <w:spacing w:line="360" w:lineRule="auto"/>
        <w:jc w:val="left"/>
        <w:textAlignment w:val="center"/>
        <w:rPr>
          <w:color w:val="000000"/>
        </w:rPr>
      </w:pPr>
      <w:r>
        <w:rPr>
          <w:color w:val="000000"/>
        </w:rPr>
        <w:t xml:space="preserve">16. </w:t>
      </w:r>
      <w:r>
        <w:rPr>
          <w:rFonts w:ascii="宋体" w:hAnsi="宋体" w:eastAsia="宋体" w:cs="宋体"/>
          <w:color w:val="000000"/>
        </w:rPr>
        <w:t>①</w:t>
      </w:r>
      <w:r>
        <w:rPr>
          <w:rFonts w:ascii="Times New Roman" w:hAnsi="Times New Roman" w:eastAsia="Times New Roman" w:cs="Times New Roman"/>
          <w:color w:val="000000"/>
        </w:rPr>
        <w:t>-</w:t>
      </w:r>
      <w:r>
        <w:rPr>
          <w:rFonts w:ascii="宋体" w:hAnsi="宋体" w:eastAsia="宋体" w:cs="宋体"/>
          <w:color w:val="000000"/>
        </w:rPr>
        <w:t>⑤最适合种植水稻的土壤剖面是乙，还需要解决的问题是（</w:t>
      </w:r>
      <w:r>
        <w:rPr>
          <w:rFonts w:ascii="Times New Roman" w:hAnsi="Times New Roman" w:eastAsia="Times New Roman" w:cs="Times New Roman"/>
          <w:color w:val="000000"/>
        </w:rPr>
        <w:t xml:space="preserve">    </w:t>
      </w:r>
      <w:r>
        <w:rPr>
          <w:rFonts w:ascii="宋体" w:hAnsi="宋体" w:eastAsia="宋体" w:cs="宋体"/>
          <w:color w:val="000000"/>
        </w:rPr>
        <w:t>）</w:t>
      </w:r>
    </w:p>
    <w:p w14:paraId="5903D09F">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土壤温度较高</w:t>
      </w:r>
      <w:r>
        <w:rPr>
          <w:color w:val="000000"/>
        </w:rPr>
        <w:tab/>
      </w:r>
      <w:r>
        <w:rPr>
          <w:color w:val="000000"/>
        </w:rPr>
        <w:t xml:space="preserve">B. </w:t>
      </w:r>
      <w:r>
        <w:rPr>
          <w:rFonts w:ascii="宋体" w:hAnsi="宋体" w:eastAsia="宋体" w:cs="宋体"/>
          <w:color w:val="000000"/>
        </w:rPr>
        <w:t>有机质含量少</w:t>
      </w:r>
      <w:r>
        <w:rPr>
          <w:color w:val="000000"/>
        </w:rPr>
        <w:tab/>
      </w:r>
      <w:r>
        <w:rPr>
          <w:color w:val="000000"/>
        </w:rPr>
        <w:t xml:space="preserve">C. </w:t>
      </w:r>
      <w:r>
        <w:rPr>
          <w:rFonts w:ascii="宋体" w:hAnsi="宋体" w:eastAsia="宋体" w:cs="宋体"/>
          <w:color w:val="000000"/>
        </w:rPr>
        <w:t>底层沙砾较多</w:t>
      </w:r>
      <w:r>
        <w:rPr>
          <w:color w:val="000000"/>
        </w:rPr>
        <w:tab/>
      </w:r>
      <w:r>
        <w:rPr>
          <w:color w:val="000000"/>
        </w:rPr>
        <w:t xml:space="preserve">D. </w:t>
      </w:r>
      <w:r>
        <w:rPr>
          <w:rFonts w:ascii="宋体" w:hAnsi="宋体" w:eastAsia="宋体" w:cs="宋体"/>
          <w:color w:val="000000"/>
        </w:rPr>
        <w:t>土壤空气不足</w:t>
      </w:r>
    </w:p>
    <w:p w14:paraId="109A6C93">
      <w:pPr>
        <w:spacing w:line="285" w:lineRule="auto"/>
        <w:jc w:val="both"/>
        <w:textAlignment w:val="center"/>
        <w:rPr>
          <w:color w:val="000000"/>
        </w:rPr>
      </w:pPr>
      <w:r>
        <w:rPr>
          <w:rFonts w:ascii="宋体" w:hAnsi="宋体" w:eastAsia="宋体" w:cs="宋体"/>
          <w:b/>
          <w:color w:val="000000"/>
          <w:sz w:val="24"/>
        </w:rPr>
        <w:t>二、非选择题：共</w:t>
      </w:r>
      <w:r>
        <w:rPr>
          <w:rFonts w:ascii="Times New Roman" w:hAnsi="Times New Roman" w:eastAsia="Times New Roman" w:cs="Times New Roman"/>
          <w:b/>
          <w:color w:val="000000"/>
          <w:sz w:val="24"/>
        </w:rPr>
        <w:t>52</w:t>
      </w:r>
      <w:r>
        <w:rPr>
          <w:rFonts w:ascii="宋体" w:hAnsi="宋体" w:eastAsia="宋体" w:cs="宋体"/>
          <w:b/>
          <w:color w:val="000000"/>
          <w:sz w:val="24"/>
        </w:rPr>
        <w:t>分。</w:t>
      </w:r>
    </w:p>
    <w:p w14:paraId="0EEF40A8">
      <w:pPr>
        <w:spacing w:line="360" w:lineRule="auto"/>
        <w:jc w:val="both"/>
        <w:textAlignment w:val="center"/>
        <w:rPr>
          <w:color w:val="000000"/>
        </w:rPr>
      </w:pPr>
      <w:r>
        <w:rPr>
          <w:color w:val="000000"/>
        </w:rPr>
        <w:t xml:space="preserve">17. </w:t>
      </w:r>
      <w:r>
        <w:rPr>
          <w:rFonts w:ascii="宋体" w:hAnsi="宋体" w:eastAsia="宋体" w:cs="宋体"/>
          <w:color w:val="000000"/>
        </w:rPr>
        <w:t>阅读下列图文材料，回答下列问题。</w:t>
      </w:r>
    </w:p>
    <w:p w14:paraId="0399F934">
      <w:pPr>
        <w:spacing w:line="360" w:lineRule="auto"/>
        <w:ind w:firstLine="420"/>
        <w:jc w:val="both"/>
        <w:textAlignment w:val="center"/>
        <w:rPr>
          <w:color w:val="000000"/>
        </w:rPr>
      </w:pPr>
      <w:r>
        <w:rPr>
          <w:rFonts w:ascii="楷体" w:hAnsi="楷体" w:eastAsia="楷体" w:cs="楷体"/>
          <w:color w:val="000000"/>
        </w:rPr>
        <w:t>福建省某森林公园现已成为了网红打卡地。假定游客一日的活动类型相同。已知各个地点人均碳排放=日人均碳排放总量×游客密度×不同时段游客占比，日人均碳排放总量为各项活动人均排放之和。</w:t>
      </w:r>
    </w:p>
    <w:p w14:paraId="153DC1F2">
      <w:pPr>
        <w:spacing w:line="360" w:lineRule="auto"/>
        <w:ind w:firstLine="420"/>
        <w:jc w:val="both"/>
        <w:textAlignment w:val="center"/>
        <w:rPr>
          <w:color w:val="000000"/>
        </w:rPr>
      </w:pPr>
      <w:r>
        <w:rPr>
          <w:rFonts w:ascii="楷体" w:hAnsi="楷体" w:eastAsia="楷体" w:cs="楷体"/>
          <w:color w:val="000000"/>
        </w:rPr>
        <w:t>小红拟选择餐饮、运动休闲、购物娱乐、一日游客总量，当日不同时段游客进出量，人口迁移量等指标，使用人口迁移量算游客占比。小红欲研究一天中人均碳排放，现他选取了如下指标：各个地点各个活动的日碳排放量数据（数据来自中科院），一天中的公园游客总数，不同时段公园的进出人数，人口迁移量。小红想把人口迁移量作为不同时间段游客占比的指标。</w:t>
      </w:r>
    </w:p>
    <w:p w14:paraId="604FAA0E">
      <w:pPr>
        <w:spacing w:line="360" w:lineRule="auto"/>
        <w:jc w:val="both"/>
        <w:textAlignment w:val="center"/>
        <w:rPr>
          <w:color w:val="000000"/>
        </w:rPr>
      </w:pPr>
      <w:r>
        <w:rPr>
          <w:color w:val="000000"/>
        </w:rPr>
        <w:drawing>
          <wp:inline distT="0" distB="0" distL="114300" distR="114300">
            <wp:extent cx="2886075" cy="2009775"/>
            <wp:effectExtent l="0" t="0" r="9525" b="9525"/>
            <wp:docPr id="100021" name="图片 10002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descr="学科网(www.zxxk.com)--教育资源门户，提供试卷、教案、课件、论文、素材以及各类教学资源下载，还有大量而丰富的教学相关资讯！"/>
                    <pic:cNvPicPr>
                      <a:picLocks noChangeAspect="1"/>
                    </pic:cNvPicPr>
                  </pic:nvPicPr>
                  <pic:blipFill>
                    <a:blip r:embed="rId23"/>
                    <a:stretch>
                      <a:fillRect/>
                    </a:stretch>
                  </pic:blipFill>
                  <pic:spPr>
                    <a:xfrm>
                      <a:off x="0" y="0"/>
                      <a:ext cx="2886075" cy="2009775"/>
                    </a:xfrm>
                    <a:prstGeom prst="rect">
                      <a:avLst/>
                    </a:prstGeom>
                  </pic:spPr>
                </pic:pic>
              </a:graphicData>
            </a:graphic>
          </wp:inline>
        </w:drawing>
      </w:r>
      <w:r>
        <w:rPr>
          <w:rFonts w:ascii="Times New Roman" w:hAnsi="Times New Roman" w:eastAsia="Times New Roman" w:cs="Times New Roman"/>
          <w:color w:val="000000"/>
        </w:rPr>
        <w:t xml:space="preserve"> </w:t>
      </w:r>
    </w:p>
    <w:p w14:paraId="0F8941F6">
      <w:pPr>
        <w:spacing w:line="360" w:lineRule="auto"/>
        <w:jc w:val="both"/>
        <w:textAlignment w:val="center"/>
        <w:rPr>
          <w:color w:val="000000"/>
        </w:rPr>
      </w:pPr>
      <w:r>
        <w:rPr>
          <w:rFonts w:ascii="宋体" w:hAnsi="宋体" w:eastAsia="宋体" w:cs="宋体"/>
          <w:color w:val="000000"/>
        </w:rPr>
        <w:t>请指出小红选择不正确的指标，并且你认为还能增加哪些指标</w:t>
      </w:r>
      <w:r>
        <w:rPr>
          <w:rFonts w:ascii="Times New Roman" w:hAnsi="Times New Roman" w:eastAsia="Times New Roman" w:cs="Times New Roman"/>
          <w:color w:val="000000"/>
        </w:rPr>
        <w:t>?</w:t>
      </w:r>
      <w:r>
        <w:rPr>
          <w:rFonts w:ascii="宋体" w:hAnsi="宋体" w:eastAsia="宋体" w:cs="宋体"/>
          <w:color w:val="000000"/>
        </w:rPr>
        <w:t>请分别说明理由。</w:t>
      </w:r>
    </w:p>
    <w:p w14:paraId="1746EAE3">
      <w:pPr>
        <w:spacing w:line="360" w:lineRule="auto"/>
        <w:jc w:val="both"/>
        <w:textAlignment w:val="center"/>
        <w:rPr>
          <w:color w:val="000000"/>
        </w:rPr>
      </w:pPr>
      <w:r>
        <w:rPr>
          <w:color w:val="000000"/>
        </w:rPr>
        <w:t xml:space="preserve">18. </w:t>
      </w:r>
      <w:r>
        <w:rPr>
          <w:rFonts w:ascii="宋体" w:hAnsi="宋体" w:eastAsia="宋体" w:cs="宋体"/>
          <w:color w:val="000000"/>
        </w:rPr>
        <w:t>阅读图文材料，完成下列要求。</w:t>
      </w:r>
    </w:p>
    <w:p w14:paraId="65EE7F3D">
      <w:pPr>
        <w:spacing w:line="360" w:lineRule="auto"/>
        <w:ind w:firstLine="420"/>
        <w:jc w:val="both"/>
        <w:textAlignment w:val="center"/>
        <w:rPr>
          <w:color w:val="000000"/>
        </w:rPr>
      </w:pPr>
      <w:r>
        <w:rPr>
          <w:rFonts w:ascii="楷体" w:hAnsi="楷体" w:eastAsia="楷体" w:cs="楷体"/>
          <w:color w:val="000000"/>
        </w:rPr>
        <w:t>下图为西班牙南部部分地区的海浪分布。西班牙南部某地有甲乙两个海岸，R河从甲海岸注入地中海。2004年，当地政府在R河上游19km处修建了水坝。R河全段落差较大。为了抵御海岸侵蚀，当地政府实施了两个工程措施方案:①从乙海岸堆积引沙回甲海岸,②从水坝冲淤调沙。</w:t>
      </w:r>
    </w:p>
    <w:p w14:paraId="28EDFEDC">
      <w:pPr>
        <w:spacing w:line="360" w:lineRule="auto"/>
        <w:jc w:val="both"/>
        <w:textAlignment w:val="center"/>
        <w:rPr>
          <w:color w:val="000000"/>
        </w:rPr>
      </w:pPr>
      <w:r>
        <w:rPr>
          <w:color w:val="000000"/>
        </w:rPr>
        <w:drawing>
          <wp:inline distT="0" distB="0" distL="114300" distR="114300">
            <wp:extent cx="4733925" cy="2085975"/>
            <wp:effectExtent l="0" t="0" r="9525" b="9525"/>
            <wp:docPr id="100023" name="图片 10002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3" name="图片 100023" descr="学科网(www.zxxk.com)--教育资源门户，提供试卷、教案、课件、论文、素材以及各类教学资源下载，还有大量而丰富的教学相关资讯！"/>
                    <pic:cNvPicPr>
                      <a:picLocks noChangeAspect="1"/>
                    </pic:cNvPicPr>
                  </pic:nvPicPr>
                  <pic:blipFill>
                    <a:blip r:embed="rId24"/>
                    <a:stretch>
                      <a:fillRect/>
                    </a:stretch>
                  </pic:blipFill>
                  <pic:spPr>
                    <a:xfrm>
                      <a:off x="0" y="0"/>
                      <a:ext cx="4733925" cy="2085975"/>
                    </a:xfrm>
                    <a:prstGeom prst="rect">
                      <a:avLst/>
                    </a:prstGeom>
                  </pic:spPr>
                </pic:pic>
              </a:graphicData>
            </a:graphic>
          </wp:inline>
        </w:drawing>
      </w:r>
    </w:p>
    <w:p w14:paraId="1F444C0C">
      <w:pPr>
        <w:spacing w:line="360" w:lineRule="auto"/>
        <w:jc w:val="left"/>
        <w:textAlignment w:val="center"/>
        <w:rPr>
          <w:color w:val="000000"/>
        </w:rPr>
      </w:pPr>
      <w:r>
        <w:rPr>
          <w:color w:val="000000"/>
        </w:rPr>
        <w:t>（1）</w:t>
      </w:r>
      <w:r>
        <w:rPr>
          <w:rFonts w:ascii="宋体" w:hAnsi="宋体" w:eastAsia="宋体" w:cs="宋体"/>
          <w:color w:val="000000"/>
        </w:rPr>
        <w:t>甲海岸靠近</w:t>
      </w:r>
      <w:r>
        <w:rPr>
          <w:rFonts w:ascii="Times New Roman" w:hAnsi="Times New Roman" w:eastAsia="Times New Roman" w:cs="Times New Roman"/>
          <w:color w:val="000000"/>
        </w:rPr>
        <w:t>R</w:t>
      </w:r>
      <w:r>
        <w:rPr>
          <w:rFonts w:ascii="宋体" w:hAnsi="宋体" w:eastAsia="宋体" w:cs="宋体"/>
          <w:color w:val="000000"/>
        </w:rPr>
        <w:t>河入海口，泥沙沉积量却比乙地少，试分析其原因。</w:t>
      </w:r>
    </w:p>
    <w:p w14:paraId="62EECCC8">
      <w:pPr>
        <w:spacing w:line="360" w:lineRule="auto"/>
        <w:jc w:val="left"/>
        <w:textAlignment w:val="center"/>
        <w:rPr>
          <w:color w:val="000000"/>
        </w:rPr>
      </w:pPr>
      <w:r>
        <w:rPr>
          <w:color w:val="000000"/>
        </w:rPr>
        <w:t>（2）</w:t>
      </w:r>
      <w:r>
        <w:rPr>
          <w:rFonts w:ascii="宋体" w:hAnsi="宋体" w:eastAsia="宋体" w:cs="宋体"/>
          <w:color w:val="000000"/>
        </w:rPr>
        <w:t>判断水坝运行前后，冬季甲海岸侵蚀情况的差别，并说明理由。</w:t>
      </w:r>
    </w:p>
    <w:p w14:paraId="17256EAE">
      <w:pPr>
        <w:spacing w:line="360" w:lineRule="auto"/>
        <w:jc w:val="left"/>
        <w:textAlignment w:val="center"/>
        <w:rPr>
          <w:color w:val="000000"/>
        </w:rPr>
      </w:pPr>
      <w:r>
        <w:rPr>
          <w:color w:val="000000"/>
        </w:rPr>
        <w:t>（3）</w:t>
      </w:r>
      <w:r>
        <w:rPr>
          <w:rFonts w:ascii="宋体" w:hAnsi="宋体" w:eastAsia="宋体" w:cs="宋体"/>
          <w:color w:val="000000"/>
        </w:rPr>
        <w:t>从泥沙颗粒粗细的角度，谈谈方案②的效果优于方案①的原因。</w:t>
      </w:r>
    </w:p>
    <w:p w14:paraId="67D90952">
      <w:pPr>
        <w:spacing w:line="360" w:lineRule="auto"/>
        <w:jc w:val="both"/>
        <w:textAlignment w:val="center"/>
        <w:rPr>
          <w:color w:val="000000"/>
        </w:rPr>
      </w:pPr>
      <w:r>
        <w:rPr>
          <w:color w:val="000000"/>
        </w:rPr>
        <w:t xml:space="preserve">19. </w:t>
      </w:r>
      <w:r>
        <w:rPr>
          <w:rFonts w:ascii="宋体" w:hAnsi="宋体" w:eastAsia="宋体" w:cs="宋体"/>
          <w:color w:val="000000"/>
        </w:rPr>
        <w:t>阅读图文材料，完成下列要求。</w:t>
      </w:r>
    </w:p>
    <w:p w14:paraId="10C36B09">
      <w:pPr>
        <w:spacing w:line="360" w:lineRule="auto"/>
        <w:ind w:firstLine="420"/>
        <w:jc w:val="both"/>
        <w:textAlignment w:val="center"/>
        <w:rPr>
          <w:color w:val="000000"/>
        </w:rPr>
      </w:pPr>
      <w:r>
        <w:rPr>
          <w:rFonts w:ascii="楷体" w:hAnsi="楷体" w:eastAsia="楷体" w:cs="楷体"/>
          <w:color w:val="000000"/>
        </w:rPr>
        <w:t>南方某丘陵某革命老区因水土流失问题经济发展受限。当地主要采取几种生态治理措施：种草（成本较低）福建低山丘陵易发生水土流失，采取多种措施，水土流失较轻的地区采取生物措施，严重的地区采取综合措施当地在三个邻近实验小区采取如下三种措施进行生态治理测试。三个实验小区的坡度均为15度，面积一致。产水量是降雨量除去各种水损失和损耗的水量，是衡量水土流失程度的重要指标。</w:t>
      </w:r>
    </w:p>
    <w:tbl>
      <w:tblPr>
        <w:tblStyle w:val="4"/>
        <w:tblW w:w="798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345"/>
        <w:gridCol w:w="998"/>
        <w:gridCol w:w="998"/>
        <w:gridCol w:w="1182"/>
        <w:gridCol w:w="999"/>
        <w:gridCol w:w="1182"/>
        <w:gridCol w:w="1250"/>
        <w:gridCol w:w="1026"/>
      </w:tblGrid>
      <w:tr w14:paraId="2CB274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0CEB3DA">
            <w:pPr>
              <w:spacing w:line="360" w:lineRule="auto"/>
              <w:jc w:val="both"/>
              <w:textAlignment w:val="center"/>
              <w:rPr>
                <w:color w:val="000000"/>
              </w:rPr>
            </w:pPr>
            <w:r>
              <w:rPr>
                <w:color w:val="000000"/>
              </w:rPr>
              <w:br w:type="textWrapping"/>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5209A0E">
            <w:pPr>
              <w:spacing w:line="360" w:lineRule="auto"/>
              <w:jc w:val="both"/>
              <w:textAlignment w:val="center"/>
              <w:rPr>
                <w:color w:val="000000"/>
              </w:rPr>
            </w:pPr>
            <w:r>
              <w:rPr>
                <w:rFonts w:ascii="楷体" w:hAnsi="楷体" w:eastAsia="楷体" w:cs="楷体"/>
                <w:color w:val="000000"/>
              </w:rPr>
              <w:t>土壤类型</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57D92C3">
            <w:pPr>
              <w:spacing w:line="360" w:lineRule="auto"/>
              <w:jc w:val="both"/>
              <w:textAlignment w:val="center"/>
              <w:rPr>
                <w:color w:val="000000"/>
              </w:rPr>
            </w:pPr>
            <w:r>
              <w:rPr>
                <w:rFonts w:ascii="楷体" w:hAnsi="楷体" w:eastAsia="楷体" w:cs="楷体"/>
                <w:color w:val="000000"/>
              </w:rPr>
              <w:t>工程措施</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FE69C6B">
            <w:pPr>
              <w:spacing w:line="360" w:lineRule="auto"/>
              <w:jc w:val="both"/>
              <w:textAlignment w:val="center"/>
              <w:rPr>
                <w:color w:val="000000"/>
              </w:rPr>
            </w:pPr>
            <w:r>
              <w:rPr>
                <w:rFonts w:ascii="楷体" w:hAnsi="楷体" w:eastAsia="楷体" w:cs="楷体"/>
                <w:color w:val="000000"/>
              </w:rPr>
              <w:t>生物措施</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5516F67">
            <w:pPr>
              <w:spacing w:line="360" w:lineRule="auto"/>
              <w:jc w:val="both"/>
              <w:textAlignment w:val="center"/>
              <w:rPr>
                <w:color w:val="000000"/>
              </w:rPr>
            </w:pPr>
            <w:r>
              <w:rPr>
                <w:rFonts w:ascii="楷体" w:hAnsi="楷体" w:eastAsia="楷体" w:cs="楷体"/>
                <w:color w:val="000000"/>
              </w:rPr>
              <w:t>植被覆盖</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7A13555">
            <w:pPr>
              <w:spacing w:line="360" w:lineRule="auto"/>
              <w:jc w:val="both"/>
              <w:textAlignment w:val="center"/>
              <w:rPr>
                <w:color w:val="000000"/>
              </w:rPr>
            </w:pPr>
            <w:r>
              <w:rPr>
                <w:rFonts w:ascii="楷体" w:hAnsi="楷体" w:eastAsia="楷体" w:cs="楷体"/>
                <w:color w:val="000000"/>
              </w:rPr>
              <w:t>土壤有种子</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0ECB0D0">
            <w:pPr>
              <w:spacing w:line="360" w:lineRule="auto"/>
              <w:jc w:val="both"/>
              <w:textAlignment w:val="center"/>
              <w:rPr>
                <w:color w:val="000000"/>
              </w:rPr>
            </w:pPr>
            <w:r>
              <w:rPr>
                <w:rFonts w:ascii="楷体" w:hAnsi="楷体" w:eastAsia="楷体" w:cs="楷体"/>
                <w:color w:val="000000"/>
              </w:rPr>
              <w:t>年产水量/m</w:t>
            </w:r>
            <w:r>
              <w:rPr>
                <w:color w:val="000000"/>
                <w:vertAlign w:val="superscript"/>
              </w:rPr>
              <w:t>3</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7A15361">
            <w:pPr>
              <w:spacing w:line="360" w:lineRule="auto"/>
              <w:jc w:val="both"/>
              <w:textAlignment w:val="center"/>
              <w:rPr>
                <w:color w:val="000000"/>
              </w:rPr>
            </w:pPr>
            <w:r>
              <w:rPr>
                <w:rFonts w:ascii="楷体" w:hAnsi="楷体" w:eastAsia="楷体" w:cs="楷体"/>
                <w:color w:val="000000"/>
              </w:rPr>
              <w:t>年产沙量</w:t>
            </w:r>
          </w:p>
        </w:tc>
      </w:tr>
      <w:tr w14:paraId="57DC6D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622A66D">
            <w:pPr>
              <w:spacing w:line="360" w:lineRule="auto"/>
              <w:jc w:val="both"/>
              <w:textAlignment w:val="center"/>
              <w:rPr>
                <w:color w:val="000000"/>
              </w:rPr>
            </w:pPr>
            <w:r>
              <w:rPr>
                <w:rFonts w:ascii="楷体" w:hAnsi="楷体" w:eastAsia="楷体" w:cs="楷体"/>
                <w:color w:val="000000"/>
              </w:rPr>
              <w:t>A</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D13EBE5">
            <w:pPr>
              <w:spacing w:line="360" w:lineRule="auto"/>
              <w:jc w:val="both"/>
              <w:textAlignment w:val="center"/>
              <w:rPr>
                <w:color w:val="000000"/>
              </w:rPr>
            </w:pPr>
            <w:r>
              <w:rPr>
                <w:rFonts w:ascii="楷体" w:hAnsi="楷体" w:eastAsia="楷体" w:cs="楷体"/>
                <w:color w:val="000000"/>
              </w:rPr>
              <w:t>黏土</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71744F6">
            <w:pPr>
              <w:spacing w:line="360" w:lineRule="auto"/>
              <w:jc w:val="both"/>
              <w:textAlignment w:val="center"/>
              <w:rPr>
                <w:color w:val="000000"/>
              </w:rPr>
            </w:pPr>
            <w:r>
              <w:rPr>
                <w:rFonts w:ascii="楷体" w:hAnsi="楷体" w:eastAsia="楷体" w:cs="楷体"/>
                <w:color w:val="000000"/>
              </w:rPr>
              <w:t>无</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540D1B8">
            <w:pPr>
              <w:spacing w:line="360" w:lineRule="auto"/>
              <w:jc w:val="both"/>
              <w:textAlignment w:val="center"/>
              <w:rPr>
                <w:color w:val="000000"/>
              </w:rPr>
            </w:pPr>
            <w:r>
              <w:rPr>
                <w:rFonts w:ascii="楷体" w:hAnsi="楷体" w:eastAsia="楷体" w:cs="楷体"/>
                <w:color w:val="000000"/>
              </w:rPr>
              <w:t>无</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EC697DD">
            <w:pPr>
              <w:spacing w:line="360" w:lineRule="auto"/>
              <w:jc w:val="both"/>
              <w:textAlignment w:val="center"/>
              <w:rPr>
                <w:color w:val="000000"/>
              </w:rPr>
            </w:pPr>
            <w:r>
              <w:rPr>
                <w:rFonts w:ascii="楷体" w:hAnsi="楷体" w:eastAsia="楷体" w:cs="楷体"/>
                <w:color w:val="000000"/>
              </w:rPr>
              <w:t>无</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0137D65">
            <w:pPr>
              <w:spacing w:line="360" w:lineRule="auto"/>
              <w:jc w:val="both"/>
              <w:textAlignment w:val="center"/>
              <w:rPr>
                <w:color w:val="000000"/>
              </w:rPr>
            </w:pPr>
            <w:r>
              <w:rPr>
                <w:rFonts w:ascii="楷体" w:hAnsi="楷体" w:eastAsia="楷体" w:cs="楷体"/>
                <w:color w:val="000000"/>
              </w:rPr>
              <w:t>无</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76AA44A">
            <w:pPr>
              <w:spacing w:line="360" w:lineRule="auto"/>
              <w:jc w:val="both"/>
              <w:textAlignment w:val="center"/>
              <w:rPr>
                <w:color w:val="000000"/>
              </w:rPr>
            </w:pPr>
            <w:r>
              <w:rPr>
                <w:rFonts w:ascii="楷体" w:hAnsi="楷体" w:eastAsia="楷体" w:cs="楷体"/>
                <w:color w:val="000000"/>
              </w:rPr>
              <w:t>92</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3423B9C">
            <w:pPr>
              <w:spacing w:line="360" w:lineRule="auto"/>
              <w:jc w:val="both"/>
              <w:textAlignment w:val="center"/>
              <w:rPr>
                <w:color w:val="000000"/>
              </w:rPr>
            </w:pPr>
            <w:r>
              <w:rPr>
                <w:rFonts w:ascii="楷体" w:hAnsi="楷体" w:eastAsia="楷体" w:cs="楷体"/>
                <w:color w:val="000000"/>
              </w:rPr>
              <w:t>2700</w:t>
            </w:r>
          </w:p>
        </w:tc>
      </w:tr>
      <w:tr w14:paraId="786347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763D7B1">
            <w:pPr>
              <w:spacing w:line="360" w:lineRule="auto"/>
              <w:jc w:val="both"/>
              <w:textAlignment w:val="center"/>
              <w:rPr>
                <w:color w:val="000000"/>
              </w:rPr>
            </w:pPr>
            <w:r>
              <w:rPr>
                <w:rFonts w:ascii="楷体" w:hAnsi="楷体" w:eastAsia="楷体" w:cs="楷体"/>
                <w:color w:val="000000"/>
              </w:rPr>
              <w:t>B</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1C6233C">
            <w:pPr>
              <w:spacing w:line="360" w:lineRule="auto"/>
              <w:jc w:val="both"/>
              <w:textAlignment w:val="center"/>
              <w:rPr>
                <w:color w:val="000000"/>
              </w:rPr>
            </w:pPr>
            <w:r>
              <w:rPr>
                <w:rFonts w:ascii="楷体" w:hAnsi="楷体" w:eastAsia="楷体" w:cs="楷体"/>
                <w:color w:val="000000"/>
              </w:rPr>
              <w:t>砂土</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F626965">
            <w:pPr>
              <w:spacing w:line="360" w:lineRule="auto"/>
              <w:jc w:val="both"/>
              <w:textAlignment w:val="center"/>
              <w:rPr>
                <w:color w:val="000000"/>
              </w:rPr>
            </w:pPr>
            <w:r>
              <w:rPr>
                <w:rFonts w:ascii="楷体" w:hAnsi="楷体" w:eastAsia="楷体" w:cs="楷体"/>
                <w:color w:val="000000"/>
              </w:rPr>
              <w:t>无</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4E09984">
            <w:pPr>
              <w:spacing w:line="360" w:lineRule="auto"/>
              <w:jc w:val="both"/>
              <w:textAlignment w:val="center"/>
              <w:rPr>
                <w:color w:val="000000"/>
              </w:rPr>
            </w:pPr>
            <w:r>
              <w:rPr>
                <w:rFonts w:ascii="楷体" w:hAnsi="楷体" w:eastAsia="楷体" w:cs="楷体"/>
                <w:color w:val="000000"/>
              </w:rPr>
              <w:t>草</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15EDCAE">
            <w:pPr>
              <w:spacing w:line="360" w:lineRule="auto"/>
              <w:jc w:val="both"/>
              <w:textAlignment w:val="center"/>
              <w:rPr>
                <w:color w:val="000000"/>
              </w:rPr>
            </w:pPr>
            <w:r>
              <w:rPr>
                <w:rFonts w:ascii="楷体" w:hAnsi="楷体" w:eastAsia="楷体" w:cs="楷体"/>
                <w:color w:val="000000"/>
              </w:rPr>
              <w:t>有</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FAAE2CC">
            <w:pPr>
              <w:spacing w:line="360" w:lineRule="auto"/>
              <w:jc w:val="both"/>
              <w:textAlignment w:val="center"/>
              <w:rPr>
                <w:color w:val="000000"/>
              </w:rPr>
            </w:pPr>
            <w:r>
              <w:rPr>
                <w:rFonts w:ascii="楷体" w:hAnsi="楷体" w:eastAsia="楷体" w:cs="楷体"/>
                <w:color w:val="000000"/>
              </w:rPr>
              <w:t>有</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EF3712F">
            <w:pPr>
              <w:spacing w:line="360" w:lineRule="auto"/>
              <w:jc w:val="both"/>
              <w:textAlignment w:val="center"/>
              <w:rPr>
                <w:color w:val="000000"/>
              </w:rPr>
            </w:pPr>
            <w:r>
              <w:rPr>
                <w:rFonts w:ascii="楷体" w:hAnsi="楷体" w:eastAsia="楷体" w:cs="楷体"/>
                <w:color w:val="000000"/>
              </w:rPr>
              <w:t>39</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766AEBC">
            <w:pPr>
              <w:spacing w:line="360" w:lineRule="auto"/>
              <w:jc w:val="both"/>
              <w:textAlignment w:val="center"/>
              <w:rPr>
                <w:color w:val="000000"/>
              </w:rPr>
            </w:pPr>
            <w:r>
              <w:rPr>
                <w:rFonts w:ascii="楷体" w:hAnsi="楷体" w:eastAsia="楷体" w:cs="楷体"/>
                <w:color w:val="000000"/>
              </w:rPr>
              <w:t>800</w:t>
            </w:r>
          </w:p>
        </w:tc>
      </w:tr>
      <w:tr w14:paraId="1CD311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AD599C4">
            <w:pPr>
              <w:spacing w:line="360" w:lineRule="auto"/>
              <w:jc w:val="both"/>
              <w:textAlignment w:val="center"/>
              <w:rPr>
                <w:color w:val="000000"/>
              </w:rPr>
            </w:pPr>
            <w:r>
              <w:rPr>
                <w:rFonts w:ascii="楷体" w:hAnsi="楷体" w:eastAsia="楷体" w:cs="楷体"/>
                <w:color w:val="000000"/>
              </w:rPr>
              <w:t>C</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C08AB76">
            <w:pPr>
              <w:spacing w:line="360" w:lineRule="auto"/>
              <w:jc w:val="both"/>
              <w:textAlignment w:val="center"/>
              <w:rPr>
                <w:color w:val="000000"/>
              </w:rPr>
            </w:pPr>
            <w:r>
              <w:rPr>
                <w:rFonts w:ascii="楷体" w:hAnsi="楷体" w:eastAsia="楷体" w:cs="楷体"/>
                <w:color w:val="000000"/>
              </w:rPr>
              <w:t>黏土</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62E051C">
            <w:pPr>
              <w:spacing w:line="360" w:lineRule="auto"/>
              <w:jc w:val="both"/>
              <w:textAlignment w:val="center"/>
              <w:rPr>
                <w:color w:val="000000"/>
              </w:rPr>
            </w:pPr>
            <w:r>
              <w:rPr>
                <w:rFonts w:ascii="楷体" w:hAnsi="楷体" w:eastAsia="楷体" w:cs="楷体"/>
                <w:color w:val="000000"/>
              </w:rPr>
              <w:t>建水平沟</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77EF34D">
            <w:pPr>
              <w:spacing w:line="360" w:lineRule="auto"/>
              <w:jc w:val="both"/>
              <w:textAlignment w:val="center"/>
              <w:rPr>
                <w:color w:val="000000"/>
              </w:rPr>
            </w:pPr>
            <w:r>
              <w:rPr>
                <w:rFonts w:ascii="楷体" w:hAnsi="楷体" w:eastAsia="楷体" w:cs="楷体"/>
                <w:color w:val="000000"/>
              </w:rPr>
              <w:t>乔灌草混种</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B1FD59A">
            <w:pPr>
              <w:spacing w:line="360" w:lineRule="auto"/>
              <w:jc w:val="both"/>
              <w:textAlignment w:val="center"/>
              <w:rPr>
                <w:color w:val="000000"/>
              </w:rPr>
            </w:pPr>
            <w:r>
              <w:rPr>
                <w:rFonts w:ascii="楷体" w:hAnsi="楷体" w:eastAsia="楷体" w:cs="楷体"/>
                <w:color w:val="000000"/>
              </w:rPr>
              <w:t>有</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D0061E0">
            <w:pPr>
              <w:spacing w:line="360" w:lineRule="auto"/>
              <w:jc w:val="both"/>
              <w:textAlignment w:val="center"/>
              <w:rPr>
                <w:color w:val="000000"/>
              </w:rPr>
            </w:pPr>
            <w:r>
              <w:rPr>
                <w:rFonts w:ascii="楷体" w:hAnsi="楷体" w:eastAsia="楷体" w:cs="楷体"/>
                <w:color w:val="000000"/>
              </w:rPr>
              <w:t>有</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C5412C4">
            <w:pPr>
              <w:spacing w:line="360" w:lineRule="auto"/>
              <w:jc w:val="both"/>
              <w:textAlignment w:val="center"/>
              <w:rPr>
                <w:color w:val="000000"/>
              </w:rPr>
            </w:pPr>
            <w:r>
              <w:rPr>
                <w:rFonts w:ascii="楷体" w:hAnsi="楷体" w:eastAsia="楷体" w:cs="楷体"/>
                <w:color w:val="000000"/>
              </w:rPr>
              <w:t>18</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22D411C">
            <w:pPr>
              <w:spacing w:line="360" w:lineRule="auto"/>
              <w:jc w:val="both"/>
              <w:textAlignment w:val="center"/>
              <w:rPr>
                <w:color w:val="000000"/>
              </w:rPr>
            </w:pPr>
            <w:r>
              <w:rPr>
                <w:rFonts w:ascii="楷体" w:hAnsi="楷体" w:eastAsia="楷体" w:cs="楷体"/>
                <w:color w:val="000000"/>
              </w:rPr>
              <w:t>150</w:t>
            </w:r>
          </w:p>
        </w:tc>
      </w:tr>
    </w:tbl>
    <w:p w14:paraId="3AD94859">
      <w:pPr>
        <w:spacing w:line="360" w:lineRule="auto"/>
        <w:jc w:val="both"/>
        <w:textAlignment w:val="center"/>
        <w:rPr>
          <w:color w:val="000000"/>
        </w:rPr>
      </w:pPr>
      <w:r>
        <w:rPr>
          <w:color w:val="000000"/>
        </w:rPr>
        <w:drawing>
          <wp:inline distT="0" distB="0" distL="114300" distR="114300">
            <wp:extent cx="1400175" cy="1524000"/>
            <wp:effectExtent l="0" t="0" r="9525" b="0"/>
            <wp:docPr id="100025" name="图片 10002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5" name="图片 100025" descr="学科网(www.zxxk.com)--教育资源门户，提供试卷、教案、课件、论文、素材以及各类教学资源下载，还有大量而丰富的教学相关资讯！"/>
                    <pic:cNvPicPr>
                      <a:picLocks noChangeAspect="1"/>
                    </pic:cNvPicPr>
                  </pic:nvPicPr>
                  <pic:blipFill>
                    <a:blip r:embed="rId25"/>
                    <a:stretch>
                      <a:fillRect/>
                    </a:stretch>
                  </pic:blipFill>
                  <pic:spPr>
                    <a:xfrm>
                      <a:off x="0" y="0"/>
                      <a:ext cx="1400175" cy="1524000"/>
                    </a:xfrm>
                    <a:prstGeom prst="rect">
                      <a:avLst/>
                    </a:prstGeom>
                  </pic:spPr>
                </pic:pic>
              </a:graphicData>
            </a:graphic>
          </wp:inline>
        </w:drawing>
      </w:r>
    </w:p>
    <w:p w14:paraId="6F41853F">
      <w:pPr>
        <w:spacing w:line="360" w:lineRule="auto"/>
        <w:jc w:val="left"/>
        <w:textAlignment w:val="center"/>
        <w:rPr>
          <w:color w:val="000000"/>
        </w:rPr>
      </w:pPr>
      <w:r>
        <w:rPr>
          <w:color w:val="000000"/>
        </w:rPr>
        <w:t>（1）</w:t>
      </w:r>
      <w:r>
        <w:rPr>
          <w:rFonts w:ascii="宋体" w:hAnsi="宋体" w:eastAsia="宋体" w:cs="宋体"/>
          <w:color w:val="000000"/>
        </w:rPr>
        <w:t>若排除蒸腾和蒸发作用因素，试分析</w:t>
      </w:r>
      <w:r>
        <w:rPr>
          <w:rFonts w:ascii="Times New Roman" w:hAnsi="Times New Roman" w:eastAsia="Times New Roman" w:cs="Times New Roman"/>
          <w:color w:val="000000"/>
        </w:rPr>
        <w:t>A</w:t>
      </w:r>
      <w:r>
        <w:rPr>
          <w:rFonts w:ascii="宋体" w:hAnsi="宋体" w:eastAsia="宋体" w:cs="宋体"/>
          <w:color w:val="000000"/>
        </w:rPr>
        <w:t>区年均产水量比</w:t>
      </w:r>
      <w:r>
        <w:rPr>
          <w:rFonts w:ascii="Times New Roman" w:hAnsi="Times New Roman" w:eastAsia="Times New Roman" w:cs="Times New Roman"/>
          <w:color w:val="000000"/>
        </w:rPr>
        <w:t>B</w:t>
      </w:r>
      <w:r>
        <w:rPr>
          <w:rFonts w:ascii="宋体" w:hAnsi="宋体" w:eastAsia="宋体" w:cs="宋体"/>
          <w:color w:val="000000"/>
        </w:rPr>
        <w:t>区大的原因。</w:t>
      </w:r>
    </w:p>
    <w:p w14:paraId="59DC557A">
      <w:pPr>
        <w:spacing w:line="360" w:lineRule="auto"/>
        <w:jc w:val="left"/>
        <w:textAlignment w:val="center"/>
        <w:rPr>
          <w:color w:val="000000"/>
        </w:rPr>
      </w:pPr>
      <w:r>
        <w:rPr>
          <w:color w:val="000000"/>
        </w:rPr>
        <w:t>（2）</w:t>
      </w:r>
      <w:r>
        <w:rPr>
          <w:rFonts w:ascii="宋体" w:hAnsi="宋体" w:eastAsia="宋体" w:cs="宋体"/>
          <w:color w:val="000000"/>
        </w:rPr>
        <w:t>一般来说，土壤储水可以减少坡面径流，土壤水分越大，水土流失越不明显。但</w:t>
      </w:r>
      <w:r>
        <w:rPr>
          <w:rFonts w:ascii="Times New Roman" w:hAnsi="Times New Roman" w:eastAsia="Times New Roman" w:cs="Times New Roman"/>
          <w:color w:val="000000"/>
        </w:rPr>
        <w:t>A</w:t>
      </w:r>
      <w:r>
        <w:rPr>
          <w:rFonts w:ascii="宋体" w:hAnsi="宋体" w:eastAsia="宋体" w:cs="宋体"/>
          <w:color w:val="000000"/>
        </w:rPr>
        <w:t>区却使用了造沟排水的方法来保持水土。从自然条件解释排水可以保持水土的原因。</w:t>
      </w:r>
    </w:p>
    <w:p w14:paraId="01D4A691">
      <w:pPr>
        <w:spacing w:line="360" w:lineRule="auto"/>
        <w:jc w:val="left"/>
        <w:textAlignment w:val="center"/>
        <w:rPr>
          <w:color w:val="000000"/>
        </w:rPr>
      </w:pPr>
      <w:r>
        <w:rPr>
          <w:color w:val="000000"/>
        </w:rPr>
        <w:t>（3）</w:t>
      </w:r>
      <w:r>
        <w:rPr>
          <w:rFonts w:ascii="宋体" w:hAnsi="宋体" w:eastAsia="宋体" w:cs="宋体"/>
          <w:color w:val="000000"/>
        </w:rPr>
        <w:t>当地政府对于与</w:t>
      </w:r>
      <w:r>
        <w:rPr>
          <w:rFonts w:ascii="Times New Roman" w:hAnsi="Times New Roman" w:eastAsia="Times New Roman" w:cs="Times New Roman"/>
          <w:color w:val="000000"/>
        </w:rPr>
        <w:t>C</w:t>
      </w:r>
      <w:r>
        <w:rPr>
          <w:rFonts w:ascii="宋体" w:hAnsi="宋体" w:eastAsia="宋体" w:cs="宋体"/>
          <w:color w:val="000000"/>
        </w:rPr>
        <w:t>区可实施一样措施的部分地区，只进行了种草治理水土流失，请分析其原因。</w:t>
      </w:r>
    </w:p>
    <w:p w14:paraId="67C965E1">
      <w:pPr>
        <w:spacing w:line="360" w:lineRule="auto"/>
        <w:jc w:val="left"/>
        <w:textAlignment w:val="center"/>
        <w:rPr>
          <w:color w:val="000000"/>
        </w:rPr>
      </w:pPr>
      <w:r>
        <w:rPr>
          <w:color w:val="000000"/>
        </w:rPr>
        <w:t>（4）</w:t>
      </w:r>
      <w:r>
        <w:rPr>
          <w:rFonts w:ascii="宋体" w:hAnsi="宋体" w:eastAsia="宋体" w:cs="宋体"/>
          <w:color w:val="000000"/>
        </w:rPr>
        <w:t>在水土流失治理中如果处理不当就会最终退化为像</w:t>
      </w:r>
      <w:r>
        <w:rPr>
          <w:rFonts w:ascii="Times New Roman" w:hAnsi="Times New Roman" w:eastAsia="Times New Roman" w:cs="Times New Roman"/>
          <w:color w:val="000000"/>
        </w:rPr>
        <w:t>A</w:t>
      </w:r>
      <w:r>
        <w:rPr>
          <w:rFonts w:ascii="宋体" w:hAnsi="宋体" w:eastAsia="宋体" w:cs="宋体"/>
          <w:color w:val="000000"/>
        </w:rPr>
        <w:t>区一样的情况，从图</w:t>
      </w:r>
      <w:r>
        <w:rPr>
          <w:rFonts w:ascii="Times New Roman" w:hAnsi="Times New Roman" w:eastAsia="Times New Roman" w:cs="Times New Roman"/>
          <w:color w:val="000000"/>
        </w:rPr>
        <w:t>9</w:t>
      </w:r>
      <w:r>
        <w:rPr>
          <w:rFonts w:ascii="宋体" w:hAnsi="宋体" w:eastAsia="宋体" w:cs="宋体"/>
          <w:color w:val="000000"/>
        </w:rPr>
        <w:t>谈谈必须及时介入水土流失治理的启示。</w:t>
      </w:r>
    </w:p>
    <w:p w14:paraId="7FE5F206">
      <w:pPr>
        <w:spacing w:line="360" w:lineRule="auto"/>
        <w:jc w:val="left"/>
        <w:textAlignment w:val="center"/>
        <w:rPr>
          <w:color w:val="000000"/>
        </w:rPr>
      </w:pPr>
    </w:p>
    <w:p w14:paraId="3B67CB07">
      <w:pPr>
        <w:spacing w:line="360" w:lineRule="auto"/>
        <w:jc w:val="both"/>
        <w:textAlignment w:val="center"/>
        <w:rPr>
          <w:color w:val="000000"/>
        </w:rPr>
      </w:pP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altName w:val="宋体"/>
    <w:panose1 w:val="020B0503020204020204"/>
    <w:charset w:val="86"/>
    <w:family w:val="swiss"/>
    <w:pitch w:val="default"/>
    <w:sig w:usb0="00000000" w:usb1="00000000" w:usb2="00000016" w:usb3="00000000" w:csb0="0004001F" w:csb1="00000000"/>
  </w:font>
  <w:font w:name="Segoe UI Symbol">
    <w:panose1 w:val="020B0502040204020203"/>
    <w:charset w:val="00"/>
    <w:family w:val="auto"/>
    <w:pitch w:val="default"/>
    <w:sig w:usb0="8000006F" w:usb1="1200FBEF" w:usb2="0064C000" w:usb3="00000002" w:csb0="00000001" w:csb1="40000000"/>
  </w:font>
  <w:font w:name="楷体">
    <w:panose1 w:val="02010609060101010101"/>
    <w:charset w:val="86"/>
    <w:family w:val="auto"/>
    <w:pitch w:val="default"/>
    <w:sig w:usb0="800002BF" w:usb1="38CF7CFA" w:usb2="00000016" w:usb3="00000000" w:csb0="00040001" w:csb1="00000000"/>
  </w:font>
  <w:font w:name="MS PGothic">
    <w:panose1 w:val="020B0600070205080204"/>
    <w:charset w:val="80"/>
    <w:family w:val="auto"/>
    <w:pitch w:val="default"/>
    <w:sig w:usb0="E00002FF" w:usb1="6AC7FDFB" w:usb2="00000012" w:usb3="00000000" w:csb0="4002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66912B6">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D63B701">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8A51CF4">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D53A9FF">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92883CE">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F4E81E2">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50C9E"/>
    <w:rsid w:val="00567E50"/>
    <w:rsid w:val="0059145F"/>
    <w:rsid w:val="00596076"/>
    <w:rsid w:val="005B39DB"/>
    <w:rsid w:val="005C2124"/>
    <w:rsid w:val="005F1362"/>
    <w:rsid w:val="00605626"/>
    <w:rsid w:val="006071D5"/>
    <w:rsid w:val="0062039B"/>
    <w:rsid w:val="00623C16"/>
    <w:rsid w:val="00637D3A"/>
    <w:rsid w:val="00640BF5"/>
    <w:rsid w:val="00657AA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25FE7356"/>
    <w:rsid w:val="38274566"/>
    <w:rsid w:val="3903765A"/>
    <w:rsid w:val="3C6365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7"/>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Hyperlink"/>
    <w:basedOn w:val="5"/>
    <w:unhideWhenUsed/>
    <w:qFormat/>
    <w:uiPriority w:val="99"/>
    <w:rPr>
      <w:color w:val="0000FF"/>
      <w:u w:val="single"/>
    </w:rPr>
  </w:style>
  <w:style w:type="character" w:customStyle="1" w:styleId="7">
    <w:name w:val="页眉 Char"/>
    <w:basedOn w:val="5"/>
    <w:link w:val="3"/>
    <w:qFormat/>
    <w:uiPriority w:val="99"/>
    <w:rPr>
      <w:kern w:val="2"/>
      <w:sz w:val="18"/>
      <w:szCs w:val="24"/>
    </w:rPr>
  </w:style>
  <w:style w:type="paragraph" w:styleId="8">
    <w:name w:val="No Spacing"/>
    <w:qFormat/>
    <w:uiPriority w:val="1"/>
    <w:rPr>
      <w:rFonts w:eastAsia="Microsoft YaHei UI" w:asciiTheme="minorHAnsi" w:hAnsiTheme="minorHAnsi" w:cstheme="minorBidi"/>
      <w:sz w:val="22"/>
      <w:szCs w:val="22"/>
      <w:lang w:val="en-US" w:eastAsia="zh-CN" w:bidi="ar-SA"/>
    </w:rPr>
  </w:style>
  <w:style w:type="paragraph" w:styleId="9">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7" Type="http://schemas.openxmlformats.org/officeDocument/2006/relationships/fontTable" Target="fontTable.xml"/><Relationship Id="rId26" Type="http://schemas.openxmlformats.org/officeDocument/2006/relationships/customXml" Target="../customXml/item1.xml"/><Relationship Id="rId25" Type="http://schemas.openxmlformats.org/officeDocument/2006/relationships/image" Target="media/image16.png"/><Relationship Id="rId24" Type="http://schemas.openxmlformats.org/officeDocument/2006/relationships/image" Target="media/image15.png"/><Relationship Id="rId23" Type="http://schemas.openxmlformats.org/officeDocument/2006/relationships/image" Target="media/image14.png"/><Relationship Id="rId22" Type="http://schemas.openxmlformats.org/officeDocument/2006/relationships/image" Target="media/image13.png"/><Relationship Id="rId21" Type="http://schemas.openxmlformats.org/officeDocument/2006/relationships/image" Target="media/image12.wmf"/><Relationship Id="rId20" Type="http://schemas.openxmlformats.org/officeDocument/2006/relationships/image" Target="media/image11.png"/><Relationship Id="rId2" Type="http://schemas.openxmlformats.org/officeDocument/2006/relationships/settings" Target="settings.xml"/><Relationship Id="rId19" Type="http://schemas.openxmlformats.org/officeDocument/2006/relationships/image" Target="media/image10.png"/><Relationship Id="rId18" Type="http://schemas.openxmlformats.org/officeDocument/2006/relationships/image" Target="media/image9.png"/><Relationship Id="rId17" Type="http://schemas.openxmlformats.org/officeDocument/2006/relationships/image" Target="media/image8.png"/><Relationship Id="rId16" Type="http://schemas.openxmlformats.org/officeDocument/2006/relationships/image" Target="media/image7.png"/><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wmf"/><Relationship Id="rId11" Type="http://schemas.openxmlformats.org/officeDocument/2006/relationships/image" Target="media/image2.wmf"/><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307460-9DFB-479F-8EE5-A342464829CF}">
  <ds:schemaRefs/>
</ds:datastoreItem>
</file>

<file path=docProps/app.xml><?xml version="1.0" encoding="utf-8"?>
<Properties xmlns="http://schemas.openxmlformats.org/officeDocument/2006/extended-properties" xmlns:vt="http://schemas.openxmlformats.org/officeDocument/2006/docPropsVTypes">
  <Pages>6</Pages>
  <Words>2753</Words>
  <Characters>2933</Characters>
  <Lines>0</Lines>
  <Paragraphs>0</Paragraphs>
  <TotalTime>0</TotalTime>
  <ScaleCrop>false</ScaleCrop>
  <LinksUpToDate>false</LinksUpToDate>
  <CharactersWithSpaces>3129</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2026-02-10T06:37:00Z</dcterms:created>
  <dc:creator>Administrator</dc:creator>
  <cp:lastModifiedBy>上帝掷骰子吗</cp:lastModifiedBy>
  <dcterms:modified xsi:type="dcterms:W3CDTF">2026-02-10T06:55:45Z</dcterms:modified>
  <cp:revision>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eyJoZGlkIjoiMjljNjk0N2RhMTc0NzI3ZTQwZWEyZWMyMzA2NzliMDQiLCJ1c2VySWQiOiI3ODUwOTA2ODcifQ==</vt:lpwstr>
  </property>
  <property fmtid="{D5CDD505-2E9C-101B-9397-08002B2CF9AE}" pid="3" name="KSOProductBuildVer">
    <vt:lpwstr>2052-12.1.0.24657</vt:lpwstr>
  </property>
  <property fmtid="{D5CDD505-2E9C-101B-9397-08002B2CF9AE}" pid="4" name="ICV">
    <vt:lpwstr>5E04044A22ED45E7BF854BC3B79D548E_12</vt:lpwstr>
  </property>
</Properties>
</file>