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6CC01">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12242800</wp:posOffset>
            </wp:positionV>
            <wp:extent cx="342900" cy="292100"/>
            <wp:effectExtent l="0" t="0" r="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42900" cy="292100"/>
                    </a:xfrm>
                    <a:prstGeom prst="rect">
                      <a:avLst/>
                    </a:prstGeom>
                  </pic:spPr>
                </pic:pic>
              </a:graphicData>
            </a:graphic>
          </wp:anchor>
        </w:drawing>
      </w:r>
      <w:r>
        <w:rPr>
          <w:rFonts w:ascii="宋体" w:hAnsi="宋体" w:eastAsia="宋体" w:cs="宋体"/>
          <w:b/>
          <w:color w:val="auto"/>
          <w:sz w:val="32"/>
        </w:rPr>
        <w:t>广西壮族自治区</w:t>
      </w:r>
      <w:r>
        <w:rPr>
          <w:rFonts w:ascii="Calibri" w:hAnsi="Calibri" w:eastAsia="Calibri" w:cs="Calibri"/>
          <w:b/>
          <w:color w:val="auto"/>
          <w:sz w:val="32"/>
        </w:rPr>
        <w:t>2024</w:t>
      </w:r>
      <w:r>
        <w:rPr>
          <w:rFonts w:ascii="宋体" w:hAnsi="宋体" w:eastAsia="宋体" w:cs="宋体"/>
          <w:b/>
          <w:color w:val="auto"/>
          <w:sz w:val="32"/>
        </w:rPr>
        <w:t>年普通高中学业水平选择性考试</w:t>
      </w:r>
    </w:p>
    <w:p w14:paraId="76011504">
      <w:pPr>
        <w:spacing w:line="285" w:lineRule="auto"/>
        <w:jc w:val="center"/>
      </w:pPr>
      <w:r>
        <w:rPr>
          <w:rFonts w:ascii="宋体" w:hAnsi="宋体" w:eastAsia="宋体" w:cs="宋体"/>
          <w:b/>
          <w:color w:val="auto"/>
          <w:sz w:val="32"/>
        </w:rPr>
        <w:t>地理</w:t>
      </w:r>
    </w:p>
    <w:p w14:paraId="09E4C962">
      <w:pPr>
        <w:spacing w:line="285" w:lineRule="auto"/>
        <w:jc w:val="center"/>
      </w:pPr>
      <w:r>
        <w:rPr>
          <w:rFonts w:ascii="宋体" w:hAnsi="宋体" w:eastAsia="宋体" w:cs="宋体"/>
          <w:b/>
          <w:color w:val="auto"/>
          <w:sz w:val="24"/>
        </w:rPr>
        <w:t>本试卷满分</w:t>
      </w:r>
      <w:r>
        <w:rPr>
          <w:rFonts w:ascii="Calibri" w:hAnsi="Calibri" w:eastAsia="Calibri" w:cs="Calibri"/>
          <w:b/>
          <w:color w:val="auto"/>
          <w:sz w:val="24"/>
        </w:rPr>
        <w:t>100</w:t>
      </w:r>
      <w:r>
        <w:rPr>
          <w:rFonts w:ascii="宋体" w:hAnsi="宋体" w:eastAsia="宋体" w:cs="宋体"/>
          <w:b/>
          <w:color w:val="auto"/>
          <w:sz w:val="24"/>
        </w:rPr>
        <w:t>分，考试时间</w:t>
      </w:r>
      <w:r>
        <w:rPr>
          <w:rFonts w:ascii="Calibri" w:hAnsi="Calibri" w:eastAsia="Calibri" w:cs="Calibri"/>
          <w:b/>
          <w:color w:val="auto"/>
          <w:sz w:val="24"/>
        </w:rPr>
        <w:t>75</w:t>
      </w:r>
      <w:r>
        <w:rPr>
          <w:rFonts w:ascii="宋体" w:hAnsi="宋体" w:eastAsia="宋体" w:cs="宋体"/>
          <w:b/>
          <w:color w:val="auto"/>
          <w:sz w:val="24"/>
        </w:rPr>
        <w:t>分钟。</w:t>
      </w:r>
    </w:p>
    <w:p w14:paraId="5F604836">
      <w:pPr>
        <w:spacing w:line="285" w:lineRule="auto"/>
        <w:jc w:val="both"/>
      </w:pPr>
      <w:r>
        <w:rPr>
          <w:rFonts w:ascii="宋体" w:hAnsi="宋体" w:eastAsia="宋体" w:cs="宋体"/>
          <w:b/>
          <w:color w:val="auto"/>
          <w:sz w:val="24"/>
        </w:rPr>
        <w:t>一、选择题</w:t>
      </w:r>
      <w:r>
        <w:rPr>
          <w:rFonts w:ascii="Calibri" w:hAnsi="Calibri" w:eastAsia="Calibri" w:cs="Calibri"/>
          <w:b/>
          <w:color w:val="auto"/>
          <w:sz w:val="24"/>
        </w:rPr>
        <w:t>:</w:t>
      </w:r>
      <w:r>
        <w:rPr>
          <w:rFonts w:ascii="宋体" w:hAnsi="宋体" w:eastAsia="宋体" w:cs="宋体"/>
          <w:b/>
          <w:color w:val="auto"/>
          <w:sz w:val="24"/>
        </w:rPr>
        <w:t>本题共</w:t>
      </w:r>
      <w:r>
        <w:rPr>
          <w:rFonts w:ascii="Calibri" w:hAnsi="Calibri" w:eastAsia="Calibri" w:cs="Calibri"/>
          <w:b/>
          <w:color w:val="auto"/>
          <w:sz w:val="24"/>
        </w:rPr>
        <w:t>16</w:t>
      </w:r>
      <w:r>
        <w:rPr>
          <w:rFonts w:ascii="宋体" w:hAnsi="宋体" w:eastAsia="宋体" w:cs="宋体"/>
          <w:b/>
          <w:color w:val="auto"/>
          <w:sz w:val="24"/>
        </w:rPr>
        <w:t>小题，每小题</w:t>
      </w:r>
      <w:r>
        <w:rPr>
          <w:rFonts w:ascii="Calibri" w:hAnsi="Calibri" w:eastAsia="Calibri" w:cs="Calibri"/>
          <w:b/>
          <w:color w:val="auto"/>
          <w:sz w:val="24"/>
        </w:rPr>
        <w:t>3</w:t>
      </w:r>
      <w:r>
        <w:rPr>
          <w:rFonts w:ascii="宋体" w:hAnsi="宋体" w:eastAsia="宋体" w:cs="宋体"/>
          <w:b/>
          <w:color w:val="auto"/>
          <w:sz w:val="24"/>
        </w:rPr>
        <w:t>分，共</w:t>
      </w:r>
      <w:r>
        <w:rPr>
          <w:rFonts w:ascii="Calibri" w:hAnsi="Calibri" w:eastAsia="Calibri" w:cs="Calibri"/>
          <w:b/>
          <w:color w:val="auto"/>
          <w:sz w:val="24"/>
        </w:rPr>
        <w:t>48</w:t>
      </w:r>
      <w:r>
        <w:rPr>
          <w:rFonts w:ascii="宋体" w:hAnsi="宋体" w:eastAsia="宋体" w:cs="宋体"/>
          <w:b/>
          <w:color w:val="auto"/>
          <w:sz w:val="24"/>
        </w:rPr>
        <w:t>分。在每小题给出的四个选项中，只有一项是符合题目要求的。</w:t>
      </w:r>
    </w:p>
    <w:p w14:paraId="3F7EA52D">
      <w:pPr>
        <w:spacing w:line="360" w:lineRule="auto"/>
        <w:ind w:firstLine="420"/>
        <w:jc w:val="both"/>
      </w:pPr>
      <w:r>
        <w:rPr>
          <w:rFonts w:ascii="楷体" w:hAnsi="楷体" w:eastAsia="楷体" w:cs="楷体"/>
          <w:color w:val="auto"/>
        </w:rPr>
        <w:t>河北某化妆刷企业从我国传统毛笔制作工艺中挖掘生产技艺，打造国内知名自主品牌，推出的国风系列等匠心产品深受欢迎。该企业通过跨境电商和海外展会等途径打开了国际市场，但业界认为目前其走出的只是产品。据此完成下面小题。</w:t>
      </w:r>
    </w:p>
    <w:p w14:paraId="23E9B510">
      <w:pPr>
        <w:spacing w:line="360" w:lineRule="auto"/>
        <w:jc w:val="left"/>
        <w:textAlignment w:val="center"/>
        <w:rPr>
          <w:color w:val="auto"/>
        </w:rPr>
      </w:pPr>
      <w:r>
        <w:t xml:space="preserve">1. </w:t>
      </w:r>
      <w:r>
        <w:rPr>
          <w:rFonts w:ascii="宋体" w:hAnsi="宋体" w:eastAsia="宋体" w:cs="宋体"/>
          <w:color w:val="auto"/>
        </w:rPr>
        <w:t>该企业能成功打造匠心产品，主要得益于（</w:t>
      </w:r>
      <w:r>
        <w:rPr>
          <w:rFonts w:ascii="Calibri" w:hAnsi="Calibri" w:eastAsia="Calibri" w:cs="Calibri"/>
          <w:color w:val="auto"/>
        </w:rPr>
        <w:t xml:space="preserve">   </w:t>
      </w:r>
      <w:r>
        <w:rPr>
          <w:rFonts w:ascii="宋体" w:hAnsi="宋体" w:eastAsia="宋体" w:cs="宋体"/>
          <w:color w:val="auto"/>
        </w:rPr>
        <w:t>）</w:t>
      </w:r>
    </w:p>
    <w:p w14:paraId="407E0E04">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企业文化底蕴深厚</w:t>
      </w:r>
      <w:r>
        <w:tab/>
      </w:r>
      <w:r>
        <w:t xml:space="preserve">B. </w:t>
      </w:r>
      <w:r>
        <w:rPr>
          <w:rFonts w:ascii="宋体" w:hAnsi="宋体" w:eastAsia="宋体" w:cs="宋体"/>
          <w:color w:val="auto"/>
        </w:rPr>
        <w:t>企业管理制度规范</w:t>
      </w:r>
      <w:r>
        <w:tab/>
      </w:r>
      <w:r>
        <w:t xml:space="preserve">C. </w:t>
      </w:r>
      <w:r>
        <w:rPr>
          <w:rFonts w:ascii="宋体" w:hAnsi="宋体" w:eastAsia="宋体" w:cs="宋体"/>
          <w:color w:val="auto"/>
        </w:rPr>
        <w:t>生产技艺融合创新</w:t>
      </w:r>
      <w:r>
        <w:tab/>
      </w:r>
      <w:r>
        <w:t xml:space="preserve">D. </w:t>
      </w:r>
      <w:r>
        <w:rPr>
          <w:rFonts w:ascii="宋体" w:hAnsi="宋体" w:eastAsia="宋体" w:cs="宋体"/>
          <w:color w:val="auto"/>
        </w:rPr>
        <w:t>当地政府大力扶持</w:t>
      </w:r>
    </w:p>
    <w:p w14:paraId="51FA418B">
      <w:pPr>
        <w:spacing w:line="360" w:lineRule="auto"/>
        <w:jc w:val="left"/>
        <w:textAlignment w:val="center"/>
        <w:rPr>
          <w:color w:val="auto"/>
        </w:rPr>
      </w:pPr>
      <w:r>
        <w:t xml:space="preserve">2. </w:t>
      </w:r>
      <w:r>
        <w:rPr>
          <w:rFonts w:ascii="宋体" w:hAnsi="宋体" w:eastAsia="宋体" w:cs="宋体"/>
          <w:color w:val="auto"/>
        </w:rPr>
        <w:t>目前该企业在国际市场竞争中面临的主要困难是（</w:t>
      </w:r>
      <w:r>
        <w:rPr>
          <w:rFonts w:ascii="Calibri" w:hAnsi="Calibri" w:eastAsia="Calibri" w:cs="Calibri"/>
          <w:color w:val="auto"/>
        </w:rPr>
        <w:t xml:space="preserve">   </w:t>
      </w:r>
      <w:r>
        <w:rPr>
          <w:rFonts w:ascii="宋体" w:hAnsi="宋体" w:eastAsia="宋体" w:cs="宋体"/>
          <w:color w:val="auto"/>
        </w:rPr>
        <w:t>）</w:t>
      </w:r>
    </w:p>
    <w:p w14:paraId="6F00E7A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关税壁垒</w:t>
      </w:r>
      <w:r>
        <w:tab/>
      </w:r>
      <w:r>
        <w:t xml:space="preserve">B. </w:t>
      </w:r>
      <w:r>
        <w:rPr>
          <w:rFonts w:ascii="宋体" w:hAnsi="宋体" w:eastAsia="宋体" w:cs="宋体"/>
          <w:color w:val="auto"/>
        </w:rPr>
        <w:t>品牌认可度低</w:t>
      </w:r>
      <w:r>
        <w:tab/>
      </w:r>
      <w:r>
        <w:t xml:space="preserve">C. </w:t>
      </w:r>
      <w:r>
        <w:rPr>
          <w:rFonts w:ascii="宋体" w:hAnsi="宋体" w:eastAsia="宋体" w:cs="宋体"/>
          <w:color w:val="auto"/>
        </w:rPr>
        <w:t>产能不足</w:t>
      </w:r>
      <w:r>
        <w:tab/>
      </w:r>
      <w:r>
        <w:t xml:space="preserve">D. </w:t>
      </w:r>
      <w:r>
        <w:rPr>
          <w:rFonts w:ascii="宋体" w:hAnsi="宋体" w:eastAsia="宋体" w:cs="宋体"/>
          <w:color w:val="auto"/>
        </w:rPr>
        <w:t>产品性价比低</w:t>
      </w:r>
    </w:p>
    <w:p w14:paraId="39F2EBA4">
      <w:pPr>
        <w:spacing w:line="360" w:lineRule="auto"/>
        <w:ind w:firstLine="420"/>
        <w:jc w:val="both"/>
        <w:textAlignment w:val="center"/>
        <w:rPr>
          <w:color w:val="000000"/>
        </w:rPr>
      </w:pPr>
      <w:r>
        <w:rPr>
          <w:rFonts w:ascii="楷体" w:hAnsi="楷体" w:eastAsia="楷体" w:cs="楷体"/>
          <w:color w:val="000000"/>
        </w:rPr>
        <w:t>实施乡村振兴战略以来，云南省红河哈尼族彝族自治州建水县葡萄产业实现规模化发展。葡萄的种植、修剪、蔬果、采摘、包装等生产环节用工需求大，吸引了邻近的五个传统农业县数万劳动力前来务工。据此完成下面小题。</w:t>
      </w:r>
    </w:p>
    <w:p w14:paraId="78E69CAC">
      <w:pPr>
        <w:spacing w:line="360" w:lineRule="auto"/>
        <w:jc w:val="left"/>
        <w:textAlignment w:val="center"/>
        <w:rPr>
          <w:color w:val="000000"/>
        </w:rPr>
      </w:pPr>
      <w:r>
        <w:rPr>
          <w:color w:val="000000"/>
        </w:rPr>
        <w:t xml:space="preserve">3. </w:t>
      </w:r>
      <w:r>
        <w:rPr>
          <w:rFonts w:ascii="宋体" w:hAnsi="宋体" w:eastAsia="宋体" w:cs="宋体"/>
          <w:color w:val="000000"/>
        </w:rPr>
        <w:t>邻近五县劳动力向建水县流动的主要原因是县际间（</w:t>
      </w:r>
      <w:r>
        <w:rPr>
          <w:color w:val="000000"/>
        </w:rPr>
        <w:t xml:space="preserve">   </w:t>
      </w:r>
      <w:r>
        <w:rPr>
          <w:rFonts w:ascii="宋体" w:hAnsi="宋体" w:eastAsia="宋体" w:cs="宋体"/>
          <w:color w:val="000000"/>
        </w:rPr>
        <w:t>）</w:t>
      </w:r>
    </w:p>
    <w:p w14:paraId="6068AD6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农业结构差异</w:t>
      </w:r>
      <w:r>
        <w:rPr>
          <w:color w:val="000000"/>
        </w:rPr>
        <w:tab/>
      </w:r>
      <w:r>
        <w:rPr>
          <w:color w:val="000000"/>
        </w:rPr>
        <w:t xml:space="preserve">B. </w:t>
      </w:r>
      <w:r>
        <w:rPr>
          <w:rFonts w:ascii="宋体" w:hAnsi="宋体" w:eastAsia="宋体" w:cs="宋体"/>
          <w:color w:val="000000"/>
        </w:rPr>
        <w:t>文化习俗相近</w:t>
      </w:r>
      <w:r>
        <w:rPr>
          <w:color w:val="000000"/>
        </w:rPr>
        <w:tab/>
      </w:r>
      <w:r>
        <w:rPr>
          <w:color w:val="000000"/>
        </w:rPr>
        <w:t xml:space="preserve">C. </w:t>
      </w:r>
      <w:r>
        <w:rPr>
          <w:rFonts w:ascii="宋体" w:hAnsi="宋体" w:eastAsia="宋体" w:cs="宋体"/>
          <w:color w:val="000000"/>
        </w:rPr>
        <w:t>人口分布不均</w:t>
      </w:r>
      <w:r>
        <w:rPr>
          <w:color w:val="000000"/>
        </w:rPr>
        <w:tab/>
      </w:r>
      <w:r>
        <w:rPr>
          <w:color w:val="000000"/>
        </w:rPr>
        <w:t xml:space="preserve">D. </w:t>
      </w:r>
      <w:r>
        <w:rPr>
          <w:rFonts w:ascii="宋体" w:hAnsi="宋体" w:eastAsia="宋体" w:cs="宋体"/>
          <w:color w:val="000000"/>
        </w:rPr>
        <w:t>交通联系便捷</w:t>
      </w:r>
    </w:p>
    <w:p w14:paraId="4679666D">
      <w:pPr>
        <w:spacing w:line="360" w:lineRule="auto"/>
        <w:jc w:val="left"/>
        <w:textAlignment w:val="center"/>
        <w:rPr>
          <w:color w:val="000000"/>
        </w:rPr>
      </w:pPr>
      <w:r>
        <w:rPr>
          <w:color w:val="000000"/>
        </w:rPr>
        <w:t xml:space="preserve">4. </w:t>
      </w:r>
      <w:r>
        <w:rPr>
          <w:rFonts w:ascii="宋体" w:hAnsi="宋体" w:eastAsia="宋体" w:cs="宋体"/>
          <w:color w:val="000000"/>
        </w:rPr>
        <w:t>人口流动有利于建水县在乡村振兴中（</w:t>
      </w:r>
      <w:r>
        <w:rPr>
          <w:color w:val="000000"/>
        </w:rPr>
        <w:t xml:space="preserve">   </w:t>
      </w:r>
      <w:r>
        <w:rPr>
          <w:rFonts w:ascii="宋体" w:hAnsi="宋体" w:eastAsia="宋体" w:cs="宋体"/>
          <w:color w:val="000000"/>
        </w:rPr>
        <w:t>）</w:t>
      </w:r>
    </w:p>
    <w:p w14:paraId="5679844A">
      <w:pPr>
        <w:spacing w:line="360" w:lineRule="auto"/>
        <w:jc w:val="both"/>
        <w:textAlignment w:val="center"/>
        <w:rPr>
          <w:color w:val="000000"/>
        </w:rPr>
      </w:pPr>
      <w:r>
        <w:rPr>
          <w:rFonts w:ascii="宋体" w:hAnsi="宋体" w:eastAsia="宋体" w:cs="宋体"/>
          <w:color w:val="000000"/>
        </w:rPr>
        <w:t>①加快生产智能化</w:t>
      </w:r>
      <w:r>
        <w:rPr>
          <w:color w:val="000000"/>
        </w:rPr>
        <w:t xml:space="preserve">   </w:t>
      </w:r>
      <w:r>
        <w:rPr>
          <w:rFonts w:ascii="宋体" w:hAnsi="宋体" w:eastAsia="宋体" w:cs="宋体"/>
          <w:color w:val="000000"/>
        </w:rPr>
        <w:t>②增进民族交融</w:t>
      </w:r>
      <w:r>
        <w:rPr>
          <w:color w:val="000000"/>
        </w:rPr>
        <w:t xml:space="preserve">  </w:t>
      </w:r>
      <w:r>
        <w:rPr>
          <w:rFonts w:ascii="宋体" w:hAnsi="宋体" w:eastAsia="宋体" w:cs="宋体"/>
          <w:color w:val="000000"/>
        </w:rPr>
        <w:t>③推进产业专业化</w:t>
      </w:r>
      <w:r>
        <w:rPr>
          <w:color w:val="000000"/>
        </w:rPr>
        <w:t xml:space="preserve">  </w:t>
      </w:r>
      <w:r>
        <w:rPr>
          <w:rFonts w:ascii="宋体" w:hAnsi="宋体" w:eastAsia="宋体" w:cs="宋体"/>
          <w:color w:val="000000"/>
        </w:rPr>
        <w:t>④改善生态环境</w:t>
      </w:r>
    </w:p>
    <w:p w14:paraId="7E1041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B615F8A">
      <w:pPr>
        <w:spacing w:line="360" w:lineRule="auto"/>
        <w:jc w:val="both"/>
        <w:textAlignment w:val="center"/>
        <w:rPr>
          <w:color w:val="000000"/>
        </w:rPr>
      </w:pPr>
      <w:r>
        <w:rPr>
          <w:rFonts w:ascii="楷体" w:hAnsi="楷体" w:eastAsia="楷体" w:cs="楷体"/>
          <w:color w:val="000000"/>
        </w:rPr>
        <w:t xml:space="preserve">    居民的出行方式会受人口密度、交通设施配置、出行目的等因素的影响。下图示意西班牙首都马德里不同区域及各区域内居民出行方式占比情况。该市计划引导居民更多采用步行、骑自行车等健康出行方式。据此完成下面小题。</w:t>
      </w:r>
    </w:p>
    <w:p w14:paraId="1BCEB51C">
      <w:pPr>
        <w:spacing w:line="360" w:lineRule="auto"/>
        <w:jc w:val="both"/>
        <w:textAlignment w:val="center"/>
        <w:rPr>
          <w:color w:val="000000"/>
        </w:rPr>
      </w:pPr>
      <w:r>
        <w:rPr>
          <w:color w:val="000000"/>
        </w:rPr>
        <w:drawing>
          <wp:inline distT="0" distB="0" distL="114300" distR="114300">
            <wp:extent cx="3257550" cy="2771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257550" cy="2771775"/>
                    </a:xfrm>
                    <a:prstGeom prst="rect">
                      <a:avLst/>
                    </a:prstGeom>
                  </pic:spPr>
                </pic:pic>
              </a:graphicData>
            </a:graphic>
          </wp:inline>
        </w:drawing>
      </w:r>
    </w:p>
    <w:p w14:paraId="5FAB5893">
      <w:pPr>
        <w:spacing w:line="360" w:lineRule="auto"/>
        <w:jc w:val="left"/>
        <w:textAlignment w:val="center"/>
        <w:rPr>
          <w:color w:val="000000"/>
        </w:rPr>
      </w:pPr>
      <w:r>
        <w:rPr>
          <w:color w:val="000000"/>
        </w:rPr>
        <w:t xml:space="preserve">5. </w:t>
      </w:r>
      <w:r>
        <w:rPr>
          <w:rFonts w:ascii="宋体" w:hAnsi="宋体" w:eastAsia="宋体" w:cs="宋体"/>
          <w:color w:val="000000"/>
        </w:rPr>
        <w:t>综合图中各种出行方式的占比情况，推测甲、乙、丙分别代表（</w:t>
      </w:r>
      <w:r>
        <w:rPr>
          <w:color w:val="000000"/>
        </w:rPr>
        <w:t xml:space="preserve">   </w:t>
      </w:r>
      <w:r>
        <w:rPr>
          <w:rFonts w:ascii="宋体" w:hAnsi="宋体" w:eastAsia="宋体" w:cs="宋体"/>
          <w:color w:val="000000"/>
        </w:rPr>
        <w:t>）</w:t>
      </w:r>
    </w:p>
    <w:p w14:paraId="17A7757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市区、泛马德里、中心城区</w:t>
      </w:r>
      <w:r>
        <w:rPr>
          <w:color w:val="000000"/>
        </w:rPr>
        <w:tab/>
      </w:r>
      <w:r>
        <w:rPr>
          <w:color w:val="000000"/>
        </w:rPr>
        <w:t xml:space="preserve">B. </w:t>
      </w:r>
      <w:r>
        <w:rPr>
          <w:rFonts w:ascii="宋体" w:hAnsi="宋体" w:eastAsia="宋体" w:cs="宋体"/>
          <w:color w:val="000000"/>
        </w:rPr>
        <w:t>中心城区、泛马德里、市区</w:t>
      </w:r>
    </w:p>
    <w:p w14:paraId="4EEE872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泛马德里、中心城区、市区</w:t>
      </w:r>
      <w:r>
        <w:rPr>
          <w:color w:val="000000"/>
        </w:rPr>
        <w:tab/>
      </w:r>
      <w:r>
        <w:rPr>
          <w:color w:val="000000"/>
        </w:rPr>
        <w:t xml:space="preserve">D. </w:t>
      </w:r>
      <w:r>
        <w:rPr>
          <w:rFonts w:ascii="宋体" w:hAnsi="宋体" w:eastAsia="宋体" w:cs="宋体"/>
          <w:color w:val="000000"/>
        </w:rPr>
        <w:t>泛马德里、市区、中心城区</w:t>
      </w:r>
    </w:p>
    <w:p w14:paraId="35B67BCA">
      <w:pPr>
        <w:spacing w:line="360" w:lineRule="auto"/>
        <w:jc w:val="left"/>
        <w:textAlignment w:val="center"/>
        <w:rPr>
          <w:color w:val="000000"/>
        </w:rPr>
      </w:pPr>
      <w:r>
        <w:rPr>
          <w:color w:val="000000"/>
        </w:rPr>
        <w:t xml:space="preserve">6. </w:t>
      </w:r>
      <w:r>
        <w:rPr>
          <w:rFonts w:ascii="宋体" w:hAnsi="宋体" w:eastAsia="宋体" w:cs="宋体"/>
          <w:color w:val="000000"/>
        </w:rPr>
        <w:t>引导马德里居民更多采用健康出行方式</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有效措施是</w:t>
      </w:r>
    </w:p>
    <w:p w14:paraId="2234C8F5">
      <w:pPr>
        <w:spacing w:line="360" w:lineRule="auto"/>
        <w:jc w:val="both"/>
        <w:textAlignment w:val="center"/>
        <w:rPr>
          <w:color w:val="000000"/>
        </w:rPr>
      </w:pPr>
      <w:r>
        <w:rPr>
          <w:rFonts w:ascii="宋体" w:hAnsi="宋体" w:eastAsia="宋体" w:cs="宋体"/>
          <w:color w:val="000000"/>
        </w:rPr>
        <w:t>①提高燃油价格</w:t>
      </w:r>
      <w:r>
        <w:rPr>
          <w:color w:val="000000"/>
        </w:rPr>
        <w:t xml:space="preserve">   </w:t>
      </w:r>
      <w:r>
        <w:rPr>
          <w:rFonts w:ascii="宋体" w:hAnsi="宋体" w:eastAsia="宋体" w:cs="宋体"/>
          <w:color w:val="000000"/>
        </w:rPr>
        <w:t>②美化道路景观</w:t>
      </w:r>
      <w:r>
        <w:rPr>
          <w:color w:val="000000"/>
        </w:rPr>
        <w:t xml:space="preserve">   </w:t>
      </w:r>
      <w:r>
        <w:rPr>
          <w:rFonts w:ascii="宋体" w:hAnsi="宋体" w:eastAsia="宋体" w:cs="宋体"/>
          <w:color w:val="000000"/>
        </w:rPr>
        <w:t>③降低公交价格</w:t>
      </w:r>
      <w:r>
        <w:rPr>
          <w:color w:val="000000"/>
        </w:rPr>
        <w:t xml:space="preserve">   </w:t>
      </w:r>
      <w:r>
        <w:rPr>
          <w:rFonts w:ascii="宋体" w:hAnsi="宋体" w:eastAsia="宋体" w:cs="宋体"/>
          <w:color w:val="000000"/>
        </w:rPr>
        <w:t>④增加共享单车</w:t>
      </w:r>
    </w:p>
    <w:p w14:paraId="732841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4F9F00B">
      <w:pPr>
        <w:spacing w:line="360" w:lineRule="auto"/>
        <w:ind w:firstLine="420"/>
        <w:jc w:val="both"/>
        <w:textAlignment w:val="center"/>
        <w:rPr>
          <w:color w:val="000000"/>
        </w:rPr>
      </w:pPr>
      <w:r>
        <w:rPr>
          <w:rFonts w:ascii="楷体" w:hAnsi="楷体" w:eastAsia="楷体" w:cs="楷体"/>
          <w:color w:val="000000"/>
        </w:rPr>
        <w:t>分布于皖南地区的上溪群地层，其岩石是砂岩受侵入岩浆高温的影响，在固态下发生弱重结晶形成的，保留了原岩的部分结构。早期研究认为该地层是元古宙古老大陆的一部分；后来有地质学者在该地层中发现了寒武—奥陶纪的水母等海洋古生物化石，为认识该地层的构造演化提供了新证据。下图为地质年代示意图。据此完成下面小题。</w:t>
      </w:r>
    </w:p>
    <w:p w14:paraId="21A090C7">
      <w:pPr>
        <w:spacing w:line="360" w:lineRule="auto"/>
        <w:jc w:val="both"/>
        <w:textAlignment w:val="center"/>
        <w:rPr>
          <w:color w:val="000000"/>
        </w:rPr>
      </w:pPr>
      <w:r>
        <w:rPr>
          <w:color w:val="000000"/>
        </w:rPr>
        <w:drawing>
          <wp:inline distT="0" distB="0" distL="114300" distR="114300">
            <wp:extent cx="4438650" cy="685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38650" cy="685800"/>
                    </a:xfrm>
                    <a:prstGeom prst="rect">
                      <a:avLst/>
                    </a:prstGeom>
                  </pic:spPr>
                </pic:pic>
              </a:graphicData>
            </a:graphic>
          </wp:inline>
        </w:drawing>
      </w:r>
    </w:p>
    <w:p w14:paraId="3B3598F7">
      <w:pPr>
        <w:spacing w:line="360" w:lineRule="auto"/>
        <w:jc w:val="left"/>
        <w:textAlignment w:val="center"/>
        <w:rPr>
          <w:color w:val="000000"/>
        </w:rPr>
      </w:pPr>
      <w:r>
        <w:rPr>
          <w:color w:val="000000"/>
        </w:rPr>
        <w:t xml:space="preserve">7. </w:t>
      </w:r>
      <w:r>
        <w:rPr>
          <w:rFonts w:ascii="宋体" w:hAnsi="宋体" w:eastAsia="宋体" w:cs="宋体"/>
          <w:color w:val="000000"/>
        </w:rPr>
        <w:t>上溪群地层岩石的形成先后经历了（</w:t>
      </w:r>
      <w:r>
        <w:rPr>
          <w:rFonts w:ascii="Calibri" w:hAnsi="Calibri" w:eastAsia="Calibri" w:cs="Calibri"/>
          <w:color w:val="000000"/>
        </w:rPr>
        <w:t xml:space="preserve">   </w:t>
      </w:r>
      <w:r>
        <w:rPr>
          <w:rFonts w:ascii="宋体" w:hAnsi="宋体" w:eastAsia="宋体" w:cs="宋体"/>
          <w:color w:val="000000"/>
        </w:rPr>
        <w:t>）</w:t>
      </w:r>
    </w:p>
    <w:p w14:paraId="2B2197B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沉积作用—变质作用—成岩作用</w:t>
      </w:r>
      <w:r>
        <w:rPr>
          <w:color w:val="000000"/>
        </w:rPr>
        <w:tab/>
      </w:r>
      <w:r>
        <w:rPr>
          <w:color w:val="000000"/>
        </w:rPr>
        <w:t xml:space="preserve">B. </w:t>
      </w:r>
      <w:r>
        <w:rPr>
          <w:rFonts w:ascii="宋体" w:hAnsi="宋体" w:eastAsia="宋体" w:cs="宋体"/>
          <w:color w:val="000000"/>
        </w:rPr>
        <w:t>成岩作用—变质作用—沉积作用</w:t>
      </w:r>
    </w:p>
    <w:p w14:paraId="443295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沉积作用—成岩作用—变质作用</w:t>
      </w:r>
      <w:r>
        <w:rPr>
          <w:color w:val="000000"/>
        </w:rPr>
        <w:tab/>
      </w:r>
      <w:r>
        <w:rPr>
          <w:color w:val="000000"/>
        </w:rPr>
        <w:t xml:space="preserve">D. </w:t>
      </w:r>
      <w:r>
        <w:rPr>
          <w:rFonts w:ascii="宋体" w:hAnsi="宋体" w:eastAsia="宋体" w:cs="宋体"/>
          <w:color w:val="000000"/>
        </w:rPr>
        <w:t>变质作用—沉积作用—成岩作用</w:t>
      </w:r>
    </w:p>
    <w:p w14:paraId="42F57EF6">
      <w:pPr>
        <w:spacing w:line="360" w:lineRule="auto"/>
        <w:jc w:val="left"/>
        <w:textAlignment w:val="center"/>
        <w:rPr>
          <w:color w:val="000000"/>
        </w:rPr>
      </w:pPr>
      <w:r>
        <w:rPr>
          <w:color w:val="000000"/>
        </w:rPr>
        <w:t xml:space="preserve">8. </w:t>
      </w:r>
      <w:r>
        <w:rPr>
          <w:rFonts w:ascii="宋体" w:hAnsi="宋体" w:eastAsia="宋体" w:cs="宋体"/>
          <w:color w:val="000000"/>
        </w:rPr>
        <w:t>根据所发现的古生物化石，推测上溪群地层区（</w:t>
      </w:r>
      <w:r>
        <w:rPr>
          <w:rFonts w:ascii="Calibri" w:hAnsi="Calibri" w:eastAsia="Calibri" w:cs="Calibri"/>
          <w:color w:val="000000"/>
        </w:rPr>
        <w:t xml:space="preserve">   </w:t>
      </w:r>
      <w:r>
        <w:rPr>
          <w:rFonts w:ascii="宋体" w:hAnsi="宋体" w:eastAsia="宋体" w:cs="宋体"/>
          <w:color w:val="000000"/>
        </w:rPr>
        <w:t>）</w:t>
      </w:r>
    </w:p>
    <w:p w14:paraId="3DE10D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属于太古宙时期形成的古老大陆</w:t>
      </w:r>
      <w:r>
        <w:rPr>
          <w:color w:val="000000"/>
        </w:rPr>
        <w:tab/>
      </w:r>
      <w:r>
        <w:rPr>
          <w:color w:val="000000"/>
        </w:rPr>
        <w:t xml:space="preserve">B. </w:t>
      </w:r>
      <w:r>
        <w:rPr>
          <w:rFonts w:ascii="宋体" w:hAnsi="宋体" w:eastAsia="宋体" w:cs="宋体"/>
          <w:color w:val="000000"/>
        </w:rPr>
        <w:t>由寒武纪早期板块碰撞隆升而成</w:t>
      </w:r>
    </w:p>
    <w:p w14:paraId="399A84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属于元古宙时期形成的古老大陆</w:t>
      </w:r>
      <w:r>
        <w:rPr>
          <w:color w:val="000000"/>
        </w:rPr>
        <w:tab/>
      </w:r>
      <w:r>
        <w:rPr>
          <w:color w:val="000000"/>
        </w:rPr>
        <w:t xml:space="preserve">D. </w:t>
      </w:r>
      <w:r>
        <w:rPr>
          <w:rFonts w:ascii="宋体" w:hAnsi="宋体" w:eastAsia="宋体" w:cs="宋体"/>
          <w:color w:val="000000"/>
        </w:rPr>
        <w:t>由古生代中晚期板块碰撞隆升而成</w:t>
      </w:r>
    </w:p>
    <w:p w14:paraId="0DE9079E">
      <w:pPr>
        <w:spacing w:line="360" w:lineRule="auto"/>
        <w:ind w:firstLine="420"/>
        <w:jc w:val="both"/>
        <w:textAlignment w:val="center"/>
        <w:rPr>
          <w:color w:val="000000"/>
        </w:rPr>
      </w:pPr>
      <w:r>
        <w:rPr>
          <w:rFonts w:ascii="楷体" w:hAnsi="楷体" w:eastAsia="楷体" w:cs="楷体"/>
          <w:color w:val="000000"/>
        </w:rPr>
        <w:t>极北之城———朗伊尔城（78°12'N，15°30'E）常住居民仅约2000人。在极夜期间，城里居民会举办很多团体活动以应对漫长黑夜与严寒的考验。在阳光重返小城后的3月8日，当地会迎来全年最重要的、持续一周的太阳节。据此完成下面小题。</w:t>
      </w:r>
    </w:p>
    <w:p w14:paraId="677D276E">
      <w:pPr>
        <w:spacing w:line="360" w:lineRule="auto"/>
        <w:jc w:val="left"/>
        <w:textAlignment w:val="center"/>
        <w:rPr>
          <w:color w:val="000000"/>
        </w:rPr>
      </w:pPr>
      <w:r>
        <w:rPr>
          <w:color w:val="000000"/>
        </w:rPr>
        <w:t xml:space="preserve">9. </w:t>
      </w:r>
      <w:r>
        <w:rPr>
          <w:rFonts w:ascii="宋体" w:hAnsi="宋体" w:eastAsia="宋体" w:cs="宋体"/>
          <w:color w:val="000000"/>
        </w:rPr>
        <w:t>当地居民在极夜期间举办很多团体活动，主要</w:t>
      </w:r>
      <w:r>
        <w:rPr>
          <w:rFonts w:ascii="宋体" w:hAnsi="宋体" w:eastAsia="宋体" w:cs="宋体"/>
          <w:color w:val="000000"/>
          <w:position w:val="0"/>
        </w:rPr>
        <w:drawing>
          <wp:inline distT="0" distB="0" distL="114300" distR="114300">
            <wp:extent cx="132080" cy="167640"/>
            <wp:effectExtent l="0" t="0" r="1270" b="317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为了（</w:t>
      </w:r>
      <w:r>
        <w:rPr>
          <w:rFonts w:ascii="Calibri" w:hAnsi="Calibri" w:eastAsia="Calibri" w:cs="Calibri"/>
          <w:color w:val="000000"/>
        </w:rPr>
        <w:t xml:space="preserve">   </w:t>
      </w:r>
      <w:r>
        <w:rPr>
          <w:rFonts w:ascii="宋体" w:hAnsi="宋体" w:eastAsia="宋体" w:cs="宋体"/>
          <w:color w:val="000000"/>
        </w:rPr>
        <w:t>）</w:t>
      </w:r>
    </w:p>
    <w:p w14:paraId="681F92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增加旅游收入</w:t>
      </w:r>
      <w:r>
        <w:rPr>
          <w:color w:val="000000"/>
        </w:rPr>
        <w:tab/>
      </w:r>
      <w:r>
        <w:rPr>
          <w:color w:val="000000"/>
        </w:rPr>
        <w:t xml:space="preserve">B. </w:t>
      </w:r>
      <w:r>
        <w:rPr>
          <w:rFonts w:ascii="宋体" w:hAnsi="宋体" w:eastAsia="宋体" w:cs="宋体"/>
          <w:color w:val="000000"/>
        </w:rPr>
        <w:t>增进身心健康</w:t>
      </w:r>
      <w:r>
        <w:rPr>
          <w:color w:val="000000"/>
        </w:rPr>
        <w:tab/>
      </w:r>
      <w:r>
        <w:rPr>
          <w:color w:val="000000"/>
        </w:rPr>
        <w:t xml:space="preserve">C. </w:t>
      </w:r>
      <w:r>
        <w:rPr>
          <w:rFonts w:ascii="宋体" w:hAnsi="宋体" w:eastAsia="宋体" w:cs="宋体"/>
          <w:color w:val="000000"/>
        </w:rPr>
        <w:t>减少能源消耗</w:t>
      </w:r>
      <w:r>
        <w:rPr>
          <w:color w:val="000000"/>
        </w:rPr>
        <w:tab/>
      </w:r>
      <w:r>
        <w:rPr>
          <w:color w:val="000000"/>
        </w:rPr>
        <w:t xml:space="preserve">D. </w:t>
      </w:r>
      <w:r>
        <w:rPr>
          <w:rFonts w:ascii="宋体" w:hAnsi="宋体" w:eastAsia="宋体" w:cs="宋体"/>
          <w:color w:val="000000"/>
        </w:rPr>
        <w:t>减少户外活动</w:t>
      </w:r>
    </w:p>
    <w:p w14:paraId="022A4D6A">
      <w:pPr>
        <w:spacing w:line="360" w:lineRule="auto"/>
        <w:jc w:val="left"/>
        <w:textAlignment w:val="center"/>
        <w:rPr>
          <w:color w:val="000000"/>
        </w:rPr>
      </w:pPr>
      <w:r>
        <w:rPr>
          <w:color w:val="000000"/>
        </w:rPr>
        <w:t xml:space="preserve">10. </w:t>
      </w:r>
      <w:r>
        <w:rPr>
          <w:rFonts w:ascii="宋体" w:hAnsi="宋体" w:eastAsia="宋体" w:cs="宋体"/>
          <w:color w:val="000000"/>
        </w:rPr>
        <w:t>太阳节首日，当地居民看到太阳升起的方位是（</w:t>
      </w:r>
      <w:r>
        <w:rPr>
          <w:rFonts w:ascii="Calibri" w:hAnsi="Calibri" w:eastAsia="Calibri" w:cs="Calibri"/>
          <w:color w:val="000000"/>
        </w:rPr>
        <w:t xml:space="preserve">   </w:t>
      </w:r>
      <w:r>
        <w:rPr>
          <w:rFonts w:ascii="宋体" w:hAnsi="宋体" w:eastAsia="宋体" w:cs="宋体"/>
          <w:color w:val="000000"/>
        </w:rPr>
        <w:t>）</w:t>
      </w:r>
    </w:p>
    <w:p w14:paraId="515A31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正南</w:t>
      </w:r>
      <w:r>
        <w:rPr>
          <w:color w:val="000000"/>
        </w:rPr>
        <w:tab/>
      </w:r>
      <w:r>
        <w:rPr>
          <w:color w:val="000000"/>
        </w:rPr>
        <w:t xml:space="preserve">B. </w:t>
      </w:r>
      <w:r>
        <w:rPr>
          <w:rFonts w:ascii="宋体" w:hAnsi="宋体" w:eastAsia="宋体" w:cs="宋体"/>
          <w:color w:val="000000"/>
        </w:rPr>
        <w:t>东南</w:t>
      </w:r>
      <w:r>
        <w:rPr>
          <w:color w:val="000000"/>
        </w:rPr>
        <w:tab/>
      </w:r>
      <w:r>
        <w:rPr>
          <w:color w:val="000000"/>
        </w:rPr>
        <w:t xml:space="preserve">C. </w:t>
      </w:r>
      <w:r>
        <w:rPr>
          <w:rFonts w:ascii="宋体" w:hAnsi="宋体" w:eastAsia="宋体" w:cs="宋体"/>
          <w:color w:val="000000"/>
        </w:rPr>
        <w:t>正东</w:t>
      </w:r>
      <w:r>
        <w:rPr>
          <w:color w:val="000000"/>
        </w:rPr>
        <w:tab/>
      </w:r>
      <w:r>
        <w:rPr>
          <w:color w:val="000000"/>
        </w:rPr>
        <w:t xml:space="preserve">D. </w:t>
      </w:r>
      <w:r>
        <w:rPr>
          <w:rFonts w:ascii="宋体" w:hAnsi="宋体" w:eastAsia="宋体" w:cs="宋体"/>
          <w:color w:val="000000"/>
        </w:rPr>
        <w:t>东北</w:t>
      </w:r>
    </w:p>
    <w:p w14:paraId="01ACB061">
      <w:pPr>
        <w:spacing w:line="360" w:lineRule="auto"/>
        <w:ind w:firstLine="420"/>
        <w:jc w:val="both"/>
        <w:textAlignment w:val="center"/>
        <w:rPr>
          <w:color w:val="000000"/>
        </w:rPr>
      </w:pPr>
      <w:r>
        <w:rPr>
          <w:rFonts w:ascii="楷体" w:hAnsi="楷体" w:eastAsia="楷体" w:cs="楷体"/>
          <w:color w:val="000000"/>
        </w:rPr>
        <w:t>在华北平原某盐碱地，有研究小组于返盐、积盐现象最严重的季节开展“打孔灌沙”实验:选四块相隔不远、性状一致的平整样地，对其中三块地按相同的密度和孔径、不同的深度打孔并填满砂粒；在向四块样地定量漫灌后，观测土壤含盐量的变化情况。图3为灌溉后第25天的土壤含盐量分布示意图。据此完成下面小题。</w:t>
      </w:r>
    </w:p>
    <w:p w14:paraId="66B8F65D">
      <w:pPr>
        <w:spacing w:line="360" w:lineRule="auto"/>
        <w:jc w:val="both"/>
        <w:textAlignment w:val="center"/>
        <w:rPr>
          <w:color w:val="000000"/>
        </w:rPr>
      </w:pPr>
      <w:r>
        <w:rPr>
          <w:color w:val="000000"/>
        </w:rPr>
        <w:drawing>
          <wp:inline distT="0" distB="0" distL="114300" distR="114300">
            <wp:extent cx="3333750" cy="2371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33750" cy="2371725"/>
                    </a:xfrm>
                    <a:prstGeom prst="rect">
                      <a:avLst/>
                    </a:prstGeom>
                  </pic:spPr>
                </pic:pic>
              </a:graphicData>
            </a:graphic>
          </wp:inline>
        </w:drawing>
      </w:r>
    </w:p>
    <w:p w14:paraId="1D7EA5B4">
      <w:pPr>
        <w:spacing w:line="360" w:lineRule="auto"/>
        <w:jc w:val="left"/>
        <w:textAlignment w:val="center"/>
        <w:rPr>
          <w:color w:val="000000"/>
        </w:rPr>
      </w:pPr>
      <w:r>
        <w:rPr>
          <w:color w:val="000000"/>
        </w:rPr>
        <w:t xml:space="preserve">11. </w:t>
      </w:r>
      <w:r>
        <w:rPr>
          <w:rFonts w:ascii="宋体" w:hAnsi="宋体" w:eastAsia="宋体" w:cs="宋体"/>
          <w:color w:val="000000"/>
        </w:rPr>
        <w:t>据图可知，</w:t>
      </w:r>
      <w:r>
        <w:rPr>
          <w:rFonts w:ascii="Calibri" w:hAnsi="Calibri" w:eastAsia="Calibri" w:cs="Calibri"/>
          <w:color w:val="000000"/>
        </w:rPr>
        <w:t>T2~T4</w:t>
      </w:r>
      <w:r>
        <w:rPr>
          <w:rFonts w:ascii="宋体" w:hAnsi="宋体" w:eastAsia="宋体" w:cs="宋体"/>
          <w:color w:val="000000"/>
        </w:rPr>
        <w:t>的（</w:t>
      </w:r>
      <w:r>
        <w:rPr>
          <w:rFonts w:ascii="Calibri" w:hAnsi="Calibri" w:eastAsia="Calibri" w:cs="Calibri"/>
          <w:color w:val="000000"/>
        </w:rPr>
        <w:t xml:space="preserve">   </w:t>
      </w:r>
      <w:r>
        <w:rPr>
          <w:rFonts w:ascii="宋体" w:hAnsi="宋体" w:eastAsia="宋体" w:cs="宋体"/>
          <w:color w:val="000000"/>
        </w:rPr>
        <w:t>）</w:t>
      </w:r>
    </w:p>
    <w:p w14:paraId="75C7EA6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下层土壤含盐量均高于</w:t>
      </w:r>
      <w:r>
        <w:rPr>
          <w:rFonts w:ascii="Calibri" w:hAnsi="Calibri" w:eastAsia="Calibri" w:cs="Calibri"/>
          <w:color w:val="000000"/>
        </w:rPr>
        <w:t>T1</w:t>
      </w:r>
      <w:r>
        <w:rPr>
          <w:color w:val="000000"/>
        </w:rPr>
        <w:tab/>
      </w:r>
      <w:r>
        <w:rPr>
          <w:color w:val="000000"/>
        </w:rPr>
        <w:t xml:space="preserve">B. </w:t>
      </w:r>
      <w:r>
        <w:rPr>
          <w:rFonts w:ascii="宋体" w:hAnsi="宋体" w:eastAsia="宋体" w:cs="宋体"/>
          <w:color w:val="000000"/>
        </w:rPr>
        <w:t>表层土壤含盐量明显低于</w:t>
      </w:r>
      <w:r>
        <w:rPr>
          <w:rFonts w:ascii="Calibri" w:hAnsi="Calibri" w:eastAsia="Calibri" w:cs="Calibri"/>
          <w:color w:val="000000"/>
        </w:rPr>
        <w:t>T1</w:t>
      </w:r>
    </w:p>
    <w:p w14:paraId="500D84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土壤含盐量与土壤深度成正比</w:t>
      </w:r>
      <w:r>
        <w:rPr>
          <w:color w:val="000000"/>
        </w:rPr>
        <w:tab/>
      </w:r>
      <w:r>
        <w:rPr>
          <w:color w:val="000000"/>
        </w:rPr>
        <w:t xml:space="preserve">D. </w:t>
      </w:r>
      <w:r>
        <w:rPr>
          <w:rFonts w:ascii="宋体" w:hAnsi="宋体" w:eastAsia="宋体" w:cs="宋体"/>
          <w:color w:val="000000"/>
        </w:rPr>
        <w:t>表层土壤含盐量与打孔深度负相关</w:t>
      </w:r>
    </w:p>
    <w:p w14:paraId="16ED45AA">
      <w:pPr>
        <w:spacing w:line="360" w:lineRule="auto"/>
        <w:jc w:val="left"/>
        <w:textAlignment w:val="center"/>
        <w:rPr>
          <w:color w:val="000000"/>
        </w:rPr>
      </w:pPr>
      <w:r>
        <w:rPr>
          <w:color w:val="000000"/>
        </w:rPr>
        <w:t xml:space="preserve">12. </w:t>
      </w:r>
      <w:r>
        <w:rPr>
          <w:rFonts w:ascii="宋体" w:hAnsi="宋体" w:eastAsia="宋体" w:cs="宋体"/>
          <w:color w:val="000000"/>
        </w:rPr>
        <w:t>本实验中，在地表打孔灌沙是为了（</w:t>
      </w:r>
      <w:r>
        <w:rPr>
          <w:rFonts w:ascii="Calibri" w:hAnsi="Calibri" w:eastAsia="Calibri" w:cs="Calibri"/>
          <w:color w:val="000000"/>
        </w:rPr>
        <w:t xml:space="preserve">   </w:t>
      </w:r>
      <w:r>
        <w:rPr>
          <w:rFonts w:ascii="宋体" w:hAnsi="宋体" w:eastAsia="宋体" w:cs="宋体"/>
          <w:color w:val="000000"/>
        </w:rPr>
        <w:t>）</w:t>
      </w:r>
    </w:p>
    <w:p w14:paraId="0904ACC2">
      <w:pPr>
        <w:spacing w:line="360" w:lineRule="auto"/>
        <w:jc w:val="both"/>
        <w:textAlignment w:val="center"/>
        <w:rPr>
          <w:color w:val="000000"/>
        </w:rPr>
      </w:pPr>
      <w:r>
        <w:rPr>
          <w:rFonts w:ascii="宋体" w:hAnsi="宋体" w:eastAsia="宋体" w:cs="宋体"/>
          <w:color w:val="000000"/>
        </w:rPr>
        <w:t>①促进表层土壤水分下渗</w:t>
      </w:r>
      <w:r>
        <w:rPr>
          <w:rFonts w:ascii="Calibri" w:hAnsi="Calibri" w:eastAsia="Calibri" w:cs="Calibri"/>
          <w:color w:val="000000"/>
        </w:rPr>
        <w:t xml:space="preserve">      </w:t>
      </w:r>
      <w:r>
        <w:rPr>
          <w:rFonts w:ascii="宋体" w:hAnsi="宋体" w:eastAsia="宋体" w:cs="宋体"/>
          <w:color w:val="000000"/>
        </w:rPr>
        <w:t>②提高表层土壤含水量</w:t>
      </w:r>
      <w:r>
        <w:rPr>
          <w:rFonts w:ascii="Calibri" w:hAnsi="Calibri" w:eastAsia="Calibri" w:cs="Calibri"/>
          <w:color w:val="000000"/>
        </w:rPr>
        <w:t xml:space="preserve">    </w:t>
      </w:r>
    </w:p>
    <w:p w14:paraId="12F9250A">
      <w:pPr>
        <w:spacing w:line="360" w:lineRule="auto"/>
        <w:jc w:val="both"/>
        <w:textAlignment w:val="center"/>
        <w:rPr>
          <w:color w:val="000000"/>
        </w:rPr>
      </w:pPr>
      <w:r>
        <w:rPr>
          <w:rFonts w:ascii="宋体" w:hAnsi="宋体" w:eastAsia="宋体" w:cs="宋体"/>
          <w:color w:val="000000"/>
        </w:rPr>
        <w:t>③抑制下层土壤水分上返</w:t>
      </w:r>
      <w:r>
        <w:rPr>
          <w:rFonts w:ascii="Calibri" w:hAnsi="Calibri" w:eastAsia="Calibri" w:cs="Calibri"/>
          <w:color w:val="000000"/>
        </w:rPr>
        <w:t xml:space="preserve">      </w:t>
      </w:r>
      <w:r>
        <w:rPr>
          <w:rFonts w:ascii="宋体" w:hAnsi="宋体" w:eastAsia="宋体" w:cs="宋体"/>
          <w:color w:val="000000"/>
        </w:rPr>
        <w:t>④降低下层土壤蒸发量</w:t>
      </w:r>
    </w:p>
    <w:p w14:paraId="4E1433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35CB87D">
      <w:pPr>
        <w:spacing w:line="360" w:lineRule="auto"/>
        <w:jc w:val="left"/>
        <w:textAlignment w:val="center"/>
        <w:rPr>
          <w:color w:val="000000"/>
        </w:rPr>
      </w:pPr>
      <w:r>
        <w:rPr>
          <w:color w:val="000000"/>
        </w:rPr>
        <w:t xml:space="preserve">13. </w:t>
      </w:r>
      <w:r>
        <w:rPr>
          <w:rFonts w:ascii="宋体" w:hAnsi="宋体" w:eastAsia="宋体" w:cs="宋体"/>
          <w:color w:val="000000"/>
        </w:rPr>
        <w:t>推测本实验开展的时间是在（</w:t>
      </w:r>
      <w:r>
        <w:rPr>
          <w:rFonts w:ascii="Calibri" w:hAnsi="Calibri" w:eastAsia="Calibri" w:cs="Calibri"/>
          <w:color w:val="000000"/>
        </w:rPr>
        <w:t xml:space="preserve">   </w:t>
      </w:r>
      <w:r>
        <w:rPr>
          <w:rFonts w:ascii="宋体" w:hAnsi="宋体" w:eastAsia="宋体" w:cs="宋体"/>
          <w:color w:val="000000"/>
        </w:rPr>
        <w:t>）</w:t>
      </w:r>
    </w:p>
    <w:p w14:paraId="5714E961">
      <w:pPr>
        <w:tabs>
          <w:tab w:val="left" w:pos="2436"/>
          <w:tab w:val="left" w:pos="4873"/>
          <w:tab w:val="left" w:pos="7309"/>
        </w:tabs>
        <w:spacing w:line="360" w:lineRule="auto"/>
        <w:jc w:val="left"/>
        <w:textAlignment w:val="center"/>
        <w:rPr>
          <w:color w:val="000000"/>
        </w:rPr>
      </w:pPr>
      <w:r>
        <w:rPr>
          <w:color w:val="000000"/>
        </w:rPr>
        <w:t xml:space="preserve">A. </w:t>
      </w:r>
      <w:r>
        <w:rPr>
          <w:rFonts w:ascii="Calibri" w:hAnsi="Calibri" w:eastAsia="Calibri" w:cs="Calibri"/>
          <w:color w:val="000000"/>
        </w:rPr>
        <w:t>2</w:t>
      </w:r>
      <w:r>
        <w:rPr>
          <w:rFonts w:ascii="宋体" w:hAnsi="宋体" w:eastAsia="宋体" w:cs="宋体"/>
          <w:color w:val="000000"/>
        </w:rPr>
        <w:t>月</w:t>
      </w:r>
      <w:r>
        <w:rPr>
          <w:color w:val="000000"/>
        </w:rPr>
        <w:tab/>
      </w:r>
      <w:r>
        <w:rPr>
          <w:color w:val="000000"/>
        </w:rPr>
        <w:t xml:space="preserve">B. </w:t>
      </w:r>
      <w:r>
        <w:rPr>
          <w:rFonts w:ascii="Calibri" w:hAnsi="Calibri" w:eastAsia="Calibri" w:cs="Calibri"/>
          <w:color w:val="000000"/>
        </w:rPr>
        <w:t>5</w:t>
      </w:r>
      <w:r>
        <w:rPr>
          <w:rFonts w:ascii="宋体" w:hAnsi="宋体" w:eastAsia="宋体" w:cs="宋体"/>
          <w:color w:val="000000"/>
        </w:rPr>
        <w:t>月</w:t>
      </w:r>
      <w:r>
        <w:rPr>
          <w:color w:val="000000"/>
        </w:rPr>
        <w:tab/>
      </w:r>
      <w:r>
        <w:rPr>
          <w:color w:val="000000"/>
        </w:rPr>
        <w:t xml:space="preserve">C. </w:t>
      </w:r>
      <w:r>
        <w:rPr>
          <w:rFonts w:ascii="Calibri" w:hAnsi="Calibri" w:eastAsia="Calibri" w:cs="Calibri"/>
          <w:color w:val="000000"/>
        </w:rPr>
        <w:t>8</w:t>
      </w:r>
      <w:r>
        <w:rPr>
          <w:rFonts w:ascii="宋体" w:hAnsi="宋体" w:eastAsia="宋体" w:cs="宋体"/>
          <w:color w:val="000000"/>
        </w:rPr>
        <w:t>月</w:t>
      </w:r>
      <w:r>
        <w:rPr>
          <w:color w:val="000000"/>
        </w:rPr>
        <w:tab/>
      </w:r>
      <w:r>
        <w:rPr>
          <w:color w:val="000000"/>
        </w:rPr>
        <w:t xml:space="preserve">D. </w:t>
      </w:r>
      <w:r>
        <w:rPr>
          <w:rFonts w:ascii="Calibri" w:hAnsi="Calibri" w:eastAsia="Calibri" w:cs="Calibri"/>
          <w:color w:val="000000"/>
        </w:rPr>
        <w:t>11</w:t>
      </w:r>
      <w:r>
        <w:rPr>
          <w:rFonts w:ascii="宋体" w:hAnsi="宋体" w:eastAsia="宋体" w:cs="宋体"/>
          <w:color w:val="000000"/>
        </w:rPr>
        <w:t>月</w:t>
      </w:r>
    </w:p>
    <w:p w14:paraId="39E8E790">
      <w:pPr>
        <w:spacing w:line="360" w:lineRule="auto"/>
        <w:ind w:firstLine="420"/>
        <w:jc w:val="both"/>
        <w:textAlignment w:val="center"/>
        <w:rPr>
          <w:color w:val="000000"/>
        </w:rPr>
      </w:pPr>
      <w:r>
        <w:rPr>
          <w:rFonts w:ascii="楷体" w:hAnsi="楷体" w:eastAsia="楷体" w:cs="楷体"/>
          <w:color w:val="000000"/>
        </w:rPr>
        <w:t>大兴安岭北部某山间洼地土壤水分充足、氮素匮乏，植被由低矮灌草、苔藓和地衣组成。近30年来，某种具有固氮功能的阔叶乔木侵入该地并逐渐占据优势，影响当地植被物种组成和垂直结构。该种乔木生长区域在空间上零散分布，被称为“树岛”。据此完成下面小题。</w:t>
      </w:r>
    </w:p>
    <w:p w14:paraId="68451497">
      <w:pPr>
        <w:spacing w:line="360" w:lineRule="auto"/>
        <w:jc w:val="left"/>
        <w:textAlignment w:val="center"/>
        <w:rPr>
          <w:color w:val="000000"/>
        </w:rPr>
      </w:pPr>
      <w:r>
        <w:rPr>
          <w:color w:val="000000"/>
        </w:rPr>
        <w:t xml:space="preserve">14. </w:t>
      </w:r>
      <w:r>
        <w:rPr>
          <w:rFonts w:ascii="宋体" w:hAnsi="宋体" w:eastAsia="宋体" w:cs="宋体"/>
          <w:color w:val="000000"/>
        </w:rPr>
        <w:t>推测该种乔木能侵入洼地</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主要原因是当地（</w:t>
      </w:r>
      <w:r>
        <w:rPr>
          <w:rFonts w:ascii="Calibri" w:hAnsi="Calibri" w:eastAsia="Calibri" w:cs="Calibri"/>
          <w:color w:val="000000"/>
        </w:rPr>
        <w:t xml:space="preserve">   </w:t>
      </w:r>
      <w:r>
        <w:rPr>
          <w:rFonts w:ascii="宋体" w:hAnsi="宋体" w:eastAsia="宋体" w:cs="宋体"/>
          <w:color w:val="000000"/>
        </w:rPr>
        <w:t>）</w:t>
      </w:r>
    </w:p>
    <w:p w14:paraId="47E6347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降水增加，土壤变湿</w:t>
      </w:r>
      <w:r>
        <w:rPr>
          <w:color w:val="000000"/>
        </w:rPr>
        <w:tab/>
      </w:r>
      <w:r>
        <w:rPr>
          <w:color w:val="000000"/>
        </w:rPr>
        <w:t xml:space="preserve">B. </w:t>
      </w:r>
      <w:r>
        <w:rPr>
          <w:rFonts w:ascii="宋体" w:hAnsi="宋体" w:eastAsia="宋体" w:cs="宋体"/>
          <w:color w:val="000000"/>
        </w:rPr>
        <w:t>地势变低，地表积水增多</w:t>
      </w:r>
    </w:p>
    <w:p w14:paraId="741D59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气候变暖，土壤变干</w:t>
      </w:r>
      <w:r>
        <w:rPr>
          <w:color w:val="000000"/>
        </w:rPr>
        <w:tab/>
      </w:r>
      <w:r>
        <w:rPr>
          <w:color w:val="000000"/>
        </w:rPr>
        <w:t xml:space="preserve">D. </w:t>
      </w:r>
      <w:r>
        <w:rPr>
          <w:rFonts w:ascii="宋体" w:hAnsi="宋体" w:eastAsia="宋体" w:cs="宋体"/>
          <w:color w:val="000000"/>
        </w:rPr>
        <w:t>植被覆盖增加，蒸发减弱</w:t>
      </w:r>
    </w:p>
    <w:p w14:paraId="37C7E165">
      <w:pPr>
        <w:spacing w:line="360" w:lineRule="auto"/>
        <w:jc w:val="left"/>
        <w:textAlignment w:val="center"/>
        <w:rPr>
          <w:color w:val="000000"/>
        </w:rPr>
      </w:pPr>
      <w:r>
        <w:rPr>
          <w:color w:val="000000"/>
        </w:rPr>
        <w:t xml:space="preserve">15. </w:t>
      </w:r>
      <w:r>
        <w:rPr>
          <w:rFonts w:ascii="宋体" w:hAnsi="宋体" w:eastAsia="宋体" w:cs="宋体"/>
          <w:color w:val="000000"/>
        </w:rPr>
        <w:t>研究发现树岛内苔藓与地衣逐渐消亡，是因为树岛内（</w:t>
      </w:r>
      <w:r>
        <w:rPr>
          <w:rFonts w:ascii="Calibri" w:hAnsi="Calibri" w:eastAsia="Calibri" w:cs="Calibri"/>
          <w:color w:val="000000"/>
        </w:rPr>
        <w:t xml:space="preserve">   </w:t>
      </w:r>
      <w:r>
        <w:rPr>
          <w:rFonts w:ascii="宋体" w:hAnsi="宋体" w:eastAsia="宋体" w:cs="宋体"/>
          <w:color w:val="000000"/>
        </w:rPr>
        <w:t>）</w:t>
      </w:r>
    </w:p>
    <w:p w14:paraId="7E90F3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地表光照减弱</w:t>
      </w:r>
      <w:r>
        <w:rPr>
          <w:color w:val="000000"/>
        </w:rPr>
        <w:tab/>
      </w:r>
      <w:r>
        <w:rPr>
          <w:color w:val="000000"/>
        </w:rPr>
        <w:t xml:space="preserve">B. </w:t>
      </w:r>
      <w:r>
        <w:rPr>
          <w:rFonts w:ascii="宋体" w:hAnsi="宋体" w:eastAsia="宋体" w:cs="宋体"/>
          <w:color w:val="000000"/>
        </w:rPr>
        <w:t>地表温度升高</w:t>
      </w:r>
      <w:r>
        <w:rPr>
          <w:color w:val="000000"/>
        </w:rPr>
        <w:tab/>
      </w:r>
      <w:r>
        <w:rPr>
          <w:color w:val="000000"/>
        </w:rPr>
        <w:t xml:space="preserve">C. </w:t>
      </w:r>
      <w:r>
        <w:rPr>
          <w:rFonts w:ascii="宋体" w:hAnsi="宋体" w:eastAsia="宋体" w:cs="宋体"/>
          <w:color w:val="000000"/>
        </w:rPr>
        <w:t>表层土变湿润</w:t>
      </w:r>
      <w:r>
        <w:rPr>
          <w:color w:val="000000"/>
        </w:rPr>
        <w:tab/>
      </w:r>
      <w:r>
        <w:rPr>
          <w:color w:val="000000"/>
        </w:rPr>
        <w:t xml:space="preserve">D. </w:t>
      </w:r>
      <w:r>
        <w:rPr>
          <w:rFonts w:ascii="宋体" w:hAnsi="宋体" w:eastAsia="宋体" w:cs="宋体"/>
          <w:color w:val="000000"/>
        </w:rPr>
        <w:t>土壤氮素减少</w:t>
      </w:r>
    </w:p>
    <w:p w14:paraId="3607B96D">
      <w:pPr>
        <w:spacing w:line="360" w:lineRule="auto"/>
        <w:jc w:val="left"/>
        <w:textAlignment w:val="center"/>
        <w:rPr>
          <w:color w:val="000000"/>
        </w:rPr>
      </w:pPr>
      <w:r>
        <w:rPr>
          <w:color w:val="000000"/>
        </w:rPr>
        <w:t xml:space="preserve">16. </w:t>
      </w:r>
      <w:r>
        <w:rPr>
          <w:rFonts w:ascii="宋体" w:hAnsi="宋体" w:eastAsia="宋体" w:cs="宋体"/>
          <w:color w:val="000000"/>
        </w:rPr>
        <w:t>近</w:t>
      </w:r>
      <w:r>
        <w:rPr>
          <w:rFonts w:ascii="Calibri" w:hAnsi="Calibri" w:eastAsia="Calibri" w:cs="Calibri"/>
          <w:color w:val="000000"/>
        </w:rPr>
        <w:t>30</w:t>
      </w:r>
      <w:r>
        <w:rPr>
          <w:rFonts w:ascii="宋体" w:hAnsi="宋体" w:eastAsia="宋体" w:cs="宋体"/>
          <w:color w:val="000000"/>
        </w:rPr>
        <w:t>年，随着树岛数量和面积的增加，该洼地植被（</w:t>
      </w:r>
      <w:r>
        <w:rPr>
          <w:rFonts w:ascii="Calibri" w:hAnsi="Calibri" w:eastAsia="Calibri" w:cs="Calibri"/>
          <w:color w:val="000000"/>
        </w:rPr>
        <w:t xml:space="preserve">   </w:t>
      </w:r>
      <w:r>
        <w:rPr>
          <w:rFonts w:ascii="宋体" w:hAnsi="宋体" w:eastAsia="宋体" w:cs="宋体"/>
          <w:color w:val="000000"/>
        </w:rPr>
        <w:t>）</w:t>
      </w:r>
    </w:p>
    <w:p w14:paraId="3974AC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产生的凋落物减少</w:t>
      </w:r>
      <w:r>
        <w:rPr>
          <w:color w:val="000000"/>
        </w:rPr>
        <w:tab/>
      </w:r>
      <w:r>
        <w:rPr>
          <w:color w:val="000000"/>
        </w:rPr>
        <w:t xml:space="preserve">B. </w:t>
      </w:r>
      <w:r>
        <w:rPr>
          <w:rFonts w:ascii="宋体" w:hAnsi="宋体" w:eastAsia="宋体" w:cs="宋体"/>
          <w:color w:val="000000"/>
        </w:rPr>
        <w:t>积累的有机物增多</w:t>
      </w:r>
      <w:r>
        <w:rPr>
          <w:color w:val="000000"/>
        </w:rPr>
        <w:tab/>
      </w:r>
      <w:r>
        <w:rPr>
          <w:color w:val="000000"/>
        </w:rPr>
        <w:t xml:space="preserve">C. </w:t>
      </w:r>
      <w:r>
        <w:rPr>
          <w:rFonts w:ascii="宋体" w:hAnsi="宋体" w:eastAsia="宋体" w:cs="宋体"/>
          <w:color w:val="000000"/>
        </w:rPr>
        <w:t>演替过程发生中断</w:t>
      </w:r>
      <w:r>
        <w:rPr>
          <w:color w:val="000000"/>
        </w:rPr>
        <w:tab/>
      </w:r>
      <w:r>
        <w:rPr>
          <w:color w:val="000000"/>
        </w:rPr>
        <w:t xml:space="preserve">D. </w:t>
      </w:r>
      <w:r>
        <w:rPr>
          <w:rFonts w:ascii="宋体" w:hAnsi="宋体" w:eastAsia="宋体" w:cs="宋体"/>
          <w:color w:val="000000"/>
        </w:rPr>
        <w:t>与地带性植被一致</w:t>
      </w:r>
    </w:p>
    <w:p w14:paraId="374779E1">
      <w:pPr>
        <w:spacing w:line="285" w:lineRule="auto"/>
        <w:jc w:val="both"/>
        <w:textAlignment w:val="center"/>
        <w:rPr>
          <w:color w:val="000000"/>
        </w:rPr>
      </w:pPr>
      <w:r>
        <w:rPr>
          <w:rFonts w:ascii="宋体" w:hAnsi="宋体" w:eastAsia="宋体" w:cs="宋体"/>
          <w:b/>
          <w:color w:val="000000"/>
          <w:sz w:val="24"/>
        </w:rPr>
        <w:t>二、非选择题</w:t>
      </w:r>
      <w:r>
        <w:rPr>
          <w:rFonts w:ascii="Calibri" w:hAnsi="Calibri" w:eastAsia="Calibri" w:cs="Calibri"/>
          <w:b/>
          <w:color w:val="000000"/>
          <w:sz w:val="24"/>
        </w:rPr>
        <w:t>:</w:t>
      </w:r>
      <w:r>
        <w:rPr>
          <w:rFonts w:ascii="宋体" w:hAnsi="宋体" w:eastAsia="宋体" w:cs="宋体"/>
          <w:b/>
          <w:color w:val="000000"/>
          <w:sz w:val="24"/>
        </w:rPr>
        <w:t>本题共</w:t>
      </w:r>
      <w:r>
        <w:rPr>
          <w:rFonts w:ascii="Calibri" w:hAnsi="Calibri" w:eastAsia="Calibri" w:cs="Calibri"/>
          <w:b/>
          <w:color w:val="000000"/>
          <w:sz w:val="24"/>
        </w:rPr>
        <w:t>3</w:t>
      </w:r>
      <w:r>
        <w:rPr>
          <w:rFonts w:ascii="宋体" w:hAnsi="宋体" w:eastAsia="宋体" w:cs="宋体"/>
          <w:b/>
          <w:color w:val="000000"/>
          <w:sz w:val="24"/>
        </w:rPr>
        <w:t>小题，共</w:t>
      </w:r>
      <w:r>
        <w:rPr>
          <w:rFonts w:ascii="Calibri" w:hAnsi="Calibri" w:eastAsia="Calibri" w:cs="Calibri"/>
          <w:b/>
          <w:color w:val="000000"/>
          <w:sz w:val="24"/>
        </w:rPr>
        <w:t>52</w:t>
      </w:r>
      <w:r>
        <w:rPr>
          <w:rFonts w:ascii="宋体" w:hAnsi="宋体" w:eastAsia="宋体" w:cs="宋体"/>
          <w:b/>
          <w:color w:val="000000"/>
          <w:sz w:val="24"/>
        </w:rPr>
        <w:t>分。</w:t>
      </w:r>
    </w:p>
    <w:p w14:paraId="514CB537">
      <w:pPr>
        <w:spacing w:line="360" w:lineRule="auto"/>
        <w:jc w:val="both"/>
        <w:textAlignment w:val="center"/>
        <w:rPr>
          <w:color w:val="000000"/>
        </w:rPr>
      </w:pPr>
      <w:r>
        <w:rPr>
          <w:color w:val="000000"/>
        </w:rPr>
        <w:t xml:space="preserve">17. </w:t>
      </w:r>
      <w:r>
        <w:rPr>
          <w:rFonts w:ascii="宋体" w:hAnsi="宋体" w:eastAsia="宋体" w:cs="宋体"/>
          <w:color w:val="000000"/>
        </w:rPr>
        <w:t>阅读图文材料，完成下列要求。</w:t>
      </w:r>
    </w:p>
    <w:p w14:paraId="7E3078F1">
      <w:pPr>
        <w:spacing w:line="360" w:lineRule="auto"/>
        <w:ind w:firstLine="420"/>
        <w:jc w:val="both"/>
        <w:textAlignment w:val="center"/>
        <w:rPr>
          <w:color w:val="000000"/>
        </w:rPr>
      </w:pPr>
      <w:r>
        <w:rPr>
          <w:rFonts w:ascii="楷体" w:hAnsi="楷体" w:eastAsia="楷体" w:cs="楷体"/>
          <w:color w:val="000000"/>
        </w:rPr>
        <w:t>20世纪90年代，为应对国际粮食市场竞争加剧的冲击，美国某家庭农场因地制宜设计经营了首个“玉米迷宫”，通过趣味体验吸引游客，增加了农场收入。很快玉米迷宫就风靡北美。最初的玉米迷宫由农场主自行设计、栽种、维护和运营；随着地理信息技术的推广应用，农场经营玉米迷宫更加高效；现在北美经营玉米迷宫的部分家庭农场已发展为集农业生产、休闲娱乐、研学科普为一体的新型农场。下左图为北美部分具有代表性的玉米迷宫分布示意图，下右图为某玉米迷宫实景。</w:t>
      </w:r>
    </w:p>
    <w:p w14:paraId="7A712D5A">
      <w:pPr>
        <w:spacing w:line="360" w:lineRule="auto"/>
        <w:jc w:val="both"/>
        <w:textAlignment w:val="center"/>
        <w:rPr>
          <w:color w:val="000000"/>
        </w:rPr>
      </w:pPr>
      <w:r>
        <w:rPr>
          <w:color w:val="000000"/>
        </w:rPr>
        <w:drawing>
          <wp:inline distT="0" distB="0" distL="114300" distR="114300">
            <wp:extent cx="2171700" cy="2533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171700" cy="2533650"/>
                    </a:xfrm>
                    <a:prstGeom prst="rect">
                      <a:avLst/>
                    </a:prstGeom>
                  </pic:spPr>
                </pic:pic>
              </a:graphicData>
            </a:graphic>
          </wp:inline>
        </w:drawing>
      </w:r>
      <w:r>
        <w:rPr>
          <w:rFonts w:ascii="宋体" w:hAnsi="宋体" w:eastAsia="宋体" w:cs="宋体"/>
          <w:color w:val="000000"/>
        </w:rPr>
        <w:t xml:space="preserve">   </w:t>
      </w:r>
      <w:r>
        <w:rPr>
          <w:color w:val="000000"/>
        </w:rPr>
        <w:drawing>
          <wp:inline distT="0" distB="0" distL="114300" distR="114300">
            <wp:extent cx="1771650" cy="1781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771650" cy="1781175"/>
                    </a:xfrm>
                    <a:prstGeom prst="rect">
                      <a:avLst/>
                    </a:prstGeom>
                  </pic:spPr>
                </pic:pic>
              </a:graphicData>
            </a:graphic>
          </wp:inline>
        </w:drawing>
      </w:r>
    </w:p>
    <w:p w14:paraId="4561958A">
      <w:pPr>
        <w:spacing w:line="360" w:lineRule="auto"/>
        <w:jc w:val="left"/>
        <w:textAlignment w:val="center"/>
        <w:rPr>
          <w:color w:val="000000"/>
        </w:rPr>
      </w:pPr>
      <w:r>
        <w:rPr>
          <w:color w:val="000000"/>
        </w:rPr>
        <w:t>（1）</w:t>
      </w:r>
      <w:r>
        <w:rPr>
          <w:rFonts w:ascii="宋体" w:hAnsi="宋体" w:eastAsia="宋体" w:cs="宋体"/>
          <w:color w:val="000000"/>
        </w:rPr>
        <w:t>概括图中玉米迷宫的空间分布特征，指出影响其分布的主导因素。</w:t>
      </w:r>
    </w:p>
    <w:p w14:paraId="20180B05">
      <w:pPr>
        <w:spacing w:line="360" w:lineRule="auto"/>
        <w:jc w:val="left"/>
        <w:textAlignment w:val="center"/>
        <w:rPr>
          <w:color w:val="000000"/>
        </w:rPr>
      </w:pPr>
      <w:r>
        <w:rPr>
          <w:color w:val="000000"/>
        </w:rPr>
        <w:t>（2）</w:t>
      </w:r>
      <w:r>
        <w:rPr>
          <w:rFonts w:ascii="宋体" w:hAnsi="宋体" w:eastAsia="宋体" w:cs="宋体"/>
          <w:color w:val="000000"/>
        </w:rPr>
        <w:t>从营造体验环境的角度，分析选择种植玉米来修建迷宫的优势。</w:t>
      </w:r>
    </w:p>
    <w:p w14:paraId="2ABD62CD">
      <w:pPr>
        <w:spacing w:line="360" w:lineRule="auto"/>
        <w:jc w:val="left"/>
        <w:textAlignment w:val="center"/>
        <w:rPr>
          <w:color w:val="000000"/>
        </w:rPr>
      </w:pPr>
      <w:r>
        <w:rPr>
          <w:color w:val="000000"/>
        </w:rPr>
        <w:t>（3）</w:t>
      </w:r>
      <w:r>
        <w:rPr>
          <w:rFonts w:ascii="宋体" w:hAnsi="宋体" w:eastAsia="宋体" w:cs="宋体"/>
          <w:color w:val="000000"/>
        </w:rPr>
        <w:t>列举地理信息技术在玉米迷宫从设计到运营过程中的具体应用。</w:t>
      </w:r>
    </w:p>
    <w:p w14:paraId="5219C179">
      <w:pPr>
        <w:spacing w:line="360" w:lineRule="auto"/>
        <w:jc w:val="left"/>
        <w:textAlignment w:val="center"/>
        <w:rPr>
          <w:color w:val="000000"/>
        </w:rPr>
      </w:pPr>
      <w:r>
        <w:rPr>
          <w:color w:val="000000"/>
        </w:rPr>
        <w:t>（4）</w:t>
      </w:r>
      <w:r>
        <w:rPr>
          <w:rFonts w:ascii="宋体" w:hAnsi="宋体" w:eastAsia="宋体" w:cs="宋体"/>
          <w:color w:val="000000"/>
        </w:rPr>
        <w:t>广西是我国最大的甘蔗产区，有人提议“通过发展‘甘蔗迷宫’助力本地甘蔗产业转型升级”。分析该提议是否可行，表明你的态度并说明理由。</w:t>
      </w:r>
    </w:p>
    <w:p w14:paraId="098108C6">
      <w:pPr>
        <w:spacing w:line="285" w:lineRule="auto"/>
        <w:jc w:val="both"/>
        <w:textAlignment w:val="center"/>
        <w:rPr>
          <w:color w:val="000000"/>
        </w:rPr>
      </w:pPr>
    </w:p>
    <w:p w14:paraId="14F8FEA2">
      <w:pPr>
        <w:spacing w:line="285" w:lineRule="auto"/>
        <w:jc w:val="both"/>
        <w:textAlignment w:val="center"/>
        <w:rPr>
          <w:color w:val="000000"/>
        </w:rPr>
      </w:pPr>
    </w:p>
    <w:p w14:paraId="6A65A081">
      <w:pPr>
        <w:spacing w:line="360" w:lineRule="auto"/>
        <w:jc w:val="both"/>
        <w:textAlignment w:val="center"/>
        <w:rPr>
          <w:color w:val="000000"/>
        </w:rPr>
      </w:pPr>
      <w:r>
        <w:rPr>
          <w:color w:val="000000"/>
        </w:rPr>
        <w:t xml:space="preserve">18. </w:t>
      </w:r>
      <w:r>
        <w:rPr>
          <w:rFonts w:ascii="宋体" w:hAnsi="宋体" w:eastAsia="宋体" w:cs="宋体"/>
          <w:color w:val="000000"/>
        </w:rPr>
        <w:t>阅读图文材料，完成下列要求。</w:t>
      </w:r>
    </w:p>
    <w:p w14:paraId="0DB80514">
      <w:pPr>
        <w:spacing w:line="360" w:lineRule="auto"/>
        <w:ind w:firstLine="420"/>
        <w:jc w:val="both"/>
        <w:textAlignment w:val="center"/>
        <w:rPr>
          <w:color w:val="000000"/>
        </w:rPr>
      </w:pPr>
      <w:r>
        <w:rPr>
          <w:rFonts w:ascii="楷体" w:hAnsi="楷体" w:eastAsia="楷体" w:cs="楷体"/>
          <w:color w:val="000000"/>
        </w:rPr>
        <w:t>图a示意欧洲部分区域一种典型的海平面气压分布形势。冬季受该气压形势控制时，瑞士中部高原地区（图b）风速较大，最大风速位于莱芒湖区，时速可超过100千米。这种风会使瑞士中部高原地区出现逆温层，逆温层下方常有层云（低空中呈层状的云层）形成；当有其他条件配合时，莱芒湖畔局地还容易出现冰冻现象。右图为莱芒湖畔某次发生冰冻时的街景。</w:t>
      </w:r>
    </w:p>
    <w:p w14:paraId="73B77089">
      <w:pPr>
        <w:spacing w:line="360" w:lineRule="auto"/>
        <w:jc w:val="both"/>
        <w:textAlignment w:val="center"/>
        <w:rPr>
          <w:color w:val="000000"/>
        </w:rPr>
      </w:pPr>
      <w:r>
        <w:rPr>
          <w:color w:val="000000"/>
        </w:rPr>
        <w:drawing>
          <wp:inline distT="0" distB="0" distL="114300" distR="114300">
            <wp:extent cx="3714750" cy="25241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714750" cy="2524125"/>
                    </a:xfrm>
                    <a:prstGeom prst="rect">
                      <a:avLst/>
                    </a:prstGeom>
                  </pic:spPr>
                </pic:pic>
              </a:graphicData>
            </a:graphic>
          </wp:inline>
        </w:drawing>
      </w:r>
      <w:r>
        <w:rPr>
          <w:color w:val="000000"/>
        </w:rPr>
        <w:drawing>
          <wp:inline distT="0" distB="0" distL="114300" distR="114300">
            <wp:extent cx="2152650" cy="1352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152650" cy="1352550"/>
                    </a:xfrm>
                    <a:prstGeom prst="rect">
                      <a:avLst/>
                    </a:prstGeom>
                  </pic:spPr>
                </pic:pic>
              </a:graphicData>
            </a:graphic>
          </wp:inline>
        </w:drawing>
      </w:r>
    </w:p>
    <w:p w14:paraId="586BE0EF">
      <w:pPr>
        <w:spacing w:line="360" w:lineRule="auto"/>
        <w:jc w:val="left"/>
        <w:textAlignment w:val="center"/>
        <w:rPr>
          <w:color w:val="000000"/>
        </w:rPr>
      </w:pPr>
      <w:r>
        <w:rPr>
          <w:color w:val="000000"/>
        </w:rPr>
        <w:t>（1）</w:t>
      </w:r>
      <w:r>
        <w:rPr>
          <w:rFonts w:ascii="宋体" w:hAnsi="宋体" w:eastAsia="宋体" w:cs="宋体"/>
          <w:color w:val="000000"/>
        </w:rPr>
        <w:t>结合图，分析莱芒湖区大风的形成过程。</w:t>
      </w:r>
    </w:p>
    <w:p w14:paraId="61E4D3A5">
      <w:pPr>
        <w:spacing w:line="360" w:lineRule="auto"/>
        <w:jc w:val="left"/>
        <w:textAlignment w:val="center"/>
        <w:rPr>
          <w:color w:val="000000"/>
        </w:rPr>
      </w:pPr>
      <w:r>
        <w:rPr>
          <w:color w:val="000000"/>
        </w:rPr>
        <w:t>（2）</w:t>
      </w:r>
      <w:r>
        <w:rPr>
          <w:rFonts w:ascii="宋体" w:hAnsi="宋体" w:eastAsia="宋体" w:cs="宋体"/>
          <w:color w:val="000000"/>
        </w:rPr>
        <w:t>说明冬季受该气压形势控制时，瑞士中部高原地区层云的成因。</w:t>
      </w:r>
    </w:p>
    <w:p w14:paraId="64887A07">
      <w:pPr>
        <w:spacing w:line="360" w:lineRule="auto"/>
        <w:jc w:val="left"/>
        <w:textAlignment w:val="center"/>
        <w:rPr>
          <w:color w:val="000000"/>
        </w:rPr>
      </w:pPr>
      <w:r>
        <w:rPr>
          <w:color w:val="000000"/>
        </w:rPr>
        <w:t>（3）</w:t>
      </w:r>
      <w:r>
        <w:rPr>
          <w:rFonts w:ascii="宋体" w:hAnsi="宋体" w:eastAsia="宋体" w:cs="宋体"/>
          <w:color w:val="000000"/>
        </w:rPr>
        <w:t>指出除大风外，莱芒湖畔局地出现冰冻现象所需的自然条件。</w:t>
      </w:r>
    </w:p>
    <w:p w14:paraId="529240FC">
      <w:pPr>
        <w:spacing w:line="360" w:lineRule="auto"/>
        <w:jc w:val="both"/>
        <w:textAlignment w:val="center"/>
        <w:rPr>
          <w:color w:val="000000"/>
        </w:rPr>
      </w:pPr>
      <w:r>
        <w:rPr>
          <w:color w:val="000000"/>
        </w:rPr>
        <w:t xml:space="preserve">19. </w:t>
      </w:r>
      <w:r>
        <w:rPr>
          <w:rFonts w:ascii="宋体" w:hAnsi="宋体" w:eastAsia="宋体" w:cs="宋体"/>
          <w:color w:val="000000"/>
        </w:rPr>
        <w:t>阅读图文材料，完成下列要求</w:t>
      </w:r>
      <w:r>
        <w:rPr>
          <w:rFonts w:ascii="宋体" w:hAnsi="宋体" w:eastAsia="宋体" w:cs="宋体"/>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1"/>
                    <a:stretch>
                      <a:fillRect/>
                    </a:stretch>
                  </pic:blipFill>
                  <pic:spPr>
                    <a:xfrm>
                      <a:off x="0" y="0"/>
                      <a:ext cx="127000" cy="76200"/>
                    </a:xfrm>
                    <a:prstGeom prst="rect">
                      <a:avLst/>
                    </a:prstGeom>
                  </pic:spPr>
                </pic:pic>
              </a:graphicData>
            </a:graphic>
          </wp:inline>
        </w:drawing>
      </w:r>
    </w:p>
    <w:p w14:paraId="54E7FDD3">
      <w:pPr>
        <w:spacing w:line="360" w:lineRule="auto"/>
        <w:ind w:firstLine="420"/>
        <w:jc w:val="both"/>
        <w:textAlignment w:val="center"/>
        <w:rPr>
          <w:color w:val="000000"/>
        </w:rPr>
      </w:pPr>
      <w:r>
        <w:rPr>
          <w:rFonts w:ascii="楷体" w:hAnsi="楷体" w:eastAsia="楷体" w:cs="楷体"/>
          <w:color w:val="000000"/>
        </w:rPr>
        <w:t>材料一：海洋是高质量发展战略要地。要加快建设世界一流的海洋港口、完善的现代海洋产业体系、绿色可持续的海洋生态环境，为海洋强国建设作出贡献。（2018年3月8日习近平在参加十三届全国人大一次会议山东代表团审议时的讲话要点）</w:t>
      </w:r>
    </w:p>
    <w:p w14:paraId="42BFC33D">
      <w:pPr>
        <w:spacing w:line="360" w:lineRule="auto"/>
        <w:ind w:firstLine="420"/>
        <w:jc w:val="both"/>
        <w:textAlignment w:val="center"/>
        <w:rPr>
          <w:color w:val="000000"/>
        </w:rPr>
      </w:pPr>
      <w:r>
        <w:rPr>
          <w:rFonts w:ascii="楷体" w:hAnsi="楷体" w:eastAsia="楷体" w:cs="楷体"/>
          <w:color w:val="000000"/>
        </w:rPr>
        <w:t>材料二：2023年，我国自主研发的兆瓦级波浪能发电装置“南鲲”号投入试运行，成功为南海多个岛礁供电。“南鲲”号采用大量新结构、新工艺，日最大发电量2．4万度。可满足3500户家庭一天的用电需求。随着我国兆瓦级波浪能发电技术日臻成熟，大型波浪能发电装置规模化应用将为海洋强国建设提供重要支撑。</w:t>
      </w:r>
    </w:p>
    <w:p w14:paraId="36A11CBB">
      <w:pPr>
        <w:spacing w:line="360" w:lineRule="auto"/>
        <w:ind w:firstLine="420"/>
        <w:jc w:val="both"/>
        <w:textAlignment w:val="center"/>
        <w:rPr>
          <w:color w:val="000000"/>
        </w:rPr>
      </w:pPr>
      <w:r>
        <w:rPr>
          <w:rFonts w:ascii="楷体" w:hAnsi="楷体" w:eastAsia="楷体" w:cs="楷体"/>
          <w:color w:val="000000"/>
        </w:rPr>
        <w:t>材料三：波浪能流密度是表征波浪能资源丰富程度的指标。下图为我国南海某岛礁附近海域月均波浪能流密度变化图。</w:t>
      </w:r>
    </w:p>
    <w:p w14:paraId="572FB05B">
      <w:pPr>
        <w:spacing w:line="360" w:lineRule="auto"/>
        <w:jc w:val="both"/>
        <w:textAlignment w:val="center"/>
        <w:rPr>
          <w:color w:val="000000"/>
        </w:rPr>
      </w:pPr>
      <w:r>
        <w:rPr>
          <w:color w:val="000000"/>
        </w:rPr>
        <w:drawing>
          <wp:inline distT="0" distB="0" distL="114300" distR="114300">
            <wp:extent cx="2828925" cy="1838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828925" cy="1838325"/>
                    </a:xfrm>
                    <a:prstGeom prst="rect">
                      <a:avLst/>
                    </a:prstGeom>
                  </pic:spPr>
                </pic:pic>
              </a:graphicData>
            </a:graphic>
          </wp:inline>
        </w:drawing>
      </w:r>
    </w:p>
    <w:p w14:paraId="6D1FB565">
      <w:pPr>
        <w:spacing w:line="360" w:lineRule="auto"/>
        <w:jc w:val="left"/>
        <w:textAlignment w:val="center"/>
        <w:rPr>
          <w:color w:val="000000"/>
        </w:rPr>
      </w:pPr>
      <w:r>
        <w:rPr>
          <w:color w:val="000000"/>
        </w:rPr>
        <w:t>（1）</w:t>
      </w:r>
      <w:r>
        <w:rPr>
          <w:rFonts w:ascii="宋体" w:hAnsi="宋体" w:eastAsia="宋体" w:cs="宋体"/>
          <w:color w:val="000000"/>
        </w:rPr>
        <w:t>说明图所示波浪能的特点及其开发利用上的困难。</w:t>
      </w:r>
    </w:p>
    <w:p w14:paraId="185AA5EE">
      <w:pPr>
        <w:spacing w:line="360" w:lineRule="auto"/>
        <w:jc w:val="left"/>
        <w:textAlignment w:val="center"/>
        <w:rPr>
          <w:color w:val="000000"/>
        </w:rPr>
      </w:pPr>
      <w:r>
        <w:rPr>
          <w:color w:val="000000"/>
        </w:rPr>
        <w:t>（2）</w:t>
      </w:r>
      <w:r>
        <w:rPr>
          <w:rFonts w:ascii="宋体" w:hAnsi="宋体" w:eastAsia="宋体" w:cs="宋体"/>
          <w:color w:val="000000"/>
        </w:rPr>
        <w:t>简要论述大型波浪能发电装置规模化应用对我国建设海洋强国的重要作用。</w:t>
      </w:r>
    </w:p>
    <w:p w14:paraId="1D8DA20C">
      <w:pPr>
        <w:spacing w:line="285" w:lineRule="auto"/>
        <w:jc w:val="both"/>
        <w:textAlignment w:val="center"/>
        <w:rPr>
          <w:color w:val="000000"/>
        </w:rPr>
      </w:pPr>
    </w:p>
    <w:p w14:paraId="402734EA">
      <w:pPr>
        <w:spacing w:line="285" w:lineRule="auto"/>
        <w:jc w:val="both"/>
        <w:textAlignment w:val="center"/>
        <w:rPr>
          <w:color w:val="000000"/>
        </w:rPr>
      </w:pPr>
    </w:p>
    <w:p w14:paraId="48C74AA8">
      <w:pPr>
        <w:spacing w:line="285" w:lineRule="auto"/>
        <w:jc w:val="both"/>
        <w:textAlignment w:val="center"/>
        <w:rPr>
          <w:color w:val="000000"/>
        </w:rPr>
      </w:pPr>
    </w:p>
    <w:p w14:paraId="6B7F4ED6">
      <w:pPr>
        <w:spacing w:line="285" w:lineRule="auto"/>
        <w:jc w:val="both"/>
        <w:textAlignment w:val="center"/>
        <w:rPr>
          <w:color w:val="000000"/>
        </w:rPr>
      </w:pPr>
    </w:p>
    <w:p w14:paraId="0DF0FA92">
      <w:pPr>
        <w:spacing w:line="285" w:lineRule="auto"/>
        <w:jc w:val="both"/>
        <w:textAlignment w:val="center"/>
        <w:rPr>
          <w:color w:val="000000"/>
        </w:rPr>
      </w:pPr>
    </w:p>
    <w:p w14:paraId="2204EC75">
      <w:pPr>
        <w:spacing w:line="285" w:lineRule="auto"/>
        <w:jc w:val="both"/>
        <w:textAlignment w:val="center"/>
        <w:rPr>
          <w:color w:val="000000"/>
        </w:rPr>
      </w:pPr>
    </w:p>
    <w:p w14:paraId="7032DD92">
      <w:pPr>
        <w:spacing w:line="285" w:lineRule="auto"/>
        <w:jc w:val="both"/>
        <w:textAlignment w:val="center"/>
        <w:rPr>
          <w:color w:val="000000"/>
        </w:rPr>
      </w:pPr>
    </w:p>
    <w:p w14:paraId="32E38728">
      <w:pPr>
        <w:spacing w:line="285" w:lineRule="auto"/>
        <w:jc w:val="both"/>
        <w:textAlignment w:val="center"/>
        <w:rPr>
          <w:color w:val="000000"/>
        </w:rPr>
      </w:pPr>
    </w:p>
    <w:p w14:paraId="232B0E92">
      <w:pPr>
        <w:spacing w:line="285" w:lineRule="auto"/>
        <w:jc w:val="both"/>
        <w:textAlignment w:val="center"/>
        <w:rPr>
          <w:color w:val="000000"/>
        </w:rPr>
      </w:pPr>
    </w:p>
    <w:p w14:paraId="5CDB512E">
      <w:pPr>
        <w:spacing w:line="285" w:lineRule="auto"/>
        <w:jc w:val="both"/>
        <w:textAlignment w:val="center"/>
        <w:rPr>
          <w:color w:val="000000"/>
        </w:rPr>
      </w:pPr>
    </w:p>
    <w:p w14:paraId="636B13B4">
      <w:pPr>
        <w:spacing w:line="285" w:lineRule="auto"/>
        <w:jc w:val="both"/>
        <w:textAlignment w:val="center"/>
        <w:rPr>
          <w:color w:val="000000"/>
        </w:rPr>
      </w:pPr>
    </w:p>
    <w:p w14:paraId="5F374854">
      <w:pPr>
        <w:spacing w:line="285" w:lineRule="auto"/>
        <w:jc w:val="both"/>
        <w:textAlignment w:val="center"/>
        <w:rPr>
          <w:color w:val="000000"/>
        </w:rPr>
      </w:pPr>
    </w:p>
    <w:p w14:paraId="01AE4455">
      <w:pPr>
        <w:spacing w:line="360" w:lineRule="auto"/>
        <w:jc w:val="left"/>
        <w:textAlignment w:val="center"/>
        <w:rPr>
          <w:color w:val="000000"/>
        </w:rPr>
      </w:pPr>
      <w:r>
        <w:rPr>
          <w:color w:val="000000"/>
        </w:rPr>
        <w:br w:type="textWrapping"/>
      </w:r>
    </w:p>
    <w:p w14:paraId="1E05E94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F5CB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7F40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7898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9D61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366A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BD2E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17EDE"/>
    <w:rsid w:val="25CB5055"/>
    <w:rsid w:val="38274566"/>
    <w:rsid w:val="4E5F1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2904</Words>
  <Characters>3039</Characters>
  <Lines>0</Lines>
  <Paragraphs>0</Paragraphs>
  <TotalTime>0</TotalTime>
  <ScaleCrop>false</ScaleCrop>
  <LinksUpToDate>false</LinksUpToDate>
  <CharactersWithSpaces>3249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2026-02-10T06:37:00Z</dcterms:created>
  <dc:creator>Administrator</dc:creator>
  <cp:lastModifiedBy>上帝掷骰子吗</cp:lastModifiedBy>
  <dcterms:modified xsi:type="dcterms:W3CDTF">2026-02-10T06:55:39Z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6BE98A55CE4641C8A4EB0907E6BBA046_12</vt:lpwstr>
  </property>
</Properties>
</file>