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B40D9A">
      <w:pPr>
        <w:spacing w:before="0" w:after="0" w:line="359" w:lineRule="exact"/>
        <w:ind w:left="179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391.5pt;height:98.8pt;width:351.6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19.05pt;margin-top:501.05pt;height:17pt;width:13.2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150.55pt;margin-top:717.95pt;height:16.25pt;width:12.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2024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年贵州省普通高中学业水平选择性考试</w:t>
      </w:r>
    </w:p>
    <w:p w14:paraId="51E3CDF9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地理</w:t>
      </w:r>
    </w:p>
    <w:p w14:paraId="5C792A89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02370395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答卷前，考生务必将自己的姓名、准考证号填写在答题卡上。</w:t>
      </w:r>
    </w:p>
    <w:p w14:paraId="3DF760E6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1"/>
          <w:sz w:val="24"/>
        </w:rPr>
        <w:t>回答选择题时，选出每小题答案后，用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2B </w:t>
      </w:r>
      <w:r>
        <w:rPr>
          <w:rFonts w:ascii="宋体" w:hAnsi="宋体" w:cs="宋体"/>
          <w:color w:val="000000"/>
          <w:spacing w:val="1"/>
          <w:sz w:val="24"/>
        </w:rPr>
        <w:t>铅笔把答题卡上对应题目的答案标号涂黑。如需</w:t>
      </w:r>
    </w:p>
    <w:p w14:paraId="2CCAE0F1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改动，用橡皮擦干净后，再选涂其他答案标号。回答非选择题时，将答案写在答题卡上。答</w:t>
      </w:r>
    </w:p>
    <w:p w14:paraId="7366BB6F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案写在本试卷上无效。</w:t>
      </w:r>
    </w:p>
    <w:p w14:paraId="320BCC0C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考试结束后，将本试卷和答题卡一并交回。</w:t>
      </w:r>
    </w:p>
    <w:p w14:paraId="50BA0BD5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23DAEC8D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项符合题目要求。</w:t>
      </w:r>
    </w:p>
    <w:p w14:paraId="6E5640BF">
      <w:pPr>
        <w:spacing w:before="22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南京是我国历史文化名城，其城南历史城区是明清南京城主要的市民生活区，面积约</w:t>
      </w:r>
      <w:r>
        <w:rPr>
          <w:rFonts w:ascii="Times New Roman"/>
          <w:color w:val="000000"/>
          <w:spacing w:val="0"/>
          <w:sz w:val="21"/>
        </w:rPr>
        <w:t xml:space="preserve"> 6.9km2</w:t>
      </w:r>
      <w:r>
        <w:rPr>
          <w:rFonts w:ascii="楷体" w:hAnsi="楷体" w:cs="楷体"/>
          <w:color w:val="000000"/>
          <w:spacing w:val="0"/>
          <w:sz w:val="21"/>
        </w:rPr>
        <w:t>，保存了</w:t>
      </w:r>
    </w:p>
    <w:p w14:paraId="2A163DE1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数量众多的历史遗存。有研究提出，该城区经历了四个典型发展时期，期间城区地块数量、路网结构、功</w:t>
      </w:r>
    </w:p>
    <w:p w14:paraId="0C5DBFF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能区划和建筑风格发生了显著变化。下图示意南京城南历史城区演化过程。完成下面小题。</w:t>
      </w:r>
    </w:p>
    <w:p w14:paraId="2F2FB9A8">
      <w:pPr>
        <w:spacing w:before="254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该历史城区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传统形态时期（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74B97C5">
      <w:pPr>
        <w:spacing w:before="2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街巷数量少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公共用地占比大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地块单元小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功能结构较复杂</w:t>
      </w:r>
    </w:p>
    <w:p w14:paraId="01A64B77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工业建设时期，单位大院建设对该历史城区的影响是（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6AA6204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城市职能减少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商业活动减弱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建筑类型减少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街道密度降低</w:t>
      </w:r>
    </w:p>
    <w:p w14:paraId="58F89FEB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近年来，该历史城区不断收紧建筑限高的规定主要是为了（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92FE491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提高土地利用效率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改善人居环境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协调城市建筑景观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扩大城市容量</w:t>
      </w:r>
    </w:p>
    <w:p w14:paraId="5A6D3813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安徽省六安市瓜片茶是我国代表性绿茶品种之一，其独特的制作工艺入选国家非物质文化遗产名录。</w:t>
      </w:r>
    </w:p>
    <w:p w14:paraId="3635876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近年来，为推动茶旅融合发展，当地建设了多个包含茶园景观观赏、茶生产体验、茶艺体验等项目的茶主</w:t>
      </w:r>
    </w:p>
    <w:p w14:paraId="6E35DEE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题公园。完成下面小题，</w:t>
      </w:r>
    </w:p>
    <w:p w14:paraId="055B1AB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六安市茶主题公园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创意主题，主要来源于（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2F6EDF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特色地域文化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自然景观特点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现代科技元素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茶园生产要素</w:t>
      </w:r>
    </w:p>
    <w:p w14:paraId="517E2117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35D72C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5E52CE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9BCDA0B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17C14E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81C5DA9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4" o:spid="_x0000_s1034" o:spt="75" type="#_x0000_t75" style="position:absolute;left:0pt;margin-left:404.15pt;margin-top:72.55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53pt;margin-top:399pt;height:115.3pt;width:174.5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213.6pt;margin-top:69.55pt;height:16.25pt;width:12.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六安市茶主题公园对瓜片茶产业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主要影响有（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3DA7F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①研发制茶新工艺②降低劳动力成本③优化茶产业结构④拓展茶销售渠道</w:t>
      </w:r>
    </w:p>
    <w:p w14:paraId="3DF928E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6C29B1B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六安市多个茶主题公园的建设应（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22D180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开展茶艺体验分工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避免主题创意趋同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协调茶叶采摘时间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统一茶叶销售品牌</w:t>
      </w:r>
    </w:p>
    <w:p w14:paraId="6566B9C1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某铁路采用中国标准建造，其中一段穿过宽约</w:t>
      </w:r>
      <w:r>
        <w:rPr>
          <w:rFonts w:ascii="Times New Roman"/>
          <w:color w:val="000000"/>
          <w:spacing w:val="0"/>
          <w:sz w:val="21"/>
        </w:rPr>
        <w:t xml:space="preserve"> 40km </w:t>
      </w:r>
      <w:r>
        <w:rPr>
          <w:rFonts w:ascii="楷体" w:hAnsi="楷体" w:cs="楷体"/>
          <w:color w:val="000000"/>
          <w:spacing w:val="0"/>
          <w:sz w:val="21"/>
        </w:rPr>
        <w:t>且地裂缝广泛发育的裂谷带。该路段四季不分明，</w:t>
      </w:r>
    </w:p>
    <w:p w14:paraId="7B7D65F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植被覆盖率高，是大型野生动物迁徙的重要通道。完成下面小题，</w:t>
      </w:r>
    </w:p>
    <w:p w14:paraId="6D919B5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该铁路最可能位于（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63B2A4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墨西哥高原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东非高原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德干高原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巴西高原</w:t>
      </w:r>
    </w:p>
    <w:p w14:paraId="6667A07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为保障运行安全，该铁路通车后最需要（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2023B3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加强地裂缝的监测预警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降低列车的运行速度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加强铁路沿线污染治理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留野生动物迁徙通道</w:t>
      </w:r>
    </w:p>
    <w:p w14:paraId="2C906D2C">
      <w:pPr>
        <w:spacing w:before="208" w:after="0" w:line="251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海洋热含量指单位面积海水的能量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楷体" w:hAnsi="楷体" w:cs="楷体"/>
          <w:color w:val="000000"/>
          <w:spacing w:val="0"/>
          <w:sz w:val="21"/>
        </w:rPr>
        <w:t>单位：</w:t>
      </w:r>
      <w:r>
        <w:rPr>
          <w:rFonts w:ascii="Times New Roman"/>
          <w:color w:val="000000"/>
          <w:spacing w:val="0"/>
          <w:sz w:val="21"/>
        </w:rPr>
        <w:t>J/cm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楷体" w:hAnsi="楷体" w:cs="楷体"/>
          <w:color w:val="000000"/>
          <w:spacing w:val="0"/>
          <w:sz w:val="21"/>
        </w:rPr>
        <w:t>受海洋热含量的控制，巴伦支海</w:t>
      </w:r>
      <w:r>
        <w:rPr>
          <w:rFonts w:ascii="Times New Roman"/>
          <w:color w:val="000000"/>
          <w:spacing w:val="0"/>
          <w:sz w:val="21"/>
        </w:rPr>
        <w:t xml:space="preserve"> 5~8 </w:t>
      </w:r>
      <w:r>
        <w:rPr>
          <w:rFonts w:ascii="楷体" w:hAnsi="楷体" w:cs="楷体"/>
          <w:color w:val="000000"/>
          <w:spacing w:val="0"/>
          <w:sz w:val="21"/>
        </w:rPr>
        <w:t>月表现为海洋</w:t>
      </w:r>
    </w:p>
    <w:p w14:paraId="7460AF7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从大气吸热，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月至次年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月表现为海洋持续向大气放热。偏南风增强的年份，该海区南部无冰区海洋向大</w:t>
      </w:r>
    </w:p>
    <w:p w14:paraId="12B04B8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气释放的热量减少，北部海冰覆盖区则相反。下图示意巴伦支海。完成下面小题。</w:t>
      </w:r>
    </w:p>
    <w:p w14:paraId="2E107FAB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巴伦支海</w:t>
      </w:r>
      <w:r>
        <w:rPr>
          <w:rFonts w:ascii="Times New Roman"/>
          <w:color w:val="000000"/>
          <w:spacing w:val="0"/>
          <w:sz w:val="21"/>
        </w:rPr>
        <w:t xml:space="preserve"> 5~8 </w:t>
      </w:r>
      <w:r>
        <w:rPr>
          <w:rFonts w:ascii="宋体" w:hAnsi="宋体" w:cs="宋体"/>
          <w:color w:val="000000"/>
          <w:spacing w:val="0"/>
          <w:sz w:val="21"/>
        </w:rPr>
        <w:t>月海洋从大气吸热的主要原因是（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316C2D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海水的蒸发量较低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海冰反射太阳辐射弱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极地东风势力较强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海面的温度低于大气</w:t>
      </w:r>
    </w:p>
    <w:p w14:paraId="7C09CA7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巴伦支海海洋热含量最低的月份是（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A2A6D0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2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176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4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177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6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17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8 </w:t>
      </w:r>
      <w:r>
        <w:rPr>
          <w:rFonts w:ascii="宋体" w:hAnsi="宋体" w:cs="宋体"/>
          <w:color w:val="000000"/>
          <w:spacing w:val="0"/>
          <w:sz w:val="21"/>
        </w:rPr>
        <w:t>月</w:t>
      </w:r>
    </w:p>
    <w:p w14:paraId="4FB519A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偏南风增强的年份，巴伦支海北部释放热量增多的主要原因是（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0096C5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海冰面积减小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大气辐射增强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海水温度降低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大气湿度增加</w:t>
      </w:r>
    </w:p>
    <w:p w14:paraId="52D97B72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新疆以天山为界分为北疆和南疆，北疆地区降水量相对较多。下图示意新疆近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年来沙尘暴年均日数。</w:t>
      </w:r>
    </w:p>
    <w:p w14:paraId="0A7F2A7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完成下面小题。</w:t>
      </w:r>
    </w:p>
    <w:p w14:paraId="4259FEA8">
      <w:pPr>
        <w:spacing w:before="136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439195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0B4174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813F5A9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B3D997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DA7C26E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8" o:spid="_x0000_s1038" o:spt="75" type="#_x0000_t75" style="position:absolute;left:0pt;margin-left:53pt;margin-top:66.15pt;height:172pt;width:386.5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/>
            <v:imagedata r:id="rId17" croptop="8127f" cropright="-6968f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404.15pt;margin-top:72.55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53pt;margin-top:407.25pt;height:161.1pt;width:296.1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6.8pt;margin-top:769.7pt;height:2.75pt;width:2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260.85pt;margin-top:288.65pt;height:16.25pt;width:12.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在南疆地区，影响其沙尘暴高发区分布的主要因素是（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15C946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沙漠与风向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湿度与风向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沙漠与地形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湿度与地形</w:t>
      </w:r>
    </w:p>
    <w:p w14:paraId="278A770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与南疆相比，北疆地区沙尘暴发生日数少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A0AE0B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沙漠分布面积小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大风日数较少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植被覆盖率较高</w:t>
      </w:r>
      <w:r>
        <w:rPr>
          <w:rFonts w:ascii="Times New Roman"/>
          <w:color w:val="000000"/>
          <w:spacing w:val="6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地势起伏较小</w:t>
      </w:r>
    </w:p>
    <w:p w14:paraId="68536592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元谋县位于金沙江下游，海拔</w:t>
      </w:r>
      <w:r>
        <w:rPr>
          <w:rFonts w:ascii="Times New Roman"/>
          <w:color w:val="000000"/>
          <w:spacing w:val="0"/>
          <w:sz w:val="21"/>
        </w:rPr>
        <w:t xml:space="preserve"> 898~2835m</w:t>
      </w:r>
      <w:r>
        <w:rPr>
          <w:rFonts w:ascii="楷体" w:hAnsi="楷体" w:cs="楷体"/>
          <w:color w:val="000000"/>
          <w:spacing w:val="0"/>
          <w:sz w:val="21"/>
        </w:rPr>
        <w:t>，年均气温</w:t>
      </w:r>
      <w:r>
        <w:rPr>
          <w:rFonts w:ascii="Times New Roman"/>
          <w:color w:val="000000"/>
          <w:spacing w:val="0"/>
          <w:sz w:val="21"/>
        </w:rPr>
        <w:t xml:space="preserve"> 21.90C</w:t>
      </w:r>
      <w:r>
        <w:rPr>
          <w:rFonts w:ascii="楷体" w:hAnsi="楷体" w:cs="楷体"/>
          <w:color w:val="000000"/>
          <w:spacing w:val="0"/>
          <w:sz w:val="21"/>
        </w:rPr>
        <w:t>。科研人员在该县选取海拔和坡度相近的</w:t>
      </w:r>
    </w:p>
    <w:p w14:paraId="58646F1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不同土地利用类型地块测定土壤储水量、降水量及蒸发量。下图示意调查区域不同土地利用类型土壤月平</w:t>
      </w:r>
    </w:p>
    <w:p w14:paraId="3377FAD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均储水量、月降水量及月蒸发量变化。完成下面小题。</w:t>
      </w:r>
    </w:p>
    <w:p w14:paraId="56C2EB46">
      <w:pPr>
        <w:spacing w:before="36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该区域</w:t>
      </w:r>
      <w:r>
        <w:rPr>
          <w:rFonts w:ascii="Times New Roman"/>
          <w:color w:val="000000"/>
          <w:spacing w:val="0"/>
          <w:sz w:val="21"/>
        </w:rPr>
        <w:t xml:space="preserve"> 1~5 </w:t>
      </w:r>
      <w:r>
        <w:rPr>
          <w:rFonts w:ascii="宋体" w:hAnsi="宋体" w:cs="宋体"/>
          <w:color w:val="000000"/>
          <w:spacing w:val="0"/>
          <w:sz w:val="21"/>
        </w:rPr>
        <w:t>月不同土地利用类型土壤月平均储水量呈下降趋势的主要原因是（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FCC16C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地形起伏大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径流量增多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降水量较少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蒸发量增大</w:t>
      </w:r>
    </w:p>
    <w:p w14:paraId="4650919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该区域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9 </w:t>
      </w:r>
      <w:r>
        <w:rPr>
          <w:rFonts w:ascii="宋体" w:hAnsi="宋体" w:cs="宋体"/>
          <w:color w:val="000000"/>
          <w:spacing w:val="0"/>
          <w:sz w:val="21"/>
        </w:rPr>
        <w:t>月土壤月平均储水量高的主要原因是（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32BDD5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降水强度大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植被覆盖高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前期补给多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土壤较黏重</w:t>
      </w:r>
    </w:p>
    <w:p w14:paraId="49ED9DC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与林地相比，该区域坡耕地土壤储水量较大的主要原因有（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8FEEC4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①植物蒸腾作用小②水土保持作用强③坡面径流量较小④植被截留作用小</w:t>
      </w:r>
    </w:p>
    <w:p w14:paraId="1C8734D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39385C32">
      <w:pPr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5CEEF1BA">
      <w:pPr>
        <w:spacing w:before="24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3A31CB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2017B1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7312583">
      <w:pPr>
        <w:pStyle w:val="6"/>
        <w:sectPr>
          <w:pgSz w:w="11900" w:h="16840"/>
          <w:pgMar w:top="48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30D7D5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22C067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5" o:spid="_x0000_s1045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53pt;margin-top:210.65pt;height:210.6pt;width:303.6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53pt;margin-top:542.3pt;height:109.3pt;width:303.6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63.3pt;margin-top:678.9pt;height:16.25pt;width:12.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阅读材料，按要求作答。</w:t>
      </w:r>
    </w:p>
    <w:p w14:paraId="44770EE0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易北河上游位于捷克境内，中下游流经德国东北部平原洼地，流域人口两千多万，是欧洲人均水资源</w:t>
      </w:r>
    </w:p>
    <w:p w14:paraId="239C604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供给量较低的地区之一。堤防是德国境内易北河的一大特点，堤防裁弯取直使河流缩短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60km</w:t>
      </w:r>
      <w:r>
        <w:rPr>
          <w:rFonts w:ascii="楷体" w:hAnsi="楷体" w:cs="楷体"/>
          <w:color w:val="000000"/>
          <w:spacing w:val="-1"/>
          <w:sz w:val="21"/>
        </w:rPr>
        <w:t>，滞洪面积由</w:t>
      </w:r>
    </w:p>
    <w:p w14:paraId="4D2AA2D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6172km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减小至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838km</w:t>
      </w:r>
      <w:r>
        <w:rPr>
          <w:rFonts w:ascii="楷体" w:hAnsi="楷体" w:cs="楷体"/>
          <w:color w:val="000000"/>
          <w:spacing w:val="-17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1990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年后，因生态环境质量日益下降，两国广泛开展流域协作，实施多项生态补偿</w:t>
      </w:r>
    </w:p>
    <w:p w14:paraId="4F12A7B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项目，使得捷克有更多资金和意愿保护流域生态环境，上游水质达到饮用水标准，成为流域国际协作的成</w:t>
      </w:r>
    </w:p>
    <w:p w14:paraId="3622AF9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功范例。下图示意易北河流域。</w:t>
      </w:r>
    </w:p>
    <w:p w14:paraId="38A5C94D">
      <w:pPr>
        <w:spacing w:before="460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）分析德国修建堤防产生的流域生态问题。</w:t>
      </w:r>
    </w:p>
    <w:p w14:paraId="3A3FA89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）分析德国对捷克实行流域生态补偿的原因。</w:t>
      </w:r>
    </w:p>
    <w:p w14:paraId="47D9817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）提出捷克进行易北河上游流域整治的合理措施。</w:t>
      </w:r>
    </w:p>
    <w:p w14:paraId="07CC79B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阅读材料，按要求作答。</w:t>
      </w:r>
    </w:p>
    <w:p w14:paraId="6E2539F4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在云贵高原某地发现一段两侧近似直立的河谷。下图示意该河谷发育过程中的三个时期。</w:t>
      </w:r>
    </w:p>
    <w:p w14:paraId="0765B8DC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）分析该河谷的发育过程。</w:t>
      </w:r>
    </w:p>
    <w:p w14:paraId="7EC74BC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）推测该河谷堆积物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主要来源。</w:t>
      </w:r>
    </w:p>
    <w:p w14:paraId="60C3C2E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）说明该河谷形成前后自然环境的变化。</w:t>
      </w:r>
    </w:p>
    <w:p w14:paraId="18FF3D4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阅读材料，按要求作答。</w:t>
      </w:r>
    </w:p>
    <w:p w14:paraId="0E2AE140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氦气属战略性稀有气体资源，主要应用于低温超导、国防军工、半导体、光纤通讯、核磁共振等高新</w:t>
      </w:r>
    </w:p>
    <w:p w14:paraId="4D1ACC54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D77526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D6D380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9144F35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0FC1B7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5" w:name="_GoBack"/>
      <w:bookmarkEnd w:id="5"/>
    </w:p>
    <w:p w14:paraId="47632E3E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3" o:spid="_x0000_s1053" o:spt="75" type="#_x0000_t75" style="position:absolute;left:0pt;margin-left:404.15pt;margin-top:72.55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212.1pt;margin-top:473.3pt;height:5.75pt;width: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116.8pt;margin-top:769.7pt;height:2.75pt;width:2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47pt;margin-top:134.85pt;height:302.95pt;width:362.9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技术产业及科研领域，工业制氦的途径是从富氦天然气中分离制取。我国氦气主要从卡塔尔、美国、澳大</w:t>
      </w:r>
    </w:p>
    <w:p w14:paraId="0131F7E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利亚进口，受出口国配额制约束，进口氦气只能用于民用领域。随着新疆、陕西等地相继发现大型富氦天</w:t>
      </w:r>
    </w:p>
    <w:p w14:paraId="500CE46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然气田，我国氦气资源的供需局面有所改善。表为全球及部分国家氦气产量（单位：万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m³</w:t>
      </w:r>
      <w:r>
        <w:rPr>
          <w:rFonts w:ascii="楷体" w:hAnsi="楷体" w:cs="楷体"/>
          <w:color w:val="000000"/>
          <w:spacing w:val="0"/>
          <w:sz w:val="21"/>
        </w:rPr>
        <w:t>）</w:t>
      </w:r>
    </w:p>
    <w:p w14:paraId="13B3BA8E">
      <w:pPr>
        <w:spacing w:before="3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国家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楷体" w:hAnsi="楷体" w:cs="楷体"/>
          <w:color w:val="000000"/>
          <w:spacing w:val="0"/>
          <w:sz w:val="21"/>
        </w:rPr>
        <w:t>年份</w:t>
      </w:r>
    </w:p>
    <w:p w14:paraId="6A0E8CAE">
      <w:pPr>
        <w:spacing w:before="0" w:after="0" w:line="239" w:lineRule="exact"/>
        <w:ind w:left="0" w:right="3992" w:firstLine="1201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2016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4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2017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4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2018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4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2019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4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2020 </w:t>
      </w:r>
      <w:r>
        <w:rPr>
          <w:rFonts w:ascii="楷体" w:hAnsi="楷体" w:cs="楷体"/>
          <w:color w:val="000000"/>
          <w:spacing w:val="0"/>
          <w:sz w:val="21"/>
        </w:rPr>
        <w:t>年 产量</w:t>
      </w:r>
    </w:p>
    <w:p w14:paraId="0C8B4576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美国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89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91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90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89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74</w:t>
      </w:r>
    </w:p>
    <w:p w14:paraId="08D91C38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卡塔尔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50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45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45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51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45</w:t>
      </w:r>
    </w:p>
    <w:p w14:paraId="222CD7E2">
      <w:pPr>
        <w:spacing w:before="40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阿尔及利</w:t>
      </w:r>
    </w:p>
    <w:p w14:paraId="2D37F3DC">
      <w:pPr>
        <w:spacing w:before="7" w:after="0" w:line="239" w:lineRule="exact"/>
        <w:ind w:left="0" w:right="4465" w:firstLine="1201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</w:t>
      </w:r>
      <w:r>
        <w:rPr>
          <w:rFonts w:ascii="Times New Roman"/>
          <w:color w:val="000000"/>
          <w:spacing w:val="9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14 </w:t>
      </w:r>
      <w:r>
        <w:rPr>
          <w:rFonts w:ascii="楷体" w:hAnsi="楷体" w:cs="楷体"/>
          <w:color w:val="000000"/>
          <w:spacing w:val="0"/>
          <w:sz w:val="21"/>
        </w:rPr>
        <w:t>亚</w:t>
      </w:r>
    </w:p>
    <w:p w14:paraId="2D3C4A54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澳大利亚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</w:p>
    <w:p w14:paraId="46CA9567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俄罗斯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</w:p>
    <w:p w14:paraId="28E81D93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小计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156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157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156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160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142</w:t>
      </w:r>
    </w:p>
    <w:p w14:paraId="475D0C69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全球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167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168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167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172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152</w:t>
      </w:r>
    </w:p>
    <w:p w14:paraId="4625333F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）简述世界氦气产量的特点。</w:t>
      </w:r>
    </w:p>
    <w:p w14:paraId="15A7C96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）分析我国利用氦气资源的现状。</w:t>
      </w:r>
    </w:p>
    <w:p w14:paraId="2D5C4A4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）对我国利用氦气资源提出合理建议。</w:t>
      </w:r>
    </w:p>
    <w:p w14:paraId="2F3AC62C">
      <w:pPr>
        <w:spacing w:before="486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E8603C94-93DE-482A-9763-2D5CF98944F8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3715D18F-A349-4702-82BB-7F893CC53214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3548A049-389C-4555-9FC2-138326BB386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71CB7233-BF92-4053-B7BE-C6BEBEA76D0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8DEB3C69-264A-455B-992A-1AF11156DF6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CF4F3314-D5FC-485E-839F-586E6E938CDE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8C83DD71-9019-45E1-8B37-EB92B61A9A71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EC794B2B-AE05-47C9-B01F-75B3305F69E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5A879A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89FB7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A1708C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65FD5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91292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69F1E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A650DF5"/>
    <w:rsid w:val="19512CD3"/>
    <w:rsid w:val="52381CD9"/>
    <w:rsid w:val="64CB0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3"/>
    <customShpInfo spid="_x0000_s1054"/>
    <customShpInfo spid="_x0000_s1055"/>
    <customShpInfo spid="_x0000_s1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10</Pages>
  <Words>2383</Words>
  <Characters>2584</Characters>
  <Lines>0</Lines>
  <Paragraphs>98</Paragraphs>
  <TotalTime>3</TotalTime>
  <ScaleCrop>false</ScaleCrop>
  <LinksUpToDate>false</LinksUpToDate>
  <CharactersWithSpaces>2830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2025-03-12T01:58:00Z</dcterms:created>
  <dc:creator>Administrator</dc:creator>
  <cp:lastModifiedBy>上帝掷骰子吗</cp:lastModifiedBy>
  <dcterms:modified xsi:type="dcterms:W3CDTF">2026-02-10T06:55:45Z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9804B8BB43DA440B944EEB7A769A05B4_12</vt:lpwstr>
  </property>
</Properties>
</file>