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235C2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10896600</wp:posOffset>
            </wp:positionH>
            <wp:positionV relativeFrom="topMargin">
              <wp:posOffset>11595100</wp:posOffset>
            </wp:positionV>
            <wp:extent cx="444500" cy="279400"/>
            <wp:effectExtent l="0" t="0" r="12700" b="635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年天津市普通高中学业水平等级性考试</w:t>
      </w:r>
    </w:p>
    <w:p w14:paraId="504AEE4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670B353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分钟试卷满分：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733910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卷（选择题）</w:t>
      </w:r>
    </w:p>
    <w:p w14:paraId="3528E49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37C330FE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天津地处“九河下梢”，是著名港口城市，历史上因河而生、向海而兴。完成下面小题。</w:t>
      </w:r>
    </w:p>
    <w:p w14:paraId="7219CDA8">
      <w:pPr>
        <w:spacing w:line="360" w:lineRule="auto"/>
        <w:jc w:val="both"/>
      </w:pPr>
      <w:r>
        <w:drawing>
          <wp:inline distT="0" distB="0" distL="114300" distR="114300">
            <wp:extent cx="3590925" cy="2333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EC66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与天津城市形成和发展密切相关的河流是（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12BEF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甲、乙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甲、丁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乙、丙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丙、丁</w:t>
      </w:r>
    </w:p>
    <w:p w14:paraId="458DC88F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对图中所示四条河流当前主要功能描述正确的是（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70F8FC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甲一物资运输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乙一淡水养殖</w:t>
      </w:r>
    </w:p>
    <w:p w14:paraId="3B87D2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丙一蓄水灌溉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丁一分水泄洪</w:t>
      </w:r>
    </w:p>
    <w:p w14:paraId="1C979AE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研究发现，在全球变暖过程中，气温变化幅度最大的是北极地区，这与北极海冰减少对气温增幅的放大作用密切相关。差值（104km</w:t>
      </w:r>
      <w:r>
        <w:rPr>
          <w:color w:val="000000"/>
          <w:vertAlign w:val="superscript"/>
        </w:rPr>
        <w:t>2</w:t>
      </w:r>
      <w:r>
        <w:rPr>
          <w:rFonts w:ascii="楷体" w:hAnsi="楷体" w:eastAsia="楷体" w:cs="楷体"/>
          <w:color w:val="000000"/>
        </w:rPr>
        <w:t>）（差值=当月海冰面积-上月海冰面积）。完成下面小题。</w:t>
      </w:r>
    </w:p>
    <w:p w14:paraId="1D20EB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2573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据图分析，该年北极海冰面积的变化特点是（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10DA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月增长最快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月缩小最快</w:t>
      </w:r>
    </w:p>
    <w:p w14:paraId="6EF2B0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月面积最小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月面积最大</w:t>
      </w:r>
    </w:p>
    <w:p w14:paraId="19C7B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从海气相互作用角度判断，北极海冰面积减少会导致（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DFD7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海面蒸发减弱，热量损失减少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大气对海面逆辐射减弱</w:t>
      </w:r>
    </w:p>
    <w:p w14:paraId="4A033F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极地东风和极地高压均增强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海面对大气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辐射增加</w:t>
      </w:r>
    </w:p>
    <w:p w14:paraId="49DA8E9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下图是澳大利亚地形和气候图读图，完成下面小题。</w:t>
      </w:r>
    </w:p>
    <w:p w14:paraId="206536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028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39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如果只考虑纬度地带性，那么</w:t>
      </w:r>
      <w:r>
        <w:rPr>
          <w:rFonts w:ascii="Times New Roman" w:hAnsi="Times New Roman" w:eastAsia="Times New Roman" w:cs="Times New Roman"/>
          <w:color w:val="000000"/>
        </w:rPr>
        <w:t>25°S</w:t>
      </w:r>
      <w:r>
        <w:rPr>
          <w:rFonts w:ascii="宋体" w:hAnsi="宋体" w:eastAsia="宋体" w:cs="宋体"/>
          <w:color w:val="000000"/>
        </w:rPr>
        <w:t>的植被类型应当是（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04C7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荒漠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低矮灌木丛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泰加林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苔原</w:t>
      </w:r>
    </w:p>
    <w:p w14:paraId="40EBA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下列关于澳大利亚东、西两岸水热条件不同的原因最准确的是（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A1F8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相对海拔高度差异大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大气环流和海陆位置不同</w:t>
      </w:r>
    </w:p>
    <w:p w14:paraId="150FEE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两侧洋流性质相同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盛行风不同</w:t>
      </w:r>
    </w:p>
    <w:p w14:paraId="7DC8A72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4月下旬某日，华北地区某市经历了一次锋面天气过程，气象小组利用该市近地面到3千米高空风场图（下图），研究该天气系统。完成下面小题。</w:t>
      </w:r>
    </w:p>
    <w:p w14:paraId="3808E7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4573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A40C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经研究，绘制出的不同时刻锋面高度位置图与实际相符的是（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0225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90700" cy="1047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790700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5DAD5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71650" cy="1047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71650" cy="1047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241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上图所示时段，该市最有可能经历的天气过程是（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32B3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疾风骤雨气压升高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阴雨绵绵气温升高</w:t>
      </w:r>
    </w:p>
    <w:p w14:paraId="4B9257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云淡风轻气温降低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浓云密布气压降低</w:t>
      </w:r>
    </w:p>
    <w:p w14:paraId="5B5510C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广州国际生物岛原名官洲岛，位于广州市东南端，占地面积约1.83km</w:t>
      </w:r>
      <w:r>
        <w:rPr>
          <w:color w:val="000000"/>
          <w:vertAlign w:val="superscript"/>
        </w:rPr>
        <w:t>2</w:t>
      </w:r>
      <w:r>
        <w:rPr>
          <w:rFonts w:ascii="楷体" w:hAnsi="楷体" w:eastAsia="楷体" w:cs="楷体"/>
          <w:color w:val="000000"/>
        </w:rPr>
        <w:t>，南依广州大学城。2000年，官洲岛获国家批准建设国际性的生物技术研究及生产基地。官洲国际生物岛经历了经济荒漠、生态重建、产业兴城三个阶段。经过2年的发展，生物岛吸引了阿斯利康、丹纳赫、默克等大批海外知名医药企业研发机构入驻。运营至今，官洲岛已形成了集产业、居住，文旅功能于一体的生态岛。下图示意官洲岛的地理位置。据此完成下面小题。</w:t>
      </w:r>
    </w:p>
    <w:p w14:paraId="1A5FD6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71875" cy="1752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A8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官洲岛吸引大批海外知名医药企业研发机构</w:t>
      </w:r>
      <w:r>
        <w:rPr>
          <w:color w:val="000000"/>
        </w:rPr>
        <w:t>入驻</w:t>
      </w:r>
      <w:r>
        <w:rPr>
          <w:rFonts w:ascii="宋体" w:hAnsi="宋体" w:eastAsia="宋体" w:cs="宋体"/>
          <w:color w:val="000000"/>
        </w:rPr>
        <w:t>的有利条件有（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BB0A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医药研发原料充足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基础设施完善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技术人才丰富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岛屿自然环境独特</w:t>
      </w:r>
    </w:p>
    <w:p w14:paraId="473FEA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4B2717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未来官洲岛附近将继续完善大学城配套设施建设及学校迁入工程，此工程对官洲岛产业升级的推动原因是（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04C8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人口素质提升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服务功能改变</w:t>
      </w:r>
    </w:p>
    <w:p w14:paraId="7C1A55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消费市场缩小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非农业人口迁移</w:t>
      </w:r>
    </w:p>
    <w:p w14:paraId="3F16379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第七次全国人口普查数据显示，我国人口流动的规模和方向发生了新变化。下表为“六普”“七普”人口流入规模前10名的城市（单位：万人），据此完成下面小题。</w:t>
      </w:r>
    </w:p>
    <w:tbl>
      <w:tblPr>
        <w:tblStyle w:val="4"/>
        <w:tblW w:w="63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60"/>
        <w:gridCol w:w="1260"/>
        <w:gridCol w:w="1260"/>
        <w:gridCol w:w="1260"/>
        <w:gridCol w:w="1260"/>
      </w:tblGrid>
      <w:tr w14:paraId="7663B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19CF8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排名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A04D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“六普”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2EEE8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流入规模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BB35D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“七普”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EB68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流入规模</w:t>
            </w:r>
          </w:p>
        </w:tc>
      </w:tr>
      <w:tr w14:paraId="41D40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8EC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4B9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上海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98D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890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FF0A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深圳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C7AB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715</w:t>
            </w:r>
          </w:p>
        </w:tc>
      </w:tr>
      <w:tr w14:paraId="383904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815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03217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深圳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4548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776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E6C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广州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126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597</w:t>
            </w:r>
          </w:p>
        </w:tc>
      </w:tr>
      <w:tr w14:paraId="4008A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DC2E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C27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北京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94EC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700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F7E4D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成都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4B85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581</w:t>
            </w:r>
          </w:p>
        </w:tc>
      </w:tr>
      <w:tr w14:paraId="18DF6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3E3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5E21D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东莞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6668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640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8B6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西安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1BE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448</w:t>
            </w:r>
          </w:p>
        </w:tc>
      </w:tr>
      <w:tr w14:paraId="240E05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18904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BAA5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广州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6AF91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464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80E7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郑州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8872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397</w:t>
            </w:r>
          </w:p>
        </w:tc>
      </w:tr>
      <w:tr w14:paraId="1BA211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A638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7B07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苏州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26B1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409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AC79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杭州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F72F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323</w:t>
            </w:r>
          </w:p>
        </w:tc>
      </w:tr>
      <w:tr w14:paraId="45A5E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98A5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C811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佛山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D765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349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37788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重庆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2B2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320</w:t>
            </w:r>
          </w:p>
        </w:tc>
      </w:tr>
      <w:tr w14:paraId="5C5E7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E591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B97F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天津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DA44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304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7943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长沙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EC2B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300</w:t>
            </w:r>
          </w:p>
        </w:tc>
      </w:tr>
      <w:tr w14:paraId="48616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A14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716FF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成都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933F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256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477C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武汉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8DBC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254</w:t>
            </w:r>
          </w:p>
        </w:tc>
      </w:tr>
      <w:tr w14:paraId="5ACD6A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1E8C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84D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宁波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3483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0956C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佛山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6A65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230</w:t>
            </w:r>
          </w:p>
        </w:tc>
      </w:tr>
    </w:tbl>
    <w:p w14:paraId="351475F8">
      <w:pPr>
        <w:spacing w:line="360" w:lineRule="auto"/>
        <w:jc w:val="both"/>
        <w:textAlignment w:val="center"/>
        <w:rPr>
          <w:color w:val="000000"/>
        </w:rPr>
      </w:pPr>
    </w:p>
    <w:p w14:paraId="3095B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表中城市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六普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七普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数据的变化能反映出（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5E67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直辖市的人口流入规模总体扩大</w:t>
      </w:r>
    </w:p>
    <w:p w14:paraId="2CCBF7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中西部地区省会城市吸引力增强</w:t>
      </w:r>
    </w:p>
    <w:p w14:paraId="2A3DE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长三角城市人口流入规模均减小</w:t>
      </w:r>
    </w:p>
    <w:p w14:paraId="14A78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珠三角城市人口虹吸效应均增强</w:t>
      </w:r>
    </w:p>
    <w:p w14:paraId="1CCDC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七普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数据显示西安人口增加明显，推测与此关联度最小的是（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AE70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落户政策放宽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历史底蕴深厚</w:t>
      </w:r>
    </w:p>
    <w:p w14:paraId="5B68C4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新兴产业发展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市辖区域扩大</w:t>
      </w:r>
    </w:p>
    <w:p w14:paraId="05549F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潭门镇住于海南琼海市东部沿海，是“祭兄弟公出海仪式”、“鲤鱼灯”等海洋文化发源地。近年来，潭门镇以深远海捕捞生产为重点，大力发展热带高效农业和旅游业，探索出一条“三不一就”即“不砍树、不占田、不拆房，就地城镇化”的发展模式。下图是潭门镇海港旅游城镇发展模式图，据此完成下题。</w:t>
      </w:r>
    </w:p>
    <w:p w14:paraId="387C83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24098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4E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下列关于该模式形成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概括最准确的是（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6229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产业的转型升级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美丽农村的建设</w:t>
      </w:r>
    </w:p>
    <w:p w14:paraId="091AB1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基础设施的发展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民俗文化的吸引</w:t>
      </w:r>
    </w:p>
    <w:p w14:paraId="2AD2ABD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环球金融中心是上海外滩的标志性建筑之一，左图为无人机拍摄的其顶端的照片，透过上面的通风孔，可以看到东方明珠电视塔的顶部和远处位于地平线上的太阳。完成下面小题</w:t>
      </w:r>
    </w:p>
    <w:p w14:paraId="4DB451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771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400425" cy="23622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C9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该照片拍摄的大致时间是（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3959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4:20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6:20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16:20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18:20</w:t>
      </w:r>
    </w:p>
    <w:p w14:paraId="52E2AA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该日与上海日出、日落时间大致相同的城市分别是（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4D48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天津和福州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银川和广州</w:t>
      </w:r>
    </w:p>
    <w:p w14:paraId="29C044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台北和哈尔滨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武汉和拉萨</w:t>
      </w:r>
    </w:p>
    <w:p w14:paraId="0BD0279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卷（非选择题）</w:t>
      </w:r>
    </w:p>
    <w:p w14:paraId="69D3AD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A88FB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阅读材料完成下列小题</w:t>
      </w:r>
    </w:p>
    <w:p w14:paraId="5F8222E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相关调查显示，京津冀对海河流域地表水资源开发利用率已达98%，流域天然地表径流较少，生态基流难以保障，部分主要河段出现季节性断流，河道自净能力差；加之流域内产业结构偏重，人口密度大，产生的大量生产生活污水虽得到有效处置，但污染物排放总量远超水体纳污能力，水污染问题依然严重。</w:t>
      </w:r>
    </w:p>
    <w:p w14:paraId="6F691C7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治理措施主要为：一是建立水污染协同治理机制。二是实施流域协同治理。三是推进流域横向生态补偿。在生态环境部、财政部等部委的指导下，京冀建立了密云水库水源涵养区生态补偿机制，津冀签订了《关于引滦入津上下游横向生态补偿的协议》，补偿资金主要支持上游河北张承地区开展水环境治理、水生态修复及水资源保护等工作，清除了密云水库上游、引滦用水主要污染源，有效保障了密云、潘家口两大重要水源地安全。</w:t>
      </w:r>
    </w:p>
    <w:p w14:paraId="6A281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结合所学知识，分析京津冀河流环境主要的治理措施及其地理意义。</w:t>
      </w:r>
    </w:p>
    <w:p w14:paraId="795B666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承德市山地面积占比约80%，森林覆盖率较高，是京津冀水源涵养功能区。承德市天然矿泉水和山泉水资源丰富，多为弱碱性或中性优质淡水，发现了300多处天然矿泉水和山泉水出露点。承德成立了专门领导小组和矿泉水检验检测研发中心，着力建设国家级现代天然矿泉水、山泉水产业基地。目前，已引进了农夫山泉、阿尔山、汇源等6个矿泉水（山泉水）项目，自主培育了伊逊山泉、乌苏泉、龙泉溪等多家龙头企业。下图为承德市主要矿泉水类型分布图。</w:t>
      </w:r>
    </w:p>
    <w:p w14:paraId="2F4C1C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21431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79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说明众多矿泉水企业到承德投资开发的原因。</w:t>
      </w:r>
    </w:p>
    <w:p w14:paraId="1E26477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京津唐城际铁路开通后，唐山将正式纳入京津“半小时经济圈”，为京津地区产业转移提供更大的发展空间。此外，2023年京津冀养老服务协同发展项目推介会上，京津冀三地民政部门发布养老服务协同发展政策方案，推动北京养老项目向河北省等环京周边地区延伸布局，携手打造养老服务现代化建设区域协同先行区、示范区。下图为京津冀局部区域示意图。</w:t>
      </w:r>
    </w:p>
    <w:p w14:paraId="7CEB70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8954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3F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简析唐山市成为打造京津冀异地养老首选地的区位优势。</w:t>
      </w:r>
    </w:p>
    <w:p w14:paraId="609CC6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阅读图文资料，回答问题。</w:t>
      </w:r>
    </w:p>
    <w:p w14:paraId="58E568A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材料一：山西北部地区煤炭资源丰富，生态环境脆弱。经济发展与环境保护之间的协调是当地实现可持续发展的关键。</w:t>
      </w:r>
    </w:p>
    <w:p w14:paraId="0F6D5E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17621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676525" cy="1552575"/>
            <wp:effectExtent l="0" t="0" r="9525" b="9525"/>
            <wp:docPr id="1881397114" name="图片 1881397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97114" name="图片 18813971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443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据表推断该地区古生代地理环境演变过程。</w:t>
      </w:r>
    </w:p>
    <w:p w14:paraId="00AD800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材料二：当地煤炭资源开发过程中，在地表堆积了大量矸石（固体废物），草木不生。为修复生态环境，从别处运来土壤覆盖在松散的矸石堆上进行植被恢复。如图所示。</w:t>
      </w:r>
    </w:p>
    <w:p w14:paraId="02AB1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与土壤相比，分析矸石堆不能生长植被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57DEA46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材料三：当地发展以谷子、藜麦等耐低温、抗干旱的杂粮作物种植为主的特色农业，实现乡村振兴。</w:t>
      </w:r>
    </w:p>
    <w:p w14:paraId="1EAEB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为提高杂粮作物单产，列举当地可采取的农业技术措施。</w:t>
      </w:r>
    </w:p>
    <w:p w14:paraId="3768C6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6C43C23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材料：孟加拉国位于南亚次大陆东部，地势低平，人口众多，是世界上最不发达国家之一，也是“带一路”沿线重要节点，近年来经济增长速度较快。</w:t>
      </w:r>
    </w:p>
    <w:p w14:paraId="705589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27813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A76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</w:t>
      </w:r>
      <w:r>
        <w:rPr>
          <w:rFonts w:ascii="楷体" w:hAnsi="楷体" w:eastAsia="楷体" w:cs="楷体"/>
          <w:color w:val="000000"/>
        </w:rPr>
        <w:t>哈德拉毛河流经阿拉伯半岛东南部，暴雨时洪水泛滥，其上游为季节性河流。</w:t>
      </w:r>
    </w:p>
    <w:p w14:paraId="1F7D2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从水文、水系特征的角度，探讨该国河流对运输业发展的影响。</w:t>
      </w:r>
    </w:p>
    <w:p w14:paraId="6CD8A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ab/>
      </w:r>
      <w:r>
        <w:rPr>
          <w:rFonts w:ascii="楷体" w:hAnsi="楷体" w:eastAsia="楷体" w:cs="楷体"/>
          <w:color w:val="000000"/>
        </w:rPr>
        <w:t>孟加拉国目前能源供应主要依靠煤炭、石油、天然气，但该国煤炭、石油储量不足，需要进口。</w:t>
      </w:r>
    </w:p>
    <w:p w14:paraId="02C8A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说明该国保障能源安全的主要途径。</w:t>
      </w:r>
    </w:p>
    <w:p w14:paraId="4AE1C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ab/>
      </w:r>
      <w:r>
        <w:rPr>
          <w:rFonts w:ascii="楷体" w:hAnsi="楷体" w:eastAsia="楷体" w:cs="楷体"/>
          <w:color w:val="000000"/>
        </w:rPr>
        <w:t>孟加拉国是世界第二大成衣出口国。作为世界第一成衣出口国的中国，积极参与该国成衣制造业的发展，实现互利共贏。</w:t>
      </w:r>
    </w:p>
    <w:p w14:paraId="31B51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说明中孟两国各自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在哪些方面。</w:t>
      </w:r>
    </w:p>
    <w:p w14:paraId="44439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09FE7E44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A3AFD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BE85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1E5F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3EFC3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1AD58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41F5E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9657F3"/>
    <w:rsid w:val="4EE74AAD"/>
    <w:rsid w:val="71757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3060</Words>
  <Characters>3237</Characters>
  <Lines>0</Lines>
  <Paragraphs>0</Paragraphs>
  <TotalTime>0</TotalTime>
  <ScaleCrop>false</ScaleCrop>
  <LinksUpToDate>false</LinksUpToDate>
  <CharactersWithSpaces>3411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2026-02-10T06:55:36Z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D1EADACFF48E497E913D4F6D52A85E56_12</vt:lpwstr>
  </property>
</Properties>
</file>